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D3" w:rsidRPr="005D6C6D" w:rsidRDefault="00201777" w:rsidP="00AC0BC7">
      <w:pPr>
        <w:pStyle w:val="Headingpart1"/>
        <w:spacing w:after="0"/>
        <w:rPr>
          <w:sz w:val="18"/>
        </w:rPr>
      </w:pPr>
      <w:r w:rsidRPr="005D6C6D">
        <w:rPr>
          <w:sz w:val="36"/>
        </w:rPr>
        <w:t>Supplier Code of Conduct</w:t>
      </w:r>
    </w:p>
    <w:p w:rsidR="000A666F" w:rsidRPr="000A666F" w:rsidRDefault="00C700C2" w:rsidP="00744E85">
      <w:pPr>
        <w:pStyle w:val="Subheading"/>
        <w:spacing w:after="0"/>
        <w:rPr>
          <w:sz w:val="22"/>
          <w:szCs w:val="21"/>
        </w:rPr>
      </w:pPr>
      <w:r w:rsidRPr="000A666F">
        <w:rPr>
          <w:sz w:val="22"/>
          <w:szCs w:val="21"/>
        </w:rPr>
        <w:t>Our e</w:t>
      </w:r>
      <w:r w:rsidR="00725B6F" w:rsidRPr="000A666F">
        <w:rPr>
          <w:sz w:val="22"/>
          <w:szCs w:val="21"/>
        </w:rPr>
        <w:t>xpectations</w:t>
      </w:r>
    </w:p>
    <w:p w:rsidR="00725B6F" w:rsidRPr="005D6C6D" w:rsidRDefault="00725B6F" w:rsidP="00A71030">
      <w:pPr>
        <w:pStyle w:val="Default"/>
        <w:ind w:right="76"/>
        <w:jc w:val="both"/>
        <w:rPr>
          <w:sz w:val="20"/>
          <w:szCs w:val="21"/>
        </w:rPr>
      </w:pPr>
      <w:r w:rsidRPr="005D6C6D">
        <w:rPr>
          <w:sz w:val="20"/>
          <w:szCs w:val="21"/>
        </w:rPr>
        <w:t>We</w:t>
      </w:r>
      <w:r w:rsidR="00201777" w:rsidRPr="005D6C6D">
        <w:rPr>
          <w:sz w:val="20"/>
          <w:szCs w:val="21"/>
        </w:rPr>
        <w:t xml:space="preserve"> are committed to ethical, sustainable and inclusive procurement that delivers for our community. This </w:t>
      </w:r>
      <w:r w:rsidRPr="005D6C6D">
        <w:rPr>
          <w:sz w:val="20"/>
          <w:szCs w:val="21"/>
        </w:rPr>
        <w:t>Supplier C</w:t>
      </w:r>
      <w:r w:rsidR="00201777" w:rsidRPr="005D6C6D">
        <w:rPr>
          <w:sz w:val="20"/>
          <w:szCs w:val="21"/>
        </w:rPr>
        <w:t xml:space="preserve">ode of </w:t>
      </w:r>
      <w:r w:rsidRPr="005D6C6D">
        <w:rPr>
          <w:sz w:val="20"/>
          <w:szCs w:val="21"/>
        </w:rPr>
        <w:t>Conduct outlines the</w:t>
      </w:r>
      <w:r w:rsidR="00201777" w:rsidRPr="005D6C6D">
        <w:rPr>
          <w:sz w:val="20"/>
          <w:szCs w:val="21"/>
        </w:rPr>
        <w:t xml:space="preserve"> expectations that we have of the suppliers we team up with to achieve this vision. </w:t>
      </w:r>
    </w:p>
    <w:p w:rsidR="00C700C2" w:rsidRPr="005D6C6D" w:rsidRDefault="00C700C2" w:rsidP="00A71030">
      <w:pPr>
        <w:pStyle w:val="Default"/>
        <w:ind w:right="76"/>
        <w:jc w:val="both"/>
        <w:rPr>
          <w:sz w:val="20"/>
          <w:szCs w:val="21"/>
        </w:rPr>
      </w:pPr>
    </w:p>
    <w:p w:rsidR="00725B6F" w:rsidRDefault="00725B6F" w:rsidP="00A71030">
      <w:pPr>
        <w:pStyle w:val="Default"/>
        <w:ind w:right="76"/>
        <w:jc w:val="both"/>
        <w:rPr>
          <w:sz w:val="20"/>
          <w:szCs w:val="21"/>
        </w:rPr>
      </w:pPr>
      <w:r w:rsidRPr="005D6C6D">
        <w:rPr>
          <w:sz w:val="20"/>
          <w:szCs w:val="21"/>
        </w:rPr>
        <w:t>We have the following expectations of all suppliers</w:t>
      </w:r>
      <w:r w:rsidR="00201777" w:rsidRPr="005D6C6D">
        <w:rPr>
          <w:sz w:val="20"/>
          <w:szCs w:val="21"/>
        </w:rPr>
        <w:t>, including their parent, subsidiaries, affiliates and subcontractors, who provide goods, services or construction works to us.</w:t>
      </w:r>
    </w:p>
    <w:p w:rsidR="000A666F" w:rsidRPr="005D6C6D" w:rsidRDefault="000A666F" w:rsidP="00A71030">
      <w:pPr>
        <w:pStyle w:val="Default"/>
        <w:ind w:right="76"/>
        <w:jc w:val="both"/>
        <w:rPr>
          <w:sz w:val="20"/>
          <w:szCs w:val="21"/>
        </w:rPr>
      </w:pPr>
    </w:p>
    <w:p w:rsidR="00B639AC" w:rsidRPr="00744E85" w:rsidRDefault="00B639AC" w:rsidP="00A71030">
      <w:pPr>
        <w:pStyle w:val="Default"/>
        <w:ind w:right="76"/>
        <w:jc w:val="both"/>
        <w:rPr>
          <w:sz w:val="20"/>
          <w:szCs w:val="21"/>
        </w:rPr>
      </w:pPr>
    </w:p>
    <w:p w:rsidR="00C700C2" w:rsidRPr="00744E85" w:rsidRDefault="00C700C2" w:rsidP="00C700C2">
      <w:pPr>
        <w:pStyle w:val="Default"/>
        <w:ind w:right="76"/>
        <w:jc w:val="both"/>
        <w:rPr>
          <w:sz w:val="20"/>
          <w:szCs w:val="21"/>
        </w:rPr>
        <w:sectPr w:rsidR="00C700C2" w:rsidRPr="00744E85" w:rsidSect="00A710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680" w:bottom="2155" w:left="680" w:header="709" w:footer="709" w:gutter="0"/>
          <w:cols w:space="567"/>
          <w:docGrid w:linePitch="360"/>
        </w:sectPr>
      </w:pPr>
    </w:p>
    <w:p w:rsidR="000A1B93" w:rsidRPr="005D6C6D" w:rsidRDefault="00201777" w:rsidP="00744E85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 xml:space="preserve">Ethical </w:t>
      </w:r>
      <w:r w:rsidR="00B639AC" w:rsidRPr="005D6C6D">
        <w:rPr>
          <w:color w:val="A50021"/>
          <w:sz w:val="22"/>
          <w:szCs w:val="21"/>
        </w:rPr>
        <w:t>B</w:t>
      </w:r>
      <w:r w:rsidRPr="005D6C6D">
        <w:rPr>
          <w:color w:val="A50021"/>
          <w:sz w:val="22"/>
          <w:szCs w:val="21"/>
        </w:rPr>
        <w:t>ehaviour</w:t>
      </w:r>
    </w:p>
    <w:p w:rsidR="00201777" w:rsidRPr="00744E85" w:rsidRDefault="00C700C2" w:rsidP="00A71030">
      <w:pPr>
        <w:pStyle w:val="Subheading"/>
        <w:spacing w:before="0" w:after="0"/>
        <w:rPr>
          <w:sz w:val="20"/>
          <w:szCs w:val="21"/>
        </w:rPr>
      </w:pPr>
      <w:r w:rsidRPr="00744E85">
        <w:rPr>
          <w:sz w:val="20"/>
          <w:szCs w:val="21"/>
        </w:rPr>
        <w:t>We expect our suppliers to:</w:t>
      </w:r>
    </w:p>
    <w:p w:rsidR="00C700C2" w:rsidRPr="00744E85" w:rsidRDefault="00C7213E" w:rsidP="00A71030">
      <w:pPr>
        <w:pStyle w:val="Default"/>
        <w:numPr>
          <w:ilvl w:val="0"/>
          <w:numId w:val="11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m</w:t>
      </w:r>
      <w:r w:rsidR="00C700C2" w:rsidRPr="00744E85">
        <w:rPr>
          <w:sz w:val="20"/>
          <w:szCs w:val="21"/>
        </w:rPr>
        <w:t>anage</w:t>
      </w:r>
      <w:proofErr w:type="gramEnd"/>
      <w:r w:rsidR="00C700C2" w:rsidRPr="00744E85">
        <w:rPr>
          <w:sz w:val="20"/>
          <w:szCs w:val="21"/>
        </w:rPr>
        <w:t xml:space="preserve"> their activities, and conduct themselves, with integrity and in accordance with applicable laws regulations and ethical standards</w:t>
      </w:r>
      <w:r w:rsidR="004E7FDC" w:rsidRPr="00744E85">
        <w:rPr>
          <w:sz w:val="20"/>
          <w:szCs w:val="21"/>
        </w:rPr>
        <w:t>.</w:t>
      </w:r>
    </w:p>
    <w:p w:rsidR="00C700C2" w:rsidRPr="00744E85" w:rsidRDefault="00C7213E" w:rsidP="00A71030">
      <w:pPr>
        <w:pStyle w:val="Default"/>
        <w:numPr>
          <w:ilvl w:val="0"/>
          <w:numId w:val="11"/>
        </w:numPr>
        <w:rPr>
          <w:sz w:val="20"/>
          <w:szCs w:val="21"/>
        </w:rPr>
      </w:pPr>
      <w:r w:rsidRPr="00744E85">
        <w:rPr>
          <w:sz w:val="20"/>
          <w:szCs w:val="21"/>
        </w:rPr>
        <w:t>n</w:t>
      </w:r>
      <w:r w:rsidR="00C700C2" w:rsidRPr="00744E85">
        <w:rPr>
          <w:sz w:val="20"/>
          <w:szCs w:val="21"/>
        </w:rPr>
        <w:t>ot engage in any form of corruption</w:t>
      </w:r>
    </w:p>
    <w:p w:rsidR="00C700C2" w:rsidRPr="00744E85" w:rsidRDefault="00C7213E" w:rsidP="00A71030">
      <w:pPr>
        <w:pStyle w:val="Default"/>
        <w:numPr>
          <w:ilvl w:val="0"/>
          <w:numId w:val="11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b</w:t>
      </w:r>
      <w:r w:rsidR="00C700C2" w:rsidRPr="00744E85">
        <w:rPr>
          <w:sz w:val="20"/>
          <w:szCs w:val="21"/>
        </w:rPr>
        <w:t>e</w:t>
      </w:r>
      <w:proofErr w:type="gramEnd"/>
      <w:r w:rsidR="00C700C2" w:rsidRPr="00744E85">
        <w:rPr>
          <w:sz w:val="20"/>
          <w:szCs w:val="21"/>
        </w:rPr>
        <w:t xml:space="preserve"> transparent about their ethical policies and practices.</w:t>
      </w:r>
    </w:p>
    <w:p w:rsidR="00D0520C" w:rsidRPr="00744E85" w:rsidRDefault="00C7213E" w:rsidP="00A71030">
      <w:pPr>
        <w:pStyle w:val="Default"/>
        <w:numPr>
          <w:ilvl w:val="0"/>
          <w:numId w:val="11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a</w:t>
      </w:r>
      <w:r w:rsidR="00D0520C" w:rsidRPr="00744E85">
        <w:rPr>
          <w:sz w:val="20"/>
          <w:szCs w:val="21"/>
        </w:rPr>
        <w:t>void</w:t>
      </w:r>
      <w:proofErr w:type="gramEnd"/>
      <w:r w:rsidR="00D0520C" w:rsidRPr="00744E85">
        <w:rPr>
          <w:sz w:val="20"/>
          <w:szCs w:val="21"/>
        </w:rPr>
        <w:t xml:space="preserve"> conflicts of interest</w:t>
      </w:r>
      <w:r w:rsidR="004E7FDC" w:rsidRPr="00744E85">
        <w:rPr>
          <w:sz w:val="20"/>
          <w:szCs w:val="21"/>
        </w:rPr>
        <w:t>.</w:t>
      </w:r>
    </w:p>
    <w:p w:rsidR="00D77C8E" w:rsidRPr="00744E85" w:rsidRDefault="00E216A6" w:rsidP="00A71030">
      <w:pPr>
        <w:pStyle w:val="Default"/>
        <w:numPr>
          <w:ilvl w:val="0"/>
          <w:numId w:val="11"/>
        </w:numPr>
        <w:rPr>
          <w:sz w:val="20"/>
          <w:szCs w:val="21"/>
        </w:rPr>
      </w:pPr>
      <w:r w:rsidRPr="00744E85">
        <w:rPr>
          <w:sz w:val="20"/>
          <w:szCs w:val="21"/>
        </w:rPr>
        <w:t>d</w:t>
      </w:r>
      <w:r w:rsidR="00D77C8E" w:rsidRPr="00744E85">
        <w:rPr>
          <w:sz w:val="20"/>
          <w:szCs w:val="21"/>
        </w:rPr>
        <w:t>o not offer any gifts or hospitality to Council Staff</w:t>
      </w:r>
    </w:p>
    <w:p w:rsidR="00A71030" w:rsidRPr="00744E85" w:rsidRDefault="00A71030" w:rsidP="00A71030">
      <w:pPr>
        <w:pStyle w:val="Subheading"/>
        <w:spacing w:before="0" w:after="0"/>
        <w:rPr>
          <w:color w:val="A50021"/>
          <w:sz w:val="20"/>
          <w:szCs w:val="21"/>
        </w:rPr>
      </w:pPr>
    </w:p>
    <w:p w:rsidR="000A1B93" w:rsidRPr="005D6C6D" w:rsidRDefault="00201777" w:rsidP="00744E85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>Health</w:t>
      </w:r>
      <w:r w:rsidR="00B639AC" w:rsidRPr="005D6C6D">
        <w:rPr>
          <w:color w:val="A50021"/>
          <w:sz w:val="22"/>
          <w:szCs w:val="21"/>
        </w:rPr>
        <w:t xml:space="preserve"> and S</w:t>
      </w:r>
      <w:r w:rsidRPr="005D6C6D">
        <w:rPr>
          <w:color w:val="A50021"/>
          <w:sz w:val="22"/>
          <w:szCs w:val="21"/>
        </w:rPr>
        <w:t>afety</w:t>
      </w:r>
    </w:p>
    <w:p w:rsidR="00C700C2" w:rsidRPr="00744E85" w:rsidRDefault="00C700C2" w:rsidP="00A71030">
      <w:pPr>
        <w:pStyle w:val="Subheading"/>
        <w:spacing w:before="0" w:after="0"/>
        <w:rPr>
          <w:sz w:val="20"/>
          <w:szCs w:val="21"/>
        </w:rPr>
      </w:pPr>
      <w:r w:rsidRPr="00744E85">
        <w:rPr>
          <w:sz w:val="20"/>
          <w:szCs w:val="21"/>
        </w:rPr>
        <w:t>We expect our suppliers to:</w:t>
      </w:r>
    </w:p>
    <w:p w:rsidR="001445CF" w:rsidRPr="00744E85" w:rsidRDefault="001445CF" w:rsidP="00A71030">
      <w:pPr>
        <w:pStyle w:val="Default"/>
        <w:numPr>
          <w:ilvl w:val="0"/>
          <w:numId w:val="12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conduct</w:t>
      </w:r>
      <w:proofErr w:type="gramEnd"/>
      <w:r w:rsidRPr="00744E85">
        <w:rPr>
          <w:sz w:val="20"/>
          <w:szCs w:val="21"/>
        </w:rPr>
        <w:t xml:space="preserve"> their activities </w:t>
      </w:r>
      <w:r w:rsidR="007C62D3" w:rsidRPr="00744E85">
        <w:rPr>
          <w:sz w:val="20"/>
          <w:szCs w:val="21"/>
        </w:rPr>
        <w:t xml:space="preserve">in compliance with applicable occupational health and safety (OHS) laws </w:t>
      </w:r>
      <w:r w:rsidR="004E7FDC" w:rsidRPr="00744E85">
        <w:rPr>
          <w:sz w:val="20"/>
          <w:szCs w:val="21"/>
        </w:rPr>
        <w:t>.</w:t>
      </w:r>
    </w:p>
    <w:p w:rsidR="00C700C2" w:rsidRPr="00744E85" w:rsidRDefault="001445CF" w:rsidP="00A71030">
      <w:pPr>
        <w:pStyle w:val="Default"/>
        <w:numPr>
          <w:ilvl w:val="0"/>
          <w:numId w:val="12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maintain</w:t>
      </w:r>
      <w:proofErr w:type="gramEnd"/>
      <w:r w:rsidRPr="00744E85">
        <w:rPr>
          <w:sz w:val="20"/>
          <w:szCs w:val="21"/>
        </w:rPr>
        <w:t xml:space="preserve"> a safe work environment.</w:t>
      </w:r>
      <w:r w:rsidR="00201777" w:rsidRPr="00744E85">
        <w:rPr>
          <w:sz w:val="20"/>
          <w:szCs w:val="21"/>
        </w:rPr>
        <w:t xml:space="preserve"> </w:t>
      </w:r>
    </w:p>
    <w:p w:rsidR="00EE13E7" w:rsidRDefault="001445CF" w:rsidP="00A71030">
      <w:pPr>
        <w:pStyle w:val="Default"/>
        <w:numPr>
          <w:ilvl w:val="0"/>
          <w:numId w:val="12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comply</w:t>
      </w:r>
      <w:proofErr w:type="gramEnd"/>
      <w:r w:rsidRPr="00744E85">
        <w:rPr>
          <w:sz w:val="20"/>
          <w:szCs w:val="21"/>
        </w:rPr>
        <w:t xml:space="preserve"> with our OHS processes including completing our inductions, participating in tool box meetings, audits, inspections, reporting hazards and incidents, completing work permits and other activities as required.</w:t>
      </w:r>
    </w:p>
    <w:p w:rsidR="001445CF" w:rsidRPr="00744E85" w:rsidRDefault="001445CF" w:rsidP="00A71030">
      <w:pPr>
        <w:pStyle w:val="Default"/>
        <w:numPr>
          <w:ilvl w:val="0"/>
          <w:numId w:val="12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obtain</w:t>
      </w:r>
      <w:proofErr w:type="gramEnd"/>
      <w:r w:rsidRPr="00744E85">
        <w:rPr>
          <w:sz w:val="20"/>
          <w:szCs w:val="21"/>
        </w:rPr>
        <w:t xml:space="preserve"> and maintain relevant insurances</w:t>
      </w:r>
      <w:r w:rsidR="00EE13E7">
        <w:rPr>
          <w:sz w:val="20"/>
          <w:szCs w:val="21"/>
        </w:rPr>
        <w:t>.</w:t>
      </w:r>
    </w:p>
    <w:p w:rsidR="00EE13E7" w:rsidRPr="00744E85" w:rsidRDefault="00EE13E7" w:rsidP="00744E85">
      <w:pPr>
        <w:pStyle w:val="Subheading"/>
        <w:spacing w:before="0" w:after="0"/>
        <w:rPr>
          <w:color w:val="A50021"/>
          <w:sz w:val="20"/>
          <w:szCs w:val="21"/>
        </w:rPr>
      </w:pPr>
    </w:p>
    <w:p w:rsidR="000A1B93" w:rsidRPr="005D6C6D" w:rsidRDefault="00916774" w:rsidP="00744E85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>Labour and</w:t>
      </w:r>
      <w:r w:rsidR="00327315" w:rsidRPr="005D6C6D">
        <w:rPr>
          <w:color w:val="A50021"/>
          <w:sz w:val="22"/>
          <w:szCs w:val="21"/>
        </w:rPr>
        <w:t xml:space="preserve"> Human Rights</w:t>
      </w:r>
    </w:p>
    <w:p w:rsidR="00327315" w:rsidRPr="00744E85" w:rsidRDefault="00327315" w:rsidP="00A71030">
      <w:pPr>
        <w:pStyle w:val="Subheading"/>
        <w:spacing w:before="0" w:after="0"/>
        <w:rPr>
          <w:sz w:val="20"/>
          <w:szCs w:val="21"/>
        </w:rPr>
      </w:pPr>
      <w:r w:rsidRPr="00744E85">
        <w:rPr>
          <w:sz w:val="20"/>
          <w:szCs w:val="21"/>
        </w:rPr>
        <w:t>We expect our suppliers to:</w:t>
      </w:r>
    </w:p>
    <w:p w:rsidR="00EE13E7" w:rsidRPr="00ED15E5" w:rsidRDefault="00201777">
      <w:pPr>
        <w:pStyle w:val="Default"/>
        <w:numPr>
          <w:ilvl w:val="0"/>
          <w:numId w:val="13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actively</w:t>
      </w:r>
      <w:proofErr w:type="gramEnd"/>
      <w:r w:rsidRPr="00744E85">
        <w:rPr>
          <w:sz w:val="20"/>
          <w:szCs w:val="21"/>
        </w:rPr>
        <w:t xml:space="preserve"> encourage a workplace atmosphere that is free from discrimination, harassment and unfair treatment</w:t>
      </w:r>
      <w:r w:rsidR="004E7FDC" w:rsidRPr="00744E85">
        <w:rPr>
          <w:sz w:val="20"/>
          <w:szCs w:val="21"/>
        </w:rPr>
        <w:t>.</w:t>
      </w:r>
    </w:p>
    <w:p w:rsidR="00201777" w:rsidRPr="00744E85" w:rsidRDefault="00201777" w:rsidP="00A71030">
      <w:pPr>
        <w:pStyle w:val="Default"/>
        <w:numPr>
          <w:ilvl w:val="0"/>
          <w:numId w:val="13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protect</w:t>
      </w:r>
      <w:proofErr w:type="gramEnd"/>
      <w:r w:rsidR="00AC0BC7" w:rsidRPr="00744E85">
        <w:rPr>
          <w:sz w:val="20"/>
          <w:szCs w:val="21"/>
        </w:rPr>
        <w:t xml:space="preserve"> </w:t>
      </w:r>
      <w:r w:rsidRPr="00744E85">
        <w:rPr>
          <w:sz w:val="20"/>
          <w:szCs w:val="21"/>
        </w:rPr>
        <w:t>human rights in accordance with the Victorian Charter of Human Rights and responsibilities.</w:t>
      </w:r>
    </w:p>
    <w:p w:rsidR="00CE26ED" w:rsidRPr="00744E85" w:rsidRDefault="0035320C" w:rsidP="00A71030">
      <w:pPr>
        <w:pStyle w:val="Default"/>
        <w:numPr>
          <w:ilvl w:val="0"/>
          <w:numId w:val="13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p</w:t>
      </w:r>
      <w:r w:rsidR="00CE26ED" w:rsidRPr="00744E85">
        <w:rPr>
          <w:sz w:val="20"/>
          <w:szCs w:val="21"/>
        </w:rPr>
        <w:t>rotect</w:t>
      </w:r>
      <w:proofErr w:type="gramEnd"/>
      <w:r w:rsidR="00CE26ED" w:rsidRPr="00744E85">
        <w:rPr>
          <w:sz w:val="20"/>
          <w:szCs w:val="21"/>
        </w:rPr>
        <w:t xml:space="preserve"> and ensure the safety of children.</w:t>
      </w:r>
    </w:p>
    <w:p w:rsidR="00AC0BC7" w:rsidRPr="00744E85" w:rsidRDefault="00AC0BC7" w:rsidP="00A71030">
      <w:pPr>
        <w:pStyle w:val="Subheading"/>
        <w:spacing w:before="0" w:after="0"/>
        <w:rPr>
          <w:color w:val="A50021"/>
          <w:sz w:val="20"/>
          <w:szCs w:val="21"/>
        </w:rPr>
      </w:pPr>
    </w:p>
    <w:p w:rsidR="00201777" w:rsidRPr="005D6C6D" w:rsidRDefault="00201777" w:rsidP="00744E85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 xml:space="preserve">Environmental </w:t>
      </w:r>
      <w:r w:rsidR="00B639AC" w:rsidRPr="005D6C6D">
        <w:rPr>
          <w:color w:val="A50021"/>
          <w:sz w:val="22"/>
          <w:szCs w:val="21"/>
        </w:rPr>
        <w:t>S</w:t>
      </w:r>
      <w:r w:rsidRPr="005D6C6D">
        <w:rPr>
          <w:color w:val="A50021"/>
          <w:sz w:val="22"/>
          <w:szCs w:val="21"/>
        </w:rPr>
        <w:t>ustainability</w:t>
      </w:r>
    </w:p>
    <w:p w:rsidR="00201777" w:rsidRPr="00744E85" w:rsidRDefault="00327315" w:rsidP="00A71030">
      <w:pPr>
        <w:pStyle w:val="Default"/>
        <w:rPr>
          <w:sz w:val="20"/>
          <w:szCs w:val="21"/>
        </w:rPr>
      </w:pPr>
      <w:r w:rsidRPr="00744E85">
        <w:rPr>
          <w:sz w:val="20"/>
          <w:szCs w:val="21"/>
        </w:rPr>
        <w:t>We encourage suppliers to</w:t>
      </w:r>
      <w:r w:rsidR="00201777" w:rsidRPr="00744E85">
        <w:rPr>
          <w:sz w:val="20"/>
          <w:szCs w:val="21"/>
        </w:rPr>
        <w:t xml:space="preserve"> establish environmentally responsible business practices and proactively improve their environmental performance.</w:t>
      </w:r>
    </w:p>
    <w:p w:rsidR="000A1B93" w:rsidRPr="00744E85" w:rsidRDefault="000A1B93" w:rsidP="00A71030">
      <w:pPr>
        <w:pStyle w:val="Subheading"/>
        <w:spacing w:before="0" w:after="0"/>
        <w:rPr>
          <w:sz w:val="20"/>
          <w:szCs w:val="21"/>
        </w:rPr>
      </w:pPr>
    </w:p>
    <w:p w:rsidR="00327315" w:rsidRPr="00744E85" w:rsidRDefault="00066DDC" w:rsidP="00A71030">
      <w:pPr>
        <w:pStyle w:val="Subheading"/>
        <w:spacing w:before="0" w:after="0"/>
        <w:rPr>
          <w:sz w:val="20"/>
          <w:szCs w:val="21"/>
        </w:rPr>
      </w:pPr>
      <w:r>
        <w:rPr>
          <w:sz w:val="20"/>
          <w:szCs w:val="21"/>
        </w:rPr>
        <w:br w:type="column"/>
      </w:r>
      <w:r w:rsidR="00327315" w:rsidRPr="00744E85">
        <w:rPr>
          <w:sz w:val="20"/>
          <w:szCs w:val="21"/>
        </w:rPr>
        <w:t>We expect our suppliers to:</w:t>
      </w:r>
    </w:p>
    <w:p w:rsidR="00AC0BC7" w:rsidRPr="00744E85" w:rsidRDefault="00201777" w:rsidP="00A71030">
      <w:pPr>
        <w:pStyle w:val="Default"/>
        <w:numPr>
          <w:ilvl w:val="0"/>
          <w:numId w:val="14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conduct</w:t>
      </w:r>
      <w:proofErr w:type="gramEnd"/>
      <w:r w:rsidRPr="00744E85">
        <w:rPr>
          <w:sz w:val="20"/>
          <w:szCs w:val="21"/>
        </w:rPr>
        <w:t xml:space="preserve"> their business in accordance with applicable laws, regulations and standards regarding the mitigation of impacts on, and protection of, the environment</w:t>
      </w:r>
      <w:r w:rsidR="004E7FDC" w:rsidRPr="00744E85">
        <w:rPr>
          <w:sz w:val="20"/>
          <w:szCs w:val="21"/>
        </w:rPr>
        <w:t>.</w:t>
      </w:r>
    </w:p>
    <w:p w:rsidR="000A1B93" w:rsidRPr="00744E85" w:rsidRDefault="00201777" w:rsidP="000A1B93">
      <w:pPr>
        <w:pStyle w:val="Default"/>
        <w:numPr>
          <w:ilvl w:val="0"/>
          <w:numId w:val="14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work</w:t>
      </w:r>
      <w:proofErr w:type="gramEnd"/>
      <w:r w:rsidRPr="00744E85">
        <w:rPr>
          <w:sz w:val="20"/>
          <w:szCs w:val="21"/>
        </w:rPr>
        <w:t xml:space="preserve"> to improve their environmental sustainability and reduce their environmental impacts.</w:t>
      </w:r>
    </w:p>
    <w:p w:rsidR="000A1B93" w:rsidRPr="00744E85" w:rsidRDefault="000A1B93" w:rsidP="00A71030">
      <w:pPr>
        <w:pStyle w:val="Subheading"/>
        <w:spacing w:before="0" w:after="0"/>
        <w:rPr>
          <w:color w:val="A50021"/>
          <w:sz w:val="20"/>
          <w:szCs w:val="21"/>
        </w:rPr>
      </w:pPr>
    </w:p>
    <w:p w:rsidR="00201777" w:rsidRPr="005D6C6D" w:rsidRDefault="00201777" w:rsidP="00744E85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 xml:space="preserve">Corporate </w:t>
      </w:r>
      <w:r w:rsidR="00B639AC" w:rsidRPr="005D6C6D">
        <w:rPr>
          <w:color w:val="A50021"/>
          <w:sz w:val="22"/>
          <w:szCs w:val="21"/>
        </w:rPr>
        <w:t>S</w:t>
      </w:r>
      <w:r w:rsidRPr="005D6C6D">
        <w:rPr>
          <w:color w:val="A50021"/>
          <w:sz w:val="22"/>
          <w:szCs w:val="21"/>
        </w:rPr>
        <w:t xml:space="preserve">ocial </w:t>
      </w:r>
      <w:r w:rsidR="00B639AC" w:rsidRPr="005D6C6D">
        <w:rPr>
          <w:color w:val="A50021"/>
          <w:sz w:val="22"/>
          <w:szCs w:val="21"/>
        </w:rPr>
        <w:t>R</w:t>
      </w:r>
      <w:r w:rsidRPr="005D6C6D">
        <w:rPr>
          <w:color w:val="A50021"/>
          <w:sz w:val="22"/>
          <w:szCs w:val="21"/>
        </w:rPr>
        <w:t>esponsibility</w:t>
      </w:r>
    </w:p>
    <w:p w:rsidR="00AC0BC7" w:rsidRPr="00744E85" w:rsidRDefault="00AC0BC7" w:rsidP="00A71030">
      <w:pPr>
        <w:pStyle w:val="Default"/>
        <w:rPr>
          <w:sz w:val="20"/>
          <w:szCs w:val="21"/>
        </w:rPr>
      </w:pPr>
      <w:r w:rsidRPr="00744E85">
        <w:rPr>
          <w:sz w:val="20"/>
          <w:szCs w:val="21"/>
        </w:rPr>
        <w:t>We encourage our suppliers to contribute positively to our communities.</w:t>
      </w:r>
    </w:p>
    <w:p w:rsidR="000A1B93" w:rsidRPr="00744E85" w:rsidRDefault="000A1B93" w:rsidP="00A71030">
      <w:pPr>
        <w:pStyle w:val="Subheading"/>
        <w:spacing w:before="0" w:after="0"/>
        <w:rPr>
          <w:sz w:val="20"/>
          <w:szCs w:val="21"/>
        </w:rPr>
      </w:pPr>
    </w:p>
    <w:p w:rsidR="00AC0BC7" w:rsidRPr="00744E85" w:rsidRDefault="004E7FDC" w:rsidP="00A71030">
      <w:pPr>
        <w:pStyle w:val="Subheading"/>
        <w:spacing w:before="0" w:after="0"/>
        <w:rPr>
          <w:sz w:val="20"/>
          <w:szCs w:val="21"/>
        </w:rPr>
      </w:pPr>
      <w:r w:rsidRPr="00744E85">
        <w:rPr>
          <w:sz w:val="20"/>
          <w:szCs w:val="21"/>
        </w:rPr>
        <w:t xml:space="preserve">Positive contributions </w:t>
      </w:r>
      <w:r w:rsidR="00AC0BC7" w:rsidRPr="00744E85">
        <w:rPr>
          <w:sz w:val="20"/>
          <w:szCs w:val="21"/>
        </w:rPr>
        <w:t>could include:</w:t>
      </w:r>
    </w:p>
    <w:p w:rsidR="00AC0BC7" w:rsidRPr="00744E85" w:rsidRDefault="00201777" w:rsidP="00A71030">
      <w:pPr>
        <w:pStyle w:val="Default"/>
        <w:numPr>
          <w:ilvl w:val="0"/>
          <w:numId w:val="15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pay</w:t>
      </w:r>
      <w:r w:rsidR="004E7FDC" w:rsidRPr="00744E85">
        <w:rPr>
          <w:sz w:val="20"/>
          <w:szCs w:val="21"/>
        </w:rPr>
        <w:t>ing</w:t>
      </w:r>
      <w:proofErr w:type="gramEnd"/>
      <w:r w:rsidRPr="00744E85">
        <w:rPr>
          <w:sz w:val="20"/>
          <w:szCs w:val="21"/>
        </w:rPr>
        <w:t xml:space="preserve"> subcontractors promptly</w:t>
      </w:r>
      <w:r w:rsidR="004E7FDC" w:rsidRPr="00744E85">
        <w:rPr>
          <w:sz w:val="20"/>
          <w:szCs w:val="21"/>
        </w:rPr>
        <w:t>.</w:t>
      </w:r>
    </w:p>
    <w:p w:rsidR="00AC0BC7" w:rsidRPr="00744E85" w:rsidRDefault="00201777" w:rsidP="00A71030">
      <w:pPr>
        <w:pStyle w:val="Default"/>
        <w:numPr>
          <w:ilvl w:val="0"/>
          <w:numId w:val="15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seek</w:t>
      </w:r>
      <w:r w:rsidR="004E7FDC" w:rsidRPr="00744E85">
        <w:rPr>
          <w:sz w:val="20"/>
          <w:szCs w:val="21"/>
        </w:rPr>
        <w:t>ing</w:t>
      </w:r>
      <w:proofErr w:type="gramEnd"/>
      <w:r w:rsidRPr="00744E85">
        <w:rPr>
          <w:sz w:val="20"/>
          <w:szCs w:val="21"/>
        </w:rPr>
        <w:t xml:space="preserve"> to engage subcontractors or businesses from the Macedon Rang</w:t>
      </w:r>
      <w:r w:rsidR="00AC0BC7" w:rsidRPr="00744E85">
        <w:rPr>
          <w:sz w:val="20"/>
          <w:szCs w:val="21"/>
        </w:rPr>
        <w:t xml:space="preserve">es Shire region as part of </w:t>
      </w:r>
      <w:r w:rsidR="0035320C" w:rsidRPr="00744E85">
        <w:rPr>
          <w:sz w:val="20"/>
          <w:szCs w:val="21"/>
        </w:rPr>
        <w:t xml:space="preserve">the </w:t>
      </w:r>
      <w:r w:rsidRPr="00744E85">
        <w:rPr>
          <w:sz w:val="20"/>
          <w:szCs w:val="21"/>
        </w:rPr>
        <w:t>supply chain</w:t>
      </w:r>
      <w:r w:rsidR="004E7FDC" w:rsidRPr="00744E85">
        <w:rPr>
          <w:sz w:val="20"/>
          <w:szCs w:val="21"/>
        </w:rPr>
        <w:t>.</w:t>
      </w:r>
    </w:p>
    <w:p w:rsidR="00AC0BC7" w:rsidRPr="00744E85" w:rsidRDefault="00AC0BC7" w:rsidP="00A71030">
      <w:pPr>
        <w:pStyle w:val="Default"/>
        <w:numPr>
          <w:ilvl w:val="0"/>
          <w:numId w:val="15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s</w:t>
      </w:r>
      <w:r w:rsidR="00201777" w:rsidRPr="00744E85">
        <w:rPr>
          <w:sz w:val="20"/>
          <w:szCs w:val="21"/>
        </w:rPr>
        <w:t>upport</w:t>
      </w:r>
      <w:proofErr w:type="gramEnd"/>
      <w:r w:rsidR="00201777" w:rsidRPr="00744E85">
        <w:rPr>
          <w:sz w:val="20"/>
          <w:szCs w:val="21"/>
        </w:rPr>
        <w:t xml:space="preserve"> the living wage for all employees working on council contracts</w:t>
      </w:r>
      <w:r w:rsidR="004E7FDC" w:rsidRPr="00744E85">
        <w:rPr>
          <w:sz w:val="20"/>
          <w:szCs w:val="21"/>
        </w:rPr>
        <w:t>.</w:t>
      </w:r>
    </w:p>
    <w:p w:rsidR="000A1B93" w:rsidRPr="00744E85" w:rsidRDefault="00AC0BC7" w:rsidP="000A1B93">
      <w:pPr>
        <w:pStyle w:val="Default"/>
        <w:numPr>
          <w:ilvl w:val="0"/>
          <w:numId w:val="15"/>
        </w:numPr>
        <w:rPr>
          <w:sz w:val="20"/>
          <w:szCs w:val="21"/>
        </w:rPr>
      </w:pPr>
      <w:proofErr w:type="gramStart"/>
      <w:r w:rsidRPr="00744E85">
        <w:rPr>
          <w:sz w:val="20"/>
          <w:szCs w:val="21"/>
        </w:rPr>
        <w:t>c</w:t>
      </w:r>
      <w:r w:rsidR="00201777" w:rsidRPr="00744E85">
        <w:rPr>
          <w:sz w:val="20"/>
          <w:szCs w:val="21"/>
        </w:rPr>
        <w:t>onscious</w:t>
      </w:r>
      <w:r w:rsidRPr="00744E85">
        <w:rPr>
          <w:sz w:val="20"/>
          <w:szCs w:val="21"/>
        </w:rPr>
        <w:t>ly</w:t>
      </w:r>
      <w:proofErr w:type="gramEnd"/>
      <w:r w:rsidRPr="00744E85">
        <w:rPr>
          <w:sz w:val="20"/>
          <w:szCs w:val="21"/>
        </w:rPr>
        <w:t xml:space="preserve"> seek to support or provide </w:t>
      </w:r>
      <w:r w:rsidR="00201777" w:rsidRPr="00744E85">
        <w:rPr>
          <w:sz w:val="20"/>
          <w:szCs w:val="21"/>
        </w:rPr>
        <w:t xml:space="preserve">meaningful benefit to socially disadvantaged groups, to the </w:t>
      </w:r>
      <w:r w:rsidRPr="00744E85">
        <w:rPr>
          <w:sz w:val="20"/>
          <w:szCs w:val="21"/>
        </w:rPr>
        <w:t xml:space="preserve">region </w:t>
      </w:r>
      <w:r w:rsidR="00201777" w:rsidRPr="00744E85">
        <w:rPr>
          <w:sz w:val="20"/>
          <w:szCs w:val="21"/>
        </w:rPr>
        <w:t xml:space="preserve">and/or its communities as a normal part of </w:t>
      </w:r>
      <w:r w:rsidR="0035320C" w:rsidRPr="00744E85">
        <w:rPr>
          <w:sz w:val="20"/>
          <w:szCs w:val="21"/>
        </w:rPr>
        <w:t>the</w:t>
      </w:r>
      <w:r w:rsidR="004E7FDC" w:rsidRPr="00744E85">
        <w:rPr>
          <w:sz w:val="20"/>
          <w:szCs w:val="21"/>
        </w:rPr>
        <w:t xml:space="preserve"> approach to </w:t>
      </w:r>
      <w:r w:rsidR="00201777" w:rsidRPr="00744E85">
        <w:rPr>
          <w:sz w:val="20"/>
          <w:szCs w:val="21"/>
        </w:rPr>
        <w:t>day-to-day business.</w:t>
      </w:r>
    </w:p>
    <w:p w:rsidR="000A1B93" w:rsidRDefault="000A1B93" w:rsidP="000A1B93">
      <w:pPr>
        <w:pStyle w:val="Subheading"/>
        <w:spacing w:before="0" w:after="0"/>
        <w:rPr>
          <w:color w:val="A50021"/>
          <w:sz w:val="20"/>
          <w:szCs w:val="21"/>
        </w:rPr>
      </w:pPr>
    </w:p>
    <w:p w:rsidR="00294914" w:rsidRPr="005D6C6D" w:rsidRDefault="00294914" w:rsidP="00294914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>Security</w:t>
      </w:r>
    </w:p>
    <w:p w:rsidR="00294914" w:rsidRPr="008A7727" w:rsidRDefault="00294914" w:rsidP="00294914">
      <w:pPr>
        <w:pStyle w:val="Subheading"/>
        <w:spacing w:before="0" w:after="0"/>
        <w:rPr>
          <w:sz w:val="20"/>
          <w:szCs w:val="21"/>
        </w:rPr>
      </w:pPr>
      <w:r w:rsidRPr="008A7727">
        <w:rPr>
          <w:sz w:val="20"/>
          <w:szCs w:val="21"/>
        </w:rPr>
        <w:t>We expect our suppliers to:</w:t>
      </w:r>
    </w:p>
    <w:p w:rsidR="00294914" w:rsidRPr="008A7727" w:rsidRDefault="00294914" w:rsidP="00294914">
      <w:pPr>
        <w:pStyle w:val="Default"/>
        <w:numPr>
          <w:ilvl w:val="0"/>
          <w:numId w:val="12"/>
        </w:numPr>
        <w:rPr>
          <w:sz w:val="20"/>
          <w:szCs w:val="21"/>
        </w:rPr>
      </w:pPr>
      <w:proofErr w:type="gramStart"/>
      <w:r w:rsidRPr="008A7727">
        <w:rPr>
          <w:sz w:val="20"/>
          <w:szCs w:val="21"/>
        </w:rPr>
        <w:t>comply</w:t>
      </w:r>
      <w:proofErr w:type="gramEnd"/>
      <w:r w:rsidRPr="008A7727">
        <w:rPr>
          <w:sz w:val="20"/>
          <w:szCs w:val="21"/>
        </w:rPr>
        <w:t xml:space="preserve"> with any security requirements of which we notify them.</w:t>
      </w:r>
    </w:p>
    <w:p w:rsidR="00294914" w:rsidRPr="008A7727" w:rsidRDefault="00294914" w:rsidP="00294914">
      <w:pPr>
        <w:pStyle w:val="Default"/>
        <w:numPr>
          <w:ilvl w:val="0"/>
          <w:numId w:val="12"/>
        </w:numPr>
        <w:rPr>
          <w:sz w:val="20"/>
          <w:szCs w:val="21"/>
        </w:rPr>
      </w:pPr>
      <w:proofErr w:type="gramStart"/>
      <w:r w:rsidRPr="008A7727">
        <w:rPr>
          <w:sz w:val="20"/>
          <w:szCs w:val="21"/>
        </w:rPr>
        <w:t>adequately</w:t>
      </w:r>
      <w:proofErr w:type="gramEnd"/>
      <w:r w:rsidRPr="008A7727">
        <w:rPr>
          <w:sz w:val="20"/>
          <w:szCs w:val="21"/>
        </w:rPr>
        <w:t xml:space="preserve"> protect any information, assets, tools and materials we provide and return these promptly when requested.</w:t>
      </w:r>
    </w:p>
    <w:p w:rsidR="00294914" w:rsidRPr="00744E85" w:rsidRDefault="00294914" w:rsidP="000A1B93">
      <w:pPr>
        <w:pStyle w:val="Subheading"/>
        <w:spacing w:before="0" w:after="0"/>
        <w:rPr>
          <w:color w:val="A50021"/>
          <w:sz w:val="20"/>
          <w:szCs w:val="21"/>
        </w:rPr>
      </w:pPr>
    </w:p>
    <w:p w:rsidR="00201777" w:rsidRPr="005D6C6D" w:rsidRDefault="000A1B93" w:rsidP="00744E85">
      <w:pPr>
        <w:pStyle w:val="Subheading"/>
        <w:spacing w:before="0" w:after="0"/>
        <w:rPr>
          <w:color w:val="A50021"/>
          <w:sz w:val="22"/>
          <w:szCs w:val="21"/>
        </w:rPr>
      </w:pPr>
      <w:r w:rsidRPr="005D6C6D">
        <w:rPr>
          <w:color w:val="A50021"/>
          <w:sz w:val="22"/>
          <w:szCs w:val="21"/>
        </w:rPr>
        <w:t xml:space="preserve">Breaches of </w:t>
      </w:r>
      <w:r w:rsidR="00201777" w:rsidRPr="005D6C6D">
        <w:rPr>
          <w:color w:val="A50021"/>
          <w:sz w:val="22"/>
          <w:szCs w:val="21"/>
        </w:rPr>
        <w:t xml:space="preserve">Code of Conduct </w:t>
      </w:r>
    </w:p>
    <w:p w:rsidR="00201777" w:rsidRPr="00744E85" w:rsidRDefault="00201777" w:rsidP="000A1B93">
      <w:pPr>
        <w:pStyle w:val="Default"/>
        <w:spacing w:after="120"/>
        <w:rPr>
          <w:sz w:val="20"/>
          <w:szCs w:val="21"/>
        </w:rPr>
      </w:pPr>
      <w:r w:rsidRPr="00744E85">
        <w:rPr>
          <w:sz w:val="20"/>
          <w:szCs w:val="21"/>
        </w:rPr>
        <w:t xml:space="preserve">Breaches of this Code of Conduct should be notified to the Manager Legal &amp; Corporate Governance. Complaints will be dealt with in accordance with </w:t>
      </w:r>
      <w:r w:rsidR="007C62D3" w:rsidRPr="00744E85">
        <w:rPr>
          <w:sz w:val="20"/>
          <w:szCs w:val="21"/>
        </w:rPr>
        <w:t>C</w:t>
      </w:r>
      <w:r w:rsidRPr="00744E85">
        <w:rPr>
          <w:sz w:val="20"/>
          <w:szCs w:val="21"/>
        </w:rPr>
        <w:t>ouncil’s Complaints Policy.</w:t>
      </w:r>
    </w:p>
    <w:sectPr w:rsidR="00201777" w:rsidRPr="00744E85" w:rsidSect="00744E85">
      <w:type w:val="continuous"/>
      <w:pgSz w:w="11907" w:h="16840" w:code="9"/>
      <w:pgMar w:top="2268" w:right="680" w:bottom="1134" w:left="680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08" w:rsidRDefault="00432908" w:rsidP="00ED1CA3">
      <w:r>
        <w:separator/>
      </w:r>
    </w:p>
  </w:endnote>
  <w:endnote w:type="continuationSeparator" w:id="0">
    <w:p w:rsidR="00432908" w:rsidRDefault="00432908" w:rsidP="00E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9C" w:rsidRDefault="00A93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48" w:rsidRDefault="008322F8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618460A8" wp14:editId="2E7CF016">
              <wp:simplePos x="0" y="0"/>
              <wp:positionH relativeFrom="page">
                <wp:align>right</wp:align>
              </wp:positionH>
              <wp:positionV relativeFrom="paragraph">
                <wp:posOffset>-1382395</wp:posOffset>
              </wp:positionV>
              <wp:extent cx="4801870" cy="2460065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1870" cy="2460065"/>
                        <a:chOff x="4720" y="13536"/>
                        <a:chExt cx="7187" cy="3682"/>
                      </a:xfrm>
                    </wpg:grpSpPr>
                    <wps:wsp>
                      <wps:cNvPr id="12" name="Freeform 2"/>
                      <wps:cNvSpPr>
                        <a:spLocks noChangeAspect="1" noChangeArrowheads="1"/>
                      </wps:cNvSpPr>
                      <wps:spPr bwMode="auto">
                        <a:xfrm>
                          <a:off x="9423" y="13536"/>
                          <a:ext cx="2484" cy="2855"/>
                        </a:xfrm>
                        <a:custGeom>
                          <a:avLst/>
                          <a:gdLst>
                            <a:gd name="T0" fmla="*/ 1577038 w 5220"/>
                            <a:gd name="T1" fmla="*/ 0 h 6000"/>
                            <a:gd name="T2" fmla="*/ 1577038 w 5220"/>
                            <a:gd name="T3" fmla="*/ 0 h 6000"/>
                            <a:gd name="T4" fmla="*/ 1388180 w 5220"/>
                            <a:gd name="T5" fmla="*/ 84895 h 6000"/>
                            <a:gd name="T6" fmla="*/ 47441 w 5220"/>
                            <a:gd name="T7" fmla="*/ 1632937 h 6000"/>
                            <a:gd name="T8" fmla="*/ 38074 w 5220"/>
                            <a:gd name="T9" fmla="*/ 1670701 h 6000"/>
                            <a:gd name="T10" fmla="*/ 38074 w 5220"/>
                            <a:gd name="T11" fmla="*/ 1670701 h 6000"/>
                            <a:gd name="T12" fmla="*/ 264703 w 5220"/>
                            <a:gd name="T13" fmla="*/ 1812394 h 6000"/>
                            <a:gd name="T14" fmla="*/ 425157 w 5220"/>
                            <a:gd name="T15" fmla="*/ 1802726 h 6000"/>
                            <a:gd name="T16" fmla="*/ 425157 w 5220"/>
                            <a:gd name="T17" fmla="*/ 1802726 h 6000"/>
                            <a:gd name="T18" fmla="*/ 1577038 w 5220"/>
                            <a:gd name="T19" fmla="*/ 1425081 h 6000"/>
                            <a:gd name="T20" fmla="*/ 1577038 w 5220"/>
                            <a:gd name="T21" fmla="*/ 0 h 600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5220" h="6000">
                              <a:moveTo>
                                <a:pt x="5219" y="0"/>
                              </a:moveTo>
                              <a:lnTo>
                                <a:pt x="5219" y="0"/>
                              </a:lnTo>
                              <a:cubicBezTo>
                                <a:pt x="5001" y="62"/>
                                <a:pt x="4782" y="156"/>
                                <a:pt x="4594" y="281"/>
                              </a:cubicBezTo>
                              <a:cubicBezTo>
                                <a:pt x="2657" y="1625"/>
                                <a:pt x="532" y="4436"/>
                                <a:pt x="157" y="5405"/>
                              </a:cubicBezTo>
                              <a:cubicBezTo>
                                <a:pt x="157" y="5467"/>
                                <a:pt x="126" y="5499"/>
                                <a:pt x="126" y="5530"/>
                              </a:cubicBezTo>
                              <a:lnTo>
                                <a:pt x="126" y="5530"/>
                              </a:lnTo>
                              <a:cubicBezTo>
                                <a:pt x="0" y="5905"/>
                                <a:pt x="469" y="5999"/>
                                <a:pt x="876" y="5999"/>
                              </a:cubicBezTo>
                              <a:cubicBezTo>
                                <a:pt x="1157" y="5999"/>
                                <a:pt x="1407" y="5967"/>
                                <a:pt x="1407" y="5967"/>
                              </a:cubicBezTo>
                              <a:lnTo>
                                <a:pt x="1407" y="5967"/>
                              </a:lnTo>
                              <a:cubicBezTo>
                                <a:pt x="2594" y="5811"/>
                                <a:pt x="3938" y="5311"/>
                                <a:pt x="5219" y="4717"/>
                              </a:cubicBezTo>
                              <a:cubicBezTo>
                                <a:pt x="5219" y="0"/>
                                <a:pt x="5219" y="0"/>
                                <a:pt x="5219" y="0"/>
                              </a:cubicBezTo>
                            </a:path>
                          </a:pathLst>
                        </a:custGeom>
                        <a:solidFill>
                          <a:srgbClr val="C96D18">
                            <a:alpha val="650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"/>
                      <wps:cNvSpPr>
                        <a:spLocks noChangeAspect="1" noChangeArrowheads="1"/>
                      </wps:cNvSpPr>
                      <wps:spPr bwMode="auto">
                        <a:xfrm>
                          <a:off x="4720" y="13803"/>
                          <a:ext cx="7039" cy="3415"/>
                        </a:xfrm>
                        <a:custGeom>
                          <a:avLst/>
                          <a:gdLst>
                            <a:gd name="T0" fmla="*/ 4469461 w 14687"/>
                            <a:gd name="T1" fmla="*/ 2167952 h 7125"/>
                            <a:gd name="T2" fmla="*/ 4469461 w 14687"/>
                            <a:gd name="T3" fmla="*/ 2167952 h 7125"/>
                            <a:gd name="T4" fmla="*/ 3956048 w 14687"/>
                            <a:gd name="T5" fmla="*/ 1007592 h 7125"/>
                            <a:gd name="T6" fmla="*/ 2387202 w 14687"/>
                            <a:gd name="T7" fmla="*/ 665540 h 7125"/>
                            <a:gd name="T8" fmla="*/ 0 w 14687"/>
                            <a:gd name="T9" fmla="*/ 2167952 h 7125"/>
                            <a:gd name="T10" fmla="*/ 4469461 w 14687"/>
                            <a:gd name="T11" fmla="*/ 2167952 h 71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4687" h="7125">
                              <a:moveTo>
                                <a:pt x="14686" y="7124"/>
                              </a:moveTo>
                              <a:lnTo>
                                <a:pt x="14686" y="7124"/>
                              </a:lnTo>
                              <a:cubicBezTo>
                                <a:pt x="14030" y="5249"/>
                                <a:pt x="13343" y="3936"/>
                                <a:pt x="12999" y="3311"/>
                              </a:cubicBezTo>
                              <a:cubicBezTo>
                                <a:pt x="12999" y="3311"/>
                                <a:pt x="11343" y="0"/>
                                <a:pt x="7844" y="2187"/>
                              </a:cubicBezTo>
                              <a:cubicBezTo>
                                <a:pt x="0" y="7124"/>
                                <a:pt x="0" y="7124"/>
                                <a:pt x="0" y="7124"/>
                              </a:cubicBezTo>
                              <a:lnTo>
                                <a:pt x="14686" y="7124"/>
                              </a:lnTo>
                            </a:path>
                          </a:pathLst>
                        </a:custGeom>
                        <a:solidFill>
                          <a:srgbClr val="C96D18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9882D2" id="Group 9" o:spid="_x0000_s1026" style="position:absolute;margin-left:326.9pt;margin-top:-108.85pt;width:378.1pt;height:193.7pt;z-index:251695104;mso-position-horizontal:right;mso-position-horizontal-relative:page" coordorigin="4720,13536" coordsize="7187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">
              <v:shape id="Freeform 2" o:spid="_x0000_s1027" style="position:absolute;left:9423;top:13536;width:2484;height:2855;visibility:visible;mso-wrap-style:none;v-text-anchor:middle" coordsize="5220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" path="m5219,r,c5001,62,4782,156,4594,281,2657,1625,532,4436,157,5405v,62,-31,94,-31,125l126,5530c,5905,469,5999,876,5999v281,,531,-32,531,-32l1407,5967c2594,5811,3938,5311,5219,4717,5219,,5219,,5219,e" fillcolor="#c96d18" stroked="f">
                <v:fill opacity="42662f"/>
                <v:path o:connecttype="custom" o:connectlocs="750453,0;750453,0;660582,40396;22575,777006;18118,794975;18118,794975;125962,862397;202316,857797;202316,857797;750453,678101;750453,0" o:connectangles="0,0,0,0,0,0,0,0,0,0,0"/>
                <o:lock v:ext="edit" aspectratio="t"/>
              </v:shape>
              <v:shape id="Freeform 1" o:spid="_x0000_s1028" style="position:absolute;left:4720;top:13803;width:7039;height:3415;visibility:visible;mso-wrap-style:none;v-text-anchor:middle" coordsize="14687,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" path="m14686,7124r,c14030,5249,13343,3936,12999,3311v,,-1656,-3311,-5155,-1124c,7124,,7124,,7124r14686,e" fillcolor="#c96d18" stroked="f">
                <v:fill opacity="26214f"/>
                <v:path o:connecttype="custom" o:connectlocs="2142067,1039096;2142067,1039096;1896005,482937;1144108,318992;0,1039096;2142067,1039096" o:connectangles="0,0,0,0,0,0"/>
                <o:lock v:ext="edit" aspectratio="t"/>
              </v:shape>
              <w10:wrap anchorx="page"/>
            </v:group>
          </w:pict>
        </mc:Fallback>
      </mc:AlternateContent>
    </w:r>
    <w:r w:rsidR="00F24FB1">
      <w:rPr>
        <w:noProof/>
        <w:lang w:val="en-GB" w:eastAsia="en-GB"/>
      </w:rPr>
      <w:drawing>
        <wp:anchor distT="0" distB="0" distL="114300" distR="114300" simplePos="0" relativeHeight="251700224" behindDoc="0" locked="0" layoutInCell="1" allowOverlap="1" wp14:anchorId="7088C6DE" wp14:editId="4A421CF0">
          <wp:simplePos x="0" y="0"/>
          <wp:positionH relativeFrom="page">
            <wp:posOffset>327394</wp:posOffset>
          </wp:positionH>
          <wp:positionV relativeFrom="page">
            <wp:posOffset>9983972</wp:posOffset>
          </wp:positionV>
          <wp:extent cx="3032494" cy="595423"/>
          <wp:effectExtent l="19050" t="0" r="0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SC A4 Document Address Block.eps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15648" t="19191" r="2878" b="24243"/>
                  <a:stretch>
                    <a:fillRect/>
                  </a:stretch>
                </pic:blipFill>
                <pic:spPr>
                  <a:xfrm>
                    <a:off x="0" y="0"/>
                    <a:ext cx="3032494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9C" w:rsidRDefault="00A93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08" w:rsidRDefault="00432908" w:rsidP="00ED1CA3">
      <w:r>
        <w:separator/>
      </w:r>
    </w:p>
  </w:footnote>
  <w:footnote w:type="continuationSeparator" w:id="0">
    <w:p w:rsidR="00432908" w:rsidRDefault="00432908" w:rsidP="00ED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9C" w:rsidRDefault="00A93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8F" w:rsidRDefault="003B190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-669925</wp:posOffset>
          </wp:positionH>
          <wp:positionV relativeFrom="page">
            <wp:posOffset>9525</wp:posOffset>
          </wp:positionV>
          <wp:extent cx="7953375" cy="15906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-Sheet-Headers-Masterb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7190" cy="1591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98F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9C" w:rsidRDefault="00A93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86DF1"/>
    <w:multiLevelType w:val="hybridMultilevel"/>
    <w:tmpl w:val="ED929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E4BC9"/>
    <w:multiLevelType w:val="hybridMultilevel"/>
    <w:tmpl w:val="2736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38CB"/>
    <w:multiLevelType w:val="hybridMultilevel"/>
    <w:tmpl w:val="79D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1C3C"/>
    <w:multiLevelType w:val="hybridMultilevel"/>
    <w:tmpl w:val="D2BC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43805"/>
    <w:multiLevelType w:val="hybridMultilevel"/>
    <w:tmpl w:val="C7082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2F8E"/>
    <w:multiLevelType w:val="hybridMultilevel"/>
    <w:tmpl w:val="39306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56A84"/>
    <w:multiLevelType w:val="hybridMultilevel"/>
    <w:tmpl w:val="B25024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C323F"/>
    <w:multiLevelType w:val="hybridMultilevel"/>
    <w:tmpl w:val="C39A6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528B5"/>
    <w:multiLevelType w:val="hybridMultilevel"/>
    <w:tmpl w:val="EF6812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08104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696E69"/>
    <w:multiLevelType w:val="hybridMultilevel"/>
    <w:tmpl w:val="0BB6A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683B3B"/>
    <w:multiLevelType w:val="hybridMultilevel"/>
    <w:tmpl w:val="F420F6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0E54B6"/>
    <w:multiLevelType w:val="hybridMultilevel"/>
    <w:tmpl w:val="32BA5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A0AD6"/>
    <w:multiLevelType w:val="hybridMultilevel"/>
    <w:tmpl w:val="D644A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1462D"/>
    <w:multiLevelType w:val="hybridMultilevel"/>
    <w:tmpl w:val="D430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3"/>
  </w:docVars>
  <w:rsids>
    <w:rsidRoot w:val="00C6398F"/>
    <w:rsid w:val="00002F38"/>
    <w:rsid w:val="00054195"/>
    <w:rsid w:val="00066DDC"/>
    <w:rsid w:val="000A1B93"/>
    <w:rsid w:val="000A666F"/>
    <w:rsid w:val="001445CF"/>
    <w:rsid w:val="00194A37"/>
    <w:rsid w:val="001D6218"/>
    <w:rsid w:val="001F5587"/>
    <w:rsid w:val="00201777"/>
    <w:rsid w:val="0021145B"/>
    <w:rsid w:val="00214F5A"/>
    <w:rsid w:val="00280F9B"/>
    <w:rsid w:val="002918D5"/>
    <w:rsid w:val="00294914"/>
    <w:rsid w:val="002E25A3"/>
    <w:rsid w:val="0030087E"/>
    <w:rsid w:val="00327315"/>
    <w:rsid w:val="00344BD0"/>
    <w:rsid w:val="0035320C"/>
    <w:rsid w:val="003B084C"/>
    <w:rsid w:val="003B190B"/>
    <w:rsid w:val="003C0498"/>
    <w:rsid w:val="003E6658"/>
    <w:rsid w:val="00432908"/>
    <w:rsid w:val="0044585F"/>
    <w:rsid w:val="004679E1"/>
    <w:rsid w:val="00471E49"/>
    <w:rsid w:val="004948E9"/>
    <w:rsid w:val="004E46AF"/>
    <w:rsid w:val="004E7966"/>
    <w:rsid w:val="004E7FDC"/>
    <w:rsid w:val="004F4FF4"/>
    <w:rsid w:val="00525D3E"/>
    <w:rsid w:val="0056160D"/>
    <w:rsid w:val="0056471E"/>
    <w:rsid w:val="00567DF0"/>
    <w:rsid w:val="00585A37"/>
    <w:rsid w:val="005A6688"/>
    <w:rsid w:val="005B6AA5"/>
    <w:rsid w:val="005D6C6D"/>
    <w:rsid w:val="005F65A0"/>
    <w:rsid w:val="00633D99"/>
    <w:rsid w:val="0063637F"/>
    <w:rsid w:val="006654E0"/>
    <w:rsid w:val="006A112E"/>
    <w:rsid w:val="006F475E"/>
    <w:rsid w:val="00725B6F"/>
    <w:rsid w:val="00744E85"/>
    <w:rsid w:val="00764D03"/>
    <w:rsid w:val="00765BFA"/>
    <w:rsid w:val="007C0C74"/>
    <w:rsid w:val="007C62D3"/>
    <w:rsid w:val="007E5226"/>
    <w:rsid w:val="007E57B1"/>
    <w:rsid w:val="0082447D"/>
    <w:rsid w:val="008322F8"/>
    <w:rsid w:val="008549F9"/>
    <w:rsid w:val="008606B7"/>
    <w:rsid w:val="00895154"/>
    <w:rsid w:val="00897F32"/>
    <w:rsid w:val="008B2E9E"/>
    <w:rsid w:val="008C3C84"/>
    <w:rsid w:val="00903017"/>
    <w:rsid w:val="00916774"/>
    <w:rsid w:val="00916A2B"/>
    <w:rsid w:val="00942976"/>
    <w:rsid w:val="00A54295"/>
    <w:rsid w:val="00A71030"/>
    <w:rsid w:val="00A93B9C"/>
    <w:rsid w:val="00AB7CB0"/>
    <w:rsid w:val="00AC0BC7"/>
    <w:rsid w:val="00AD622B"/>
    <w:rsid w:val="00B110A2"/>
    <w:rsid w:val="00B11965"/>
    <w:rsid w:val="00B20ABA"/>
    <w:rsid w:val="00B32BD1"/>
    <w:rsid w:val="00B639AC"/>
    <w:rsid w:val="00BA028C"/>
    <w:rsid w:val="00BF3AE3"/>
    <w:rsid w:val="00BF65DD"/>
    <w:rsid w:val="00C07461"/>
    <w:rsid w:val="00C3218B"/>
    <w:rsid w:val="00C46D56"/>
    <w:rsid w:val="00C6398F"/>
    <w:rsid w:val="00C700C2"/>
    <w:rsid w:val="00C7213E"/>
    <w:rsid w:val="00C77554"/>
    <w:rsid w:val="00C86448"/>
    <w:rsid w:val="00C95710"/>
    <w:rsid w:val="00CA2E3E"/>
    <w:rsid w:val="00CA70D2"/>
    <w:rsid w:val="00CC0B9C"/>
    <w:rsid w:val="00CC3CDA"/>
    <w:rsid w:val="00CE26ED"/>
    <w:rsid w:val="00CF3020"/>
    <w:rsid w:val="00D03278"/>
    <w:rsid w:val="00D03A52"/>
    <w:rsid w:val="00D0520C"/>
    <w:rsid w:val="00D77C8E"/>
    <w:rsid w:val="00D77E3C"/>
    <w:rsid w:val="00D858E2"/>
    <w:rsid w:val="00DA3F8C"/>
    <w:rsid w:val="00DC4D00"/>
    <w:rsid w:val="00DF6973"/>
    <w:rsid w:val="00E064F8"/>
    <w:rsid w:val="00E216A6"/>
    <w:rsid w:val="00E41B1C"/>
    <w:rsid w:val="00E56002"/>
    <w:rsid w:val="00E575BC"/>
    <w:rsid w:val="00E97F0B"/>
    <w:rsid w:val="00ED15E5"/>
    <w:rsid w:val="00ED1CA3"/>
    <w:rsid w:val="00EE13E7"/>
    <w:rsid w:val="00F06FD6"/>
    <w:rsid w:val="00F24FB1"/>
    <w:rsid w:val="00F312D3"/>
    <w:rsid w:val="00F32719"/>
    <w:rsid w:val="00F41AF4"/>
    <w:rsid w:val="00F51D90"/>
    <w:rsid w:val="00F6439C"/>
    <w:rsid w:val="00F81563"/>
    <w:rsid w:val="00FA59F7"/>
    <w:rsid w:val="00FB1D7D"/>
    <w:rsid w:val="00FB2848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CF1808"/>
  <w15:docId w15:val="{2FB8F133-C330-4257-9860-175C27F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E3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02F38"/>
  </w:style>
  <w:style w:type="paragraph" w:customStyle="1" w:styleId="MRSCBoldCoverHeading">
    <w:name w:val="MRSC Bold Cover Heading"/>
    <w:next w:val="MRSCLightCoverHeading"/>
    <w:qFormat/>
    <w:rsid w:val="00002F38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02F38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02F38"/>
    <w:rPr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CA3"/>
  </w:style>
  <w:style w:type="paragraph" w:styleId="Footer">
    <w:name w:val="footer"/>
    <w:basedOn w:val="Normal"/>
    <w:link w:val="FooterChar"/>
    <w:uiPriority w:val="99"/>
    <w:unhideWhenUsed/>
    <w:rsid w:val="00ED1C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A3"/>
  </w:style>
  <w:style w:type="paragraph" w:customStyle="1" w:styleId="BulletPoints">
    <w:name w:val="Bullet Points"/>
    <w:basedOn w:val="Paragraphtext"/>
    <w:qFormat/>
    <w:rsid w:val="00BF65DD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BF65DD"/>
    <w:rPr>
      <w:b/>
    </w:rPr>
  </w:style>
  <w:style w:type="paragraph" w:customStyle="1" w:styleId="Headingpart1">
    <w:name w:val="Heading part 1"/>
    <w:basedOn w:val="Normal"/>
    <w:qFormat/>
    <w:rsid w:val="00C3218B"/>
    <w:pPr>
      <w:spacing w:after="120"/>
    </w:pPr>
    <w:rPr>
      <w:rFonts w:ascii="Arial" w:hAnsi="Arial" w:cs="Arial"/>
      <w:b/>
      <w:color w:val="792021"/>
      <w:sz w:val="56"/>
      <w:szCs w:val="68"/>
    </w:rPr>
  </w:style>
  <w:style w:type="paragraph" w:customStyle="1" w:styleId="Subheading">
    <w:name w:val="Subheading"/>
    <w:basedOn w:val="Normal"/>
    <w:qFormat/>
    <w:rsid w:val="00C3218B"/>
    <w:pPr>
      <w:spacing w:before="120" w:after="180"/>
    </w:pPr>
    <w:rPr>
      <w:rFonts w:ascii="Arial" w:hAnsi="Arial" w:cs="Arial"/>
      <w:b/>
      <w:color w:val="4A4B4C"/>
      <w:sz w:val="36"/>
      <w:szCs w:val="36"/>
    </w:rPr>
  </w:style>
  <w:style w:type="paragraph" w:customStyle="1" w:styleId="Paragraphtext">
    <w:name w:val="Paragraph text"/>
    <w:basedOn w:val="Normal"/>
    <w:qFormat/>
    <w:rsid w:val="00BF65DD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1B1C"/>
    <w:rPr>
      <w:color w:val="792021"/>
      <w:u w:val="single"/>
    </w:rPr>
  </w:style>
  <w:style w:type="paragraph" w:customStyle="1" w:styleId="Default">
    <w:name w:val="Default"/>
    <w:rsid w:val="00201777"/>
    <w:pPr>
      <w:autoSpaceDE w:val="0"/>
      <w:autoSpaceDN w:val="0"/>
      <w:adjustRightInd w:val="0"/>
    </w:pPr>
    <w:rPr>
      <w:rFonts w:ascii="Arial" w:hAnsi="Arial" w:cs="Arial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201777"/>
    <w:pPr>
      <w:ind w:left="720"/>
    </w:pPr>
    <w:rPr>
      <w:rFonts w:ascii="Calibri" w:eastAsiaTheme="minorHAnsi" w:hAnsi="Calibri" w:cs="Times New Roman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9705837-45ED-4758-9907-7FCE61E4DE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Degree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Farley</dc:creator>
  <cp:keywords/>
  <dc:description/>
  <cp:lastModifiedBy>Council</cp:lastModifiedBy>
  <cp:revision>5</cp:revision>
  <cp:lastPrinted>2021-06-08T03:57:00Z</cp:lastPrinted>
  <dcterms:created xsi:type="dcterms:W3CDTF">2021-06-08T03:52:00Z</dcterms:created>
  <dcterms:modified xsi:type="dcterms:W3CDTF">2021-06-08T03:58:00Z</dcterms:modified>
</cp:coreProperties>
</file>