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726639" w14:textId="77777777" w:rsidR="000A34A2" w:rsidRDefault="000A34A2" w:rsidP="000A34A2">
      <w:pPr>
        <w:spacing w:after="0"/>
        <w:rPr>
          <w:rFonts w:ascii="Arial" w:hAnsi="Arial" w:cs="Arial"/>
          <w:b/>
          <w:color w:val="792021"/>
          <w:sz w:val="28"/>
        </w:rPr>
      </w:pPr>
    </w:p>
    <w:p w14:paraId="5925DA89" w14:textId="4D5A6211" w:rsidR="000A34A2" w:rsidRPr="003A77E4" w:rsidRDefault="000A34A2" w:rsidP="000A34A2">
      <w:pPr>
        <w:spacing w:after="0"/>
        <w:rPr>
          <w:rFonts w:ascii="Arial" w:hAnsi="Arial" w:cs="Arial"/>
          <w:b/>
          <w:color w:val="792021"/>
          <w:sz w:val="28"/>
        </w:rPr>
      </w:pPr>
      <w:r w:rsidRPr="003A77E4">
        <w:rPr>
          <w:rFonts w:ascii="Arial" w:hAnsi="Arial" w:cs="Arial"/>
          <w:b/>
          <w:color w:val="792021"/>
          <w:sz w:val="28"/>
        </w:rPr>
        <w:t>Macedon Ranges Prevention of Violence Against Women in Emergencies Action Plan 20</w:t>
      </w:r>
      <w:r w:rsidR="008D561B" w:rsidRPr="003A77E4">
        <w:rPr>
          <w:rFonts w:ascii="Arial" w:hAnsi="Arial" w:cs="Arial"/>
          <w:b/>
          <w:color w:val="792021"/>
          <w:sz w:val="28"/>
        </w:rPr>
        <w:t>19</w:t>
      </w:r>
      <w:r w:rsidR="003A77E4">
        <w:rPr>
          <w:rFonts w:ascii="Arial" w:hAnsi="Arial" w:cs="Arial"/>
          <w:b/>
          <w:color w:val="792021"/>
          <w:sz w:val="28"/>
        </w:rPr>
        <w:t>-20</w:t>
      </w:r>
    </w:p>
    <w:p w14:paraId="1C3DA884" w14:textId="77777777" w:rsidR="000A34A2" w:rsidRPr="003A77E4" w:rsidRDefault="000A34A2" w:rsidP="000A34A2">
      <w:pPr>
        <w:spacing w:after="0"/>
        <w:rPr>
          <w:rFonts w:ascii="Arial" w:hAnsi="Arial" w:cs="Arial"/>
          <w:sz w:val="16"/>
        </w:rPr>
      </w:pPr>
    </w:p>
    <w:p w14:paraId="04769544" w14:textId="77777777" w:rsidR="000A34A2" w:rsidRPr="003A77E4" w:rsidRDefault="000A34A2" w:rsidP="000A34A2">
      <w:pPr>
        <w:spacing w:after="0"/>
        <w:rPr>
          <w:rFonts w:ascii="Arial" w:hAnsi="Arial" w:cs="Arial"/>
        </w:rPr>
      </w:pPr>
      <w:r w:rsidRPr="003A77E4">
        <w:rPr>
          <w:rFonts w:ascii="Arial" w:hAnsi="Arial" w:cs="Arial"/>
        </w:rPr>
        <w:t xml:space="preserve">Prevention of Violence Against Women in Emergencies Subcommittee </w:t>
      </w:r>
    </w:p>
    <w:p w14:paraId="544905DA" w14:textId="1491B36E" w:rsidR="000A34A2" w:rsidRPr="003A77E4" w:rsidRDefault="003B14CD" w:rsidP="000A34A2">
      <w:pPr>
        <w:spacing w:after="0"/>
        <w:rPr>
          <w:rFonts w:ascii="Arial" w:hAnsi="Arial" w:cs="Arial"/>
          <w:i/>
        </w:rPr>
      </w:pPr>
      <w:r>
        <w:rPr>
          <w:rFonts w:ascii="Arial" w:hAnsi="Arial" w:cs="Arial"/>
          <w:i/>
        </w:rPr>
        <w:t>Approved by MEMPC July</w:t>
      </w:r>
      <w:bookmarkStart w:id="0" w:name="_GoBack"/>
      <w:bookmarkEnd w:id="0"/>
      <w:r w:rsidR="003A77E4" w:rsidRPr="003A77E4">
        <w:rPr>
          <w:rFonts w:ascii="Arial" w:hAnsi="Arial" w:cs="Arial"/>
          <w:i/>
        </w:rPr>
        <w:t xml:space="preserve"> 2019</w:t>
      </w:r>
    </w:p>
    <w:p w14:paraId="68937DBA" w14:textId="77777777" w:rsidR="000A34A2" w:rsidRPr="003A77E4" w:rsidRDefault="000A34A2" w:rsidP="000734C0">
      <w:pPr>
        <w:spacing w:after="120"/>
        <w:rPr>
          <w:rFonts w:ascii="Arial" w:hAnsi="Arial" w:cs="Arial"/>
        </w:rPr>
      </w:pPr>
    </w:p>
    <w:p w14:paraId="3CAE2F7C" w14:textId="53C468D5" w:rsidR="000A34A2" w:rsidRPr="003A77E4" w:rsidRDefault="003E448C" w:rsidP="000A34A2">
      <w:pPr>
        <w:spacing w:after="0" w:line="276" w:lineRule="auto"/>
        <w:rPr>
          <w:rFonts w:ascii="Arial" w:hAnsi="Arial" w:cs="Arial"/>
        </w:rPr>
      </w:pPr>
      <w:r w:rsidRPr="003A77E4">
        <w:rPr>
          <w:rFonts w:ascii="Arial" w:eastAsia="Calibri" w:hAnsi="Arial" w:cs="Arial"/>
          <w:b/>
          <w:noProof/>
          <w:color w:val="792021"/>
          <w:sz w:val="24"/>
          <w:lang w:eastAsia="en-AU"/>
        </w:rPr>
        <mc:AlternateContent>
          <mc:Choice Requires="wps">
            <w:drawing>
              <wp:anchor distT="0" distB="0" distL="114300" distR="114300" simplePos="0" relativeHeight="251659264" behindDoc="0" locked="0" layoutInCell="1" allowOverlap="1" wp14:anchorId="3223F46D" wp14:editId="0288C46F">
                <wp:simplePos x="0" y="0"/>
                <wp:positionH relativeFrom="column">
                  <wp:posOffset>4503420</wp:posOffset>
                </wp:positionH>
                <wp:positionV relativeFrom="paragraph">
                  <wp:posOffset>171450</wp:posOffset>
                </wp:positionV>
                <wp:extent cx="1714500" cy="1219200"/>
                <wp:effectExtent l="0" t="0" r="19050" b="19050"/>
                <wp:wrapSquare wrapText="bothSides"/>
                <wp:docPr id="2" name="Text Box 2"/>
                <wp:cNvGraphicFramePr/>
                <a:graphic xmlns:a="http://schemas.openxmlformats.org/drawingml/2006/main">
                  <a:graphicData uri="http://schemas.microsoft.com/office/word/2010/wordprocessingShape">
                    <wps:wsp>
                      <wps:cNvSpPr txBox="1"/>
                      <wps:spPr>
                        <a:xfrm>
                          <a:off x="0" y="0"/>
                          <a:ext cx="1714500" cy="12192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8EAB5E" w14:textId="50ECCC0D" w:rsidR="007365E7" w:rsidRPr="003E448C" w:rsidRDefault="007365E7">
                            <w:pPr>
                              <w:rPr>
                                <w:rFonts w:ascii="Cambria" w:hAnsi="Cambria"/>
                                <w:sz w:val="28"/>
                                <w:szCs w:val="23"/>
                              </w:rPr>
                            </w:pPr>
                            <w:r w:rsidRPr="003E448C">
                              <w:rPr>
                                <w:rFonts w:ascii="Cambria" w:hAnsi="Cambria" w:cs="Arial"/>
                                <w:sz w:val="28"/>
                                <w:szCs w:val="23"/>
                              </w:rPr>
                              <w:t>‘Issues related to gender are known to compound the already damaging effects of disasters</w:t>
                            </w:r>
                            <w:r w:rsidR="003E448C">
                              <w:rPr>
                                <w:rFonts w:ascii="Cambria" w:hAnsi="Cambria" w:cs="Arial"/>
                                <w:sz w:val="28"/>
                                <w:szCs w:val="23"/>
                              </w:rPr>
                              <w:t>.</w:t>
                            </w:r>
                            <w:r w:rsidRPr="003E448C">
                              <w:rPr>
                                <w:rFonts w:ascii="Cambria" w:hAnsi="Cambria" w:cs="Arial"/>
                                <w:sz w:val="28"/>
                                <w:szCs w:val="23"/>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23F46D" id="_x0000_t202" coordsize="21600,21600" o:spt="202" path="m,l,21600r21600,l21600,xe">
                <v:stroke joinstyle="miter"/>
                <v:path gradientshapeok="t" o:connecttype="rect"/>
              </v:shapetype>
              <v:shape id="Text Box 2" o:spid="_x0000_s1026" type="#_x0000_t202" style="position:absolute;margin-left:354.6pt;margin-top:13.5pt;width:135pt;height: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" fillcolor="white [3201]" strokeweight=".5pt">
                <v:textbox>
                  <w:txbxContent>
                    <w:p w14:paraId="538EAB5E" w14:textId="50ECCC0D" w:rsidR="007365E7" w:rsidRPr="003E448C" w:rsidRDefault="007365E7">
                      <w:pPr>
                        <w:rPr>
                          <w:rFonts w:ascii="Cambria" w:hAnsi="Cambria"/>
                          <w:sz w:val="28"/>
                          <w:szCs w:val="23"/>
                        </w:rPr>
                      </w:pPr>
                      <w:r w:rsidRPr="003E448C">
                        <w:rPr>
                          <w:rFonts w:ascii="Cambria" w:hAnsi="Cambria" w:cs="Arial"/>
                          <w:sz w:val="28"/>
                          <w:szCs w:val="23"/>
                        </w:rPr>
                        <w:t>‘Issues related to gender are known to compound the already damaging effects of disasters</w:t>
                      </w:r>
                      <w:r w:rsidR="003E448C">
                        <w:rPr>
                          <w:rFonts w:ascii="Cambria" w:hAnsi="Cambria" w:cs="Arial"/>
                          <w:sz w:val="28"/>
                          <w:szCs w:val="23"/>
                        </w:rPr>
                        <w:t>.</w:t>
                      </w:r>
                      <w:r w:rsidRPr="003E448C">
                        <w:rPr>
                          <w:rFonts w:ascii="Cambria" w:hAnsi="Cambria" w:cs="Arial"/>
                          <w:sz w:val="28"/>
                          <w:szCs w:val="23"/>
                        </w:rPr>
                        <w:t>’</w:t>
                      </w:r>
                    </w:p>
                  </w:txbxContent>
                </v:textbox>
                <w10:wrap type="square"/>
              </v:shape>
            </w:pict>
          </mc:Fallback>
        </mc:AlternateContent>
      </w:r>
      <w:r w:rsidR="000A34A2" w:rsidRPr="003A77E4">
        <w:rPr>
          <w:rFonts w:ascii="Arial" w:eastAsia="Calibri" w:hAnsi="Arial" w:cs="Arial"/>
          <w:b/>
          <w:color w:val="792021"/>
          <w:sz w:val="24"/>
        </w:rPr>
        <w:t>Background</w:t>
      </w:r>
    </w:p>
    <w:p w14:paraId="08651BFA" w14:textId="0F4C4911" w:rsidR="008D561B" w:rsidRPr="003A77E4" w:rsidRDefault="008D561B" w:rsidP="00293C3E">
      <w:pPr>
        <w:tabs>
          <w:tab w:val="left" w:pos="851"/>
        </w:tabs>
        <w:spacing w:after="120" w:line="276" w:lineRule="auto"/>
        <w:rPr>
          <w:rFonts w:ascii="Arial" w:hAnsi="Arial" w:cs="Arial"/>
        </w:rPr>
      </w:pPr>
      <w:r w:rsidRPr="003A77E4">
        <w:rPr>
          <w:rFonts w:ascii="Arial" w:hAnsi="Arial" w:cs="Arial"/>
        </w:rPr>
        <w:t>Women and men experience disasters differently. Gender often shapes how people perceive what is risky, who makes decisions and how we get or seek help or support during or following an emergency event</w:t>
      </w:r>
      <w:r w:rsidRPr="003A77E4">
        <w:rPr>
          <w:rStyle w:val="EndnoteReference"/>
          <w:rFonts w:ascii="Arial" w:hAnsi="Arial" w:cs="Arial"/>
        </w:rPr>
        <w:endnoteReference w:id="1"/>
      </w:r>
      <w:r w:rsidRPr="003A77E4">
        <w:rPr>
          <w:rFonts w:ascii="Arial" w:hAnsi="Arial" w:cs="Arial"/>
        </w:rPr>
        <w:t>. Australian specific research into the effect gender differences have on how individuals and communities prepare for, respond to and recover from disaster is sparse. However from what research exists, we know that ‘issues related to gender are known to compound the already damaging effects of disasters’</w:t>
      </w:r>
      <w:r w:rsidRPr="003A77E4">
        <w:rPr>
          <w:rStyle w:val="EndnoteReference"/>
          <w:rFonts w:ascii="Arial" w:hAnsi="Arial" w:cs="Arial"/>
        </w:rPr>
        <w:endnoteReference w:id="2"/>
      </w:r>
      <w:r w:rsidRPr="003A77E4">
        <w:rPr>
          <w:rFonts w:ascii="Arial" w:hAnsi="Arial" w:cs="Arial"/>
        </w:rPr>
        <w:t>:</w:t>
      </w:r>
    </w:p>
    <w:p w14:paraId="21217340" w14:textId="77777777" w:rsidR="008D561B" w:rsidRPr="003A77E4" w:rsidRDefault="008D561B" w:rsidP="008D561B">
      <w:pPr>
        <w:pStyle w:val="ListParagraph"/>
        <w:numPr>
          <w:ilvl w:val="0"/>
          <w:numId w:val="3"/>
        </w:numPr>
        <w:spacing w:line="276" w:lineRule="auto"/>
        <w:ind w:left="426" w:hanging="357"/>
        <w:contextualSpacing w:val="0"/>
        <w:rPr>
          <w:rFonts w:ascii="Arial" w:hAnsi="Arial" w:cs="Arial"/>
        </w:rPr>
      </w:pPr>
      <w:r w:rsidRPr="003A77E4">
        <w:rPr>
          <w:rFonts w:ascii="Arial" w:hAnsi="Arial" w:cs="Arial"/>
          <w:b/>
        </w:rPr>
        <w:t>Violence against women has been found to increase at times of disaster.</w:t>
      </w:r>
      <w:r w:rsidRPr="003A77E4">
        <w:rPr>
          <w:rFonts w:ascii="Arial" w:hAnsi="Arial" w:cs="Arial"/>
        </w:rPr>
        <w:t xml:space="preserve"> This can include an increase in severity for women already experiencing violence or first-time occurrences, both for residents who have been affected by the emergency event and for volunteers and employees in the response agencies (or their families).  Heightened stress through homelessness, depression, post-traumatic stress, financial problems or alcohol abuse have been cited by some researchers as possible “causes” for this increase</w:t>
      </w:r>
      <w:r w:rsidRPr="003A77E4">
        <w:rPr>
          <w:rStyle w:val="EndnoteReference"/>
          <w:rFonts w:ascii="Arial" w:hAnsi="Arial" w:cs="Arial"/>
        </w:rPr>
        <w:endnoteReference w:id="3"/>
      </w:r>
      <w:r w:rsidRPr="003A77E4">
        <w:rPr>
          <w:rFonts w:ascii="Arial" w:hAnsi="Arial" w:cs="Arial"/>
        </w:rPr>
        <w:t xml:space="preserve">; however the national evidence-based prevention framework, </w:t>
      </w:r>
      <w:r w:rsidRPr="003A77E4">
        <w:rPr>
          <w:rFonts w:ascii="Arial" w:hAnsi="Arial" w:cs="Arial"/>
          <w:i/>
        </w:rPr>
        <w:t>Change the Story</w:t>
      </w:r>
      <w:r w:rsidRPr="003A77E4">
        <w:rPr>
          <w:rFonts w:ascii="Arial" w:hAnsi="Arial" w:cs="Arial"/>
        </w:rPr>
        <w:t>, demonstrates that violence against women stems from gender inequality</w:t>
      </w:r>
      <w:r w:rsidRPr="003A77E4">
        <w:rPr>
          <w:rStyle w:val="EndnoteReference"/>
          <w:rFonts w:ascii="Arial" w:hAnsi="Arial" w:cs="Arial"/>
        </w:rPr>
        <w:endnoteReference w:id="4"/>
      </w:r>
      <w:r w:rsidRPr="003A77E4">
        <w:rPr>
          <w:rFonts w:ascii="Arial" w:hAnsi="Arial" w:cs="Arial"/>
        </w:rPr>
        <w:t>.</w:t>
      </w:r>
    </w:p>
    <w:p w14:paraId="3EE67FA9" w14:textId="77777777" w:rsidR="008D561B" w:rsidRPr="003A77E4" w:rsidRDefault="008D561B" w:rsidP="008D561B">
      <w:pPr>
        <w:pStyle w:val="ListParagraph"/>
        <w:numPr>
          <w:ilvl w:val="0"/>
          <w:numId w:val="3"/>
        </w:numPr>
        <w:spacing w:after="120" w:line="276" w:lineRule="auto"/>
        <w:ind w:left="426" w:hanging="357"/>
        <w:contextualSpacing w:val="0"/>
        <w:rPr>
          <w:rFonts w:ascii="Arial" w:hAnsi="Arial" w:cs="Arial"/>
        </w:rPr>
      </w:pPr>
      <w:r w:rsidRPr="003A77E4">
        <w:rPr>
          <w:rFonts w:ascii="Arial" w:hAnsi="Arial" w:cs="Arial"/>
          <w:b/>
        </w:rPr>
        <w:t>Gender inequality.</w:t>
      </w:r>
      <w:r w:rsidRPr="003A77E4">
        <w:rPr>
          <w:rFonts w:ascii="Arial" w:hAnsi="Arial" w:cs="Arial"/>
        </w:rPr>
        <w:t xml:space="preserve"> Men often have greater knowledge of formal emergency procedures than women, while women often face exclusions or have limited participation in many forums related to emergency planning and recovery.  In general, emergency management services and Municipal Emergency Management Planning Committees (MEMPC) are very male-dominated, both in numbers and within their culture*.  Given this, it is largely men who decide how a community mitigates, responds to and recovers from disaster.  Men’s control of decision-making and limits to women’s independence in public life and relationships is one of the gendered drivers of violence against women identified in </w:t>
      </w:r>
      <w:r w:rsidRPr="003A77E4">
        <w:rPr>
          <w:rFonts w:ascii="Arial" w:hAnsi="Arial" w:cs="Arial"/>
          <w:i/>
        </w:rPr>
        <w:t>Change the Story</w:t>
      </w:r>
      <w:r w:rsidRPr="003A77E4">
        <w:rPr>
          <w:rFonts w:ascii="Arial" w:hAnsi="Arial" w:cs="Arial"/>
        </w:rPr>
        <w:t>.</w:t>
      </w:r>
    </w:p>
    <w:p w14:paraId="2BBC3BB4" w14:textId="77777777" w:rsidR="008D561B" w:rsidRPr="003A77E4" w:rsidRDefault="008D561B" w:rsidP="0048216C">
      <w:pPr>
        <w:pStyle w:val="PlainText"/>
        <w:spacing w:after="160" w:line="276" w:lineRule="auto"/>
        <w:ind w:left="567" w:hanging="142"/>
        <w:rPr>
          <w:sz w:val="22"/>
        </w:rPr>
      </w:pPr>
      <w:r w:rsidRPr="003A77E4">
        <w:rPr>
          <w:rFonts w:cs="Arial"/>
          <w:sz w:val="22"/>
        </w:rPr>
        <w:t xml:space="preserve">* </w:t>
      </w:r>
      <w:r w:rsidRPr="003A77E4">
        <w:rPr>
          <w:sz w:val="22"/>
        </w:rPr>
        <w:t>The Macedon Ranges MEMPC has worked hard to increase the number of women on the committee to increase the diversity of voices, perspectives and approaches to local emergency planning and recovery.</w:t>
      </w:r>
    </w:p>
    <w:p w14:paraId="46CFA800" w14:textId="77777777" w:rsidR="0048216C" w:rsidRPr="003A77E4" w:rsidRDefault="0048216C" w:rsidP="0048216C">
      <w:pPr>
        <w:pStyle w:val="ListParagraph"/>
        <w:numPr>
          <w:ilvl w:val="0"/>
          <w:numId w:val="3"/>
        </w:numPr>
        <w:spacing w:line="276" w:lineRule="auto"/>
        <w:ind w:left="426" w:hanging="357"/>
        <w:contextualSpacing w:val="0"/>
        <w:rPr>
          <w:rFonts w:ascii="Arial" w:hAnsi="Arial" w:cs="Arial"/>
        </w:rPr>
      </w:pPr>
      <w:r w:rsidRPr="003A77E4">
        <w:rPr>
          <w:rFonts w:ascii="Arial" w:hAnsi="Arial" w:cs="Arial"/>
          <w:b/>
        </w:rPr>
        <w:t xml:space="preserve">Rigid gender norms and stereotypes.  </w:t>
      </w:r>
      <w:r w:rsidRPr="003A77E4">
        <w:rPr>
          <w:rFonts w:ascii="Arial" w:hAnsi="Arial" w:cs="Arial"/>
        </w:rPr>
        <w:t xml:space="preserve">Natural disasters tend to be a time when men and women revert to very traditional gender roles within their family and their community.  Rigid gender roles and stereotyped constructions of masculinity and femininity is another gendered driver of violence against women identified in </w:t>
      </w:r>
      <w:r w:rsidRPr="003A77E4">
        <w:rPr>
          <w:rFonts w:ascii="Arial" w:hAnsi="Arial" w:cs="Arial"/>
          <w:i/>
        </w:rPr>
        <w:t>Change the Story</w:t>
      </w:r>
      <w:r w:rsidRPr="003A77E4">
        <w:rPr>
          <w:rFonts w:ascii="Arial" w:hAnsi="Arial" w:cs="Arial"/>
        </w:rPr>
        <w:t xml:space="preserve">. Examples of damaging gender norms include an expectation that so-called ‘real’ men avoid showing emotion under stress, or that women maintain family harmony at all costs, even if it means tolerating violence and abuse.  </w:t>
      </w:r>
    </w:p>
    <w:p w14:paraId="276CE058" w14:textId="77777777" w:rsidR="0048216C" w:rsidRPr="003A77E4" w:rsidRDefault="0048216C" w:rsidP="00B9652D">
      <w:pPr>
        <w:pStyle w:val="ListParagraph"/>
        <w:numPr>
          <w:ilvl w:val="0"/>
          <w:numId w:val="3"/>
        </w:numPr>
        <w:spacing w:after="0" w:line="276" w:lineRule="auto"/>
        <w:ind w:left="426" w:hanging="357"/>
        <w:contextualSpacing w:val="0"/>
        <w:rPr>
          <w:rFonts w:ascii="Arial" w:hAnsi="Arial" w:cs="Arial"/>
        </w:rPr>
      </w:pPr>
      <w:r w:rsidRPr="003A77E4">
        <w:rPr>
          <w:rFonts w:ascii="Arial" w:hAnsi="Arial" w:cs="Arial"/>
          <w:b/>
        </w:rPr>
        <w:t>Making excuses for family violence after a disaster.</w:t>
      </w:r>
      <w:r w:rsidRPr="003A77E4">
        <w:rPr>
          <w:rFonts w:ascii="Arial" w:hAnsi="Arial" w:cs="Arial"/>
        </w:rPr>
        <w:t xml:space="preserve"> Family violence is tolerated by the community post-disaster as people, including support workers, often justify the behaviour as related to ‘stress’, ‘frustration’ or ‘trauma’.  After a disaster, existing social expectations are suspended and all types of behaviour are excused while the community recovers</w:t>
      </w:r>
      <w:r w:rsidRPr="003A77E4">
        <w:rPr>
          <w:rStyle w:val="EndnoteReference"/>
          <w:rFonts w:ascii="Arial" w:hAnsi="Arial" w:cs="Arial"/>
        </w:rPr>
        <w:endnoteReference w:id="5"/>
      </w:r>
      <w:r w:rsidRPr="003A77E4">
        <w:rPr>
          <w:rFonts w:ascii="Arial" w:hAnsi="Arial" w:cs="Arial"/>
        </w:rPr>
        <w:t xml:space="preserve">. </w:t>
      </w:r>
    </w:p>
    <w:p w14:paraId="5B391A13" w14:textId="77777777" w:rsidR="008D561B" w:rsidRPr="00B22C33" w:rsidRDefault="008D561B" w:rsidP="0048216C">
      <w:pPr>
        <w:spacing w:after="0" w:line="276" w:lineRule="auto"/>
        <w:rPr>
          <w:rFonts w:ascii="Arial" w:hAnsi="Arial" w:cs="Arial"/>
          <w:highlight w:val="yellow"/>
        </w:rPr>
      </w:pPr>
    </w:p>
    <w:p w14:paraId="38AA43FD" w14:textId="77777777" w:rsidR="008D561B" w:rsidRPr="00800D4D" w:rsidRDefault="008D561B" w:rsidP="009F2EFD">
      <w:pPr>
        <w:spacing w:after="120" w:line="276" w:lineRule="auto"/>
        <w:rPr>
          <w:rFonts w:ascii="Arial" w:eastAsia="Calibri" w:hAnsi="Arial" w:cs="Arial"/>
          <w:b/>
          <w:color w:val="792021"/>
          <w:sz w:val="24"/>
        </w:rPr>
      </w:pPr>
      <w:r w:rsidRPr="00800D4D">
        <w:rPr>
          <w:rFonts w:ascii="Arial" w:eastAsia="Calibri" w:hAnsi="Arial" w:cs="Arial"/>
          <w:b/>
          <w:color w:val="792021"/>
          <w:sz w:val="24"/>
        </w:rPr>
        <w:lastRenderedPageBreak/>
        <w:t>Policy context</w:t>
      </w:r>
    </w:p>
    <w:p w14:paraId="76FF08C3" w14:textId="77777777" w:rsidR="008D561B" w:rsidRPr="003A77E4" w:rsidRDefault="008D561B" w:rsidP="0048216C">
      <w:pPr>
        <w:spacing w:after="0" w:line="276" w:lineRule="auto"/>
        <w:rPr>
          <w:rFonts w:ascii="Arial" w:hAnsi="Arial" w:cs="Arial"/>
          <w:spacing w:val="-2"/>
        </w:rPr>
      </w:pPr>
      <w:r w:rsidRPr="003A77E4">
        <w:rPr>
          <w:rFonts w:ascii="Arial" w:hAnsi="Arial" w:cs="Arial"/>
          <w:spacing w:val="-2"/>
        </w:rPr>
        <w:t xml:space="preserve">As well as the national evidence-based prevention framework, </w:t>
      </w:r>
      <w:r w:rsidRPr="003A77E4">
        <w:rPr>
          <w:rFonts w:ascii="Arial" w:hAnsi="Arial" w:cs="Arial"/>
          <w:i/>
          <w:spacing w:val="-2"/>
        </w:rPr>
        <w:t>Change the Story</w:t>
      </w:r>
      <w:r w:rsidRPr="003A77E4">
        <w:rPr>
          <w:rFonts w:ascii="Arial" w:hAnsi="Arial" w:cs="Arial"/>
          <w:spacing w:val="-2"/>
        </w:rPr>
        <w:t>, there have been a number of other significant developments in state and national policy which seek to address gender inequality and prevent violence against women:</w:t>
      </w:r>
    </w:p>
    <w:p w14:paraId="31002876" w14:textId="77777777" w:rsidR="008D561B" w:rsidRPr="003A77E4" w:rsidRDefault="008D561B" w:rsidP="008D561B">
      <w:pPr>
        <w:pStyle w:val="ListParagraph"/>
        <w:numPr>
          <w:ilvl w:val="0"/>
          <w:numId w:val="16"/>
        </w:numPr>
        <w:spacing w:after="0" w:line="276" w:lineRule="auto"/>
        <w:ind w:left="426"/>
        <w:rPr>
          <w:rFonts w:ascii="Arial" w:hAnsi="Arial" w:cs="Arial"/>
          <w:i/>
        </w:rPr>
      </w:pPr>
      <w:r w:rsidRPr="003A77E4">
        <w:rPr>
          <w:rFonts w:ascii="Arial" w:hAnsi="Arial" w:cs="Arial"/>
          <w:i/>
        </w:rPr>
        <w:t>National plan to reduce violence against women and their children 2010-2022</w:t>
      </w:r>
    </w:p>
    <w:p w14:paraId="6E1D0803" w14:textId="7C7512F3" w:rsidR="008D561B" w:rsidRPr="003A77E4" w:rsidRDefault="008D561B" w:rsidP="008D561B">
      <w:pPr>
        <w:pStyle w:val="PulloutQuote"/>
        <w:numPr>
          <w:ilvl w:val="0"/>
          <w:numId w:val="16"/>
        </w:numPr>
        <w:spacing w:after="0" w:line="276" w:lineRule="auto"/>
        <w:ind w:left="426"/>
        <w:rPr>
          <w:color w:val="auto"/>
          <w:sz w:val="22"/>
          <w:szCs w:val="22"/>
        </w:rPr>
      </w:pPr>
      <w:r w:rsidRPr="003A77E4">
        <w:rPr>
          <w:color w:val="auto"/>
          <w:sz w:val="22"/>
          <w:szCs w:val="21"/>
        </w:rPr>
        <w:t xml:space="preserve">2016 Royal </w:t>
      </w:r>
      <w:r w:rsidRPr="003A77E4">
        <w:rPr>
          <w:color w:val="auto"/>
          <w:sz w:val="22"/>
          <w:szCs w:val="24"/>
        </w:rPr>
        <w:t>Commission</w:t>
      </w:r>
      <w:r w:rsidR="00CA4A86" w:rsidRPr="003A77E4">
        <w:rPr>
          <w:color w:val="auto"/>
          <w:sz w:val="22"/>
          <w:szCs w:val="21"/>
        </w:rPr>
        <w:t xml:space="preserve"> into Family Violence</w:t>
      </w:r>
      <w:r w:rsidRPr="003A77E4">
        <w:rPr>
          <w:color w:val="auto"/>
          <w:sz w:val="22"/>
          <w:szCs w:val="21"/>
        </w:rPr>
        <w:t xml:space="preserve"> </w:t>
      </w:r>
    </w:p>
    <w:p w14:paraId="6AC9506D" w14:textId="77777777" w:rsidR="008D561B" w:rsidRPr="003A77E4" w:rsidRDefault="008D561B" w:rsidP="008D561B">
      <w:pPr>
        <w:pStyle w:val="ListParagraph"/>
        <w:numPr>
          <w:ilvl w:val="0"/>
          <w:numId w:val="16"/>
        </w:numPr>
        <w:spacing w:after="0" w:line="276" w:lineRule="auto"/>
        <w:ind w:left="426"/>
        <w:rPr>
          <w:rFonts w:ascii="Arial" w:hAnsi="Arial" w:cs="Arial"/>
          <w:i/>
        </w:rPr>
      </w:pPr>
      <w:r w:rsidRPr="003A77E4">
        <w:rPr>
          <w:rFonts w:ascii="Arial" w:hAnsi="Arial" w:cs="Arial"/>
          <w:i/>
        </w:rPr>
        <w:t xml:space="preserve">Safe and Strong: A Victorian Gender Equality Strategy </w:t>
      </w:r>
    </w:p>
    <w:p w14:paraId="481F50D2" w14:textId="77777777" w:rsidR="008D561B" w:rsidRPr="003A77E4" w:rsidRDefault="008D561B" w:rsidP="008D561B">
      <w:pPr>
        <w:pStyle w:val="ListParagraph"/>
        <w:numPr>
          <w:ilvl w:val="0"/>
          <w:numId w:val="16"/>
        </w:numPr>
        <w:spacing w:after="0" w:line="276" w:lineRule="auto"/>
        <w:ind w:left="426"/>
        <w:rPr>
          <w:rFonts w:ascii="Arial" w:hAnsi="Arial" w:cs="Arial"/>
        </w:rPr>
      </w:pPr>
      <w:r w:rsidRPr="003A77E4">
        <w:rPr>
          <w:rFonts w:ascii="Arial" w:hAnsi="Arial" w:cs="Arial"/>
          <w:i/>
        </w:rPr>
        <w:t>Fr</w:t>
      </w:r>
      <w:r w:rsidRPr="003A77E4">
        <w:rPr>
          <w:rFonts w:ascii="Arial" w:hAnsi="Arial" w:cs="Arial"/>
          <w:i/>
          <w:szCs w:val="21"/>
        </w:rPr>
        <w:t xml:space="preserve">ee from Violence: Victoria’s strategy to prevent family violence and all forms of violence against women </w:t>
      </w:r>
    </w:p>
    <w:p w14:paraId="746C5F6E" w14:textId="77777777" w:rsidR="008D561B" w:rsidRPr="003A77E4" w:rsidRDefault="008D561B" w:rsidP="0048216C">
      <w:pPr>
        <w:spacing w:after="0"/>
        <w:rPr>
          <w:rFonts w:ascii="Arial" w:hAnsi="Arial" w:cs="Arial"/>
          <w:sz w:val="16"/>
          <w:szCs w:val="24"/>
        </w:rPr>
      </w:pPr>
    </w:p>
    <w:p w14:paraId="68D6BB04" w14:textId="737B36CC" w:rsidR="005C03AE" w:rsidRPr="005C03AE" w:rsidRDefault="008D561B" w:rsidP="005C03AE">
      <w:pPr>
        <w:spacing w:after="0" w:line="276" w:lineRule="auto"/>
        <w:rPr>
          <w:rFonts w:ascii="Arial" w:hAnsi="Arial" w:cs="Arial"/>
        </w:rPr>
      </w:pPr>
      <w:r w:rsidRPr="005C03AE">
        <w:rPr>
          <w:rFonts w:ascii="Arial" w:hAnsi="Arial" w:cs="Arial"/>
          <w:szCs w:val="24"/>
        </w:rPr>
        <w:t>The</w:t>
      </w:r>
      <w:r w:rsidRPr="005C03AE">
        <w:rPr>
          <w:rFonts w:ascii="Arial" w:hAnsi="Arial" w:cs="Arial"/>
          <w:i/>
          <w:szCs w:val="24"/>
        </w:rPr>
        <w:t xml:space="preserve"> National Gender and Emergency Management Guidelines</w:t>
      </w:r>
      <w:r w:rsidR="005C03AE" w:rsidRPr="00F966D7">
        <w:rPr>
          <w:rStyle w:val="EndnoteReference"/>
          <w:rFonts w:ascii="Arial" w:hAnsi="Arial" w:cs="Arial"/>
          <w:i/>
        </w:rPr>
        <w:endnoteReference w:id="6"/>
      </w:r>
      <w:r w:rsidRPr="005C03AE">
        <w:rPr>
          <w:rFonts w:ascii="Arial" w:hAnsi="Arial" w:cs="Arial"/>
          <w:i/>
          <w:szCs w:val="24"/>
        </w:rPr>
        <w:t xml:space="preserve"> </w:t>
      </w:r>
      <w:r w:rsidRPr="005C03AE">
        <w:rPr>
          <w:rFonts w:ascii="Arial" w:hAnsi="Arial" w:cs="Arial"/>
          <w:szCs w:val="24"/>
        </w:rPr>
        <w:t xml:space="preserve">developed by the Gender and Disaster POD (an initiative of WHGNE, WHIN and MUDRI) specifically address the intersection of gender and </w:t>
      </w:r>
      <w:r w:rsidRPr="005C03AE">
        <w:rPr>
          <w:rFonts w:ascii="Arial" w:hAnsi="Arial" w:cs="Arial"/>
          <w:spacing w:val="-2"/>
        </w:rPr>
        <w:t>emergency</w:t>
      </w:r>
      <w:r w:rsidRPr="005C03AE">
        <w:rPr>
          <w:rFonts w:ascii="Arial" w:hAnsi="Arial" w:cs="Arial"/>
          <w:szCs w:val="24"/>
        </w:rPr>
        <w:t xml:space="preserve"> management.</w:t>
      </w:r>
      <w:r w:rsidR="005C03AE" w:rsidRPr="005C03AE">
        <w:rPr>
          <w:rFonts w:ascii="Arial" w:hAnsi="Arial" w:cs="Arial"/>
          <w:szCs w:val="24"/>
        </w:rPr>
        <w:t xml:space="preserve"> This action plan has been assessed </w:t>
      </w:r>
      <w:r w:rsidR="005C03AE" w:rsidRPr="005C03AE">
        <w:rPr>
          <w:rFonts w:ascii="Arial" w:hAnsi="Arial" w:cs="Arial"/>
        </w:rPr>
        <w:t xml:space="preserve">against </w:t>
      </w:r>
      <w:r w:rsidR="005C03AE">
        <w:rPr>
          <w:rFonts w:ascii="Arial" w:hAnsi="Arial" w:cs="Arial"/>
        </w:rPr>
        <w:t>these guidelines and we have determined that in order to meet these guidelines we would need to shift the focus of the work to gender equality and inclusion.  This is the proposed future direction of the subcommittee (beyond 2019-20).</w:t>
      </w:r>
    </w:p>
    <w:p w14:paraId="58F2217A" w14:textId="77777777" w:rsidR="005C03AE" w:rsidRDefault="005C03AE" w:rsidP="00293C3E">
      <w:pPr>
        <w:tabs>
          <w:tab w:val="left" w:pos="851"/>
        </w:tabs>
        <w:spacing w:after="0" w:line="240" w:lineRule="auto"/>
        <w:rPr>
          <w:rFonts w:ascii="Arial" w:hAnsi="Arial" w:cs="Arial"/>
          <w:b/>
          <w:highlight w:val="yellow"/>
        </w:rPr>
      </w:pPr>
    </w:p>
    <w:p w14:paraId="06848868" w14:textId="77777777" w:rsidR="009F2EFD" w:rsidRDefault="009F2EFD" w:rsidP="00293C3E">
      <w:pPr>
        <w:tabs>
          <w:tab w:val="left" w:pos="851"/>
        </w:tabs>
        <w:spacing w:after="0" w:line="240" w:lineRule="auto"/>
        <w:rPr>
          <w:rFonts w:ascii="Arial" w:hAnsi="Arial" w:cs="Arial"/>
          <w:b/>
          <w:highlight w:val="yellow"/>
        </w:rPr>
      </w:pPr>
    </w:p>
    <w:p w14:paraId="42016EA6" w14:textId="77777777" w:rsidR="003A77E4" w:rsidRPr="005C03AE" w:rsidRDefault="003A77E4" w:rsidP="009F2EFD">
      <w:pPr>
        <w:spacing w:after="120" w:line="276" w:lineRule="auto"/>
        <w:rPr>
          <w:rFonts w:ascii="Arial" w:eastAsia="Calibri" w:hAnsi="Arial" w:cs="Arial"/>
          <w:b/>
          <w:color w:val="792021"/>
          <w:sz w:val="24"/>
        </w:rPr>
      </w:pPr>
      <w:r w:rsidRPr="005C03AE">
        <w:rPr>
          <w:rFonts w:ascii="Arial" w:eastAsia="Calibri" w:hAnsi="Arial" w:cs="Arial"/>
          <w:b/>
          <w:color w:val="792021"/>
          <w:sz w:val="24"/>
        </w:rPr>
        <w:t>Overriding principles</w:t>
      </w:r>
    </w:p>
    <w:p w14:paraId="4BFEAD12" w14:textId="77777777" w:rsidR="003A77E4" w:rsidRPr="00F966D7" w:rsidRDefault="003A77E4" w:rsidP="003A77E4">
      <w:pPr>
        <w:pStyle w:val="ListParagraph"/>
        <w:numPr>
          <w:ilvl w:val="0"/>
          <w:numId w:val="4"/>
        </w:numPr>
        <w:tabs>
          <w:tab w:val="left" w:pos="851"/>
        </w:tabs>
        <w:spacing w:after="120" w:line="276" w:lineRule="auto"/>
        <w:ind w:left="426"/>
        <w:contextualSpacing w:val="0"/>
        <w:rPr>
          <w:rFonts w:ascii="Arial" w:hAnsi="Arial" w:cs="Arial"/>
        </w:rPr>
      </w:pPr>
      <w:r w:rsidRPr="00F966D7">
        <w:rPr>
          <w:rFonts w:ascii="Arial" w:hAnsi="Arial" w:cs="Arial"/>
        </w:rPr>
        <w:t>The Prevention of Violence Against Women in Emergencies Subcommittee of the Municipal Emergency Management Planning Committee (MEMPC) will oversee implementation of the Action Plan and report back to the MEMPC.</w:t>
      </w:r>
    </w:p>
    <w:p w14:paraId="0442726B" w14:textId="77777777" w:rsidR="003A77E4" w:rsidRPr="00F966D7" w:rsidRDefault="003A77E4" w:rsidP="003A77E4">
      <w:pPr>
        <w:pStyle w:val="ListParagraph"/>
        <w:numPr>
          <w:ilvl w:val="0"/>
          <w:numId w:val="4"/>
        </w:numPr>
        <w:tabs>
          <w:tab w:val="left" w:pos="851"/>
        </w:tabs>
        <w:spacing w:after="120" w:line="276" w:lineRule="auto"/>
        <w:ind w:left="426"/>
        <w:contextualSpacing w:val="0"/>
        <w:rPr>
          <w:rFonts w:ascii="Arial" w:hAnsi="Arial" w:cs="Arial"/>
        </w:rPr>
      </w:pPr>
      <w:r w:rsidRPr="00F966D7">
        <w:rPr>
          <w:rFonts w:ascii="Arial" w:hAnsi="Arial" w:cs="Arial"/>
        </w:rPr>
        <w:t xml:space="preserve">The Subcommittee will maintain an Expert Panel of family violence and women’s health specialists to review our work. </w:t>
      </w:r>
    </w:p>
    <w:p w14:paraId="042C3569" w14:textId="77777777" w:rsidR="003A77E4" w:rsidRPr="00F966D7" w:rsidRDefault="003A77E4" w:rsidP="003A77E4">
      <w:pPr>
        <w:pStyle w:val="ListParagraph"/>
        <w:numPr>
          <w:ilvl w:val="0"/>
          <w:numId w:val="4"/>
        </w:numPr>
        <w:tabs>
          <w:tab w:val="left" w:pos="851"/>
        </w:tabs>
        <w:spacing w:after="120" w:line="276" w:lineRule="auto"/>
        <w:ind w:left="426"/>
        <w:contextualSpacing w:val="0"/>
        <w:rPr>
          <w:rFonts w:ascii="Arial" w:hAnsi="Arial" w:cs="Arial"/>
        </w:rPr>
      </w:pPr>
      <w:r w:rsidRPr="00F966D7">
        <w:rPr>
          <w:rFonts w:ascii="Arial" w:hAnsi="Arial" w:cs="Arial"/>
        </w:rPr>
        <w:t>The number and complexity of actions selected is realistic given the limited availability and capacity of partner agencies during the high fire danger period.</w:t>
      </w:r>
    </w:p>
    <w:p w14:paraId="2F09BC03" w14:textId="77777777" w:rsidR="003A77E4" w:rsidRPr="00F966D7" w:rsidRDefault="003A77E4" w:rsidP="003A77E4">
      <w:pPr>
        <w:pStyle w:val="ListParagraph"/>
        <w:numPr>
          <w:ilvl w:val="0"/>
          <w:numId w:val="4"/>
        </w:numPr>
        <w:tabs>
          <w:tab w:val="left" w:pos="851"/>
        </w:tabs>
        <w:spacing w:after="120" w:line="276" w:lineRule="auto"/>
        <w:ind w:left="426"/>
        <w:contextualSpacing w:val="0"/>
        <w:rPr>
          <w:rFonts w:ascii="Arial" w:hAnsi="Arial" w:cs="Arial"/>
        </w:rPr>
      </w:pPr>
      <w:r w:rsidRPr="00F966D7">
        <w:rPr>
          <w:rFonts w:ascii="Arial" w:hAnsi="Arial" w:cs="Arial"/>
        </w:rPr>
        <w:t>The actions chosen involve multiple agencies working in partnership; with different agencies taking responsibility for leading actions.</w:t>
      </w:r>
    </w:p>
    <w:p w14:paraId="237E81C7" w14:textId="77777777" w:rsidR="003A77E4" w:rsidRPr="00F966D7" w:rsidRDefault="003A77E4" w:rsidP="003A77E4">
      <w:pPr>
        <w:pStyle w:val="ListParagraph"/>
        <w:numPr>
          <w:ilvl w:val="0"/>
          <w:numId w:val="4"/>
        </w:numPr>
        <w:tabs>
          <w:tab w:val="left" w:pos="851"/>
        </w:tabs>
        <w:spacing w:after="120" w:line="276" w:lineRule="auto"/>
        <w:ind w:left="426"/>
        <w:contextualSpacing w:val="0"/>
        <w:rPr>
          <w:rFonts w:ascii="Arial" w:hAnsi="Arial" w:cs="Arial"/>
        </w:rPr>
      </w:pPr>
      <w:r w:rsidRPr="00F966D7">
        <w:rPr>
          <w:rFonts w:ascii="Arial" w:hAnsi="Arial" w:cs="Arial"/>
        </w:rPr>
        <w:t>The Action Plan seeks to initiate change from the top down and bottom up; therefore actions selected target both senior leaders and operational representatives in the sector.</w:t>
      </w:r>
    </w:p>
    <w:p w14:paraId="47457C18" w14:textId="77777777" w:rsidR="003A77E4" w:rsidRPr="00F966D7" w:rsidRDefault="003A77E4" w:rsidP="00293C3E">
      <w:pPr>
        <w:pStyle w:val="ListParagraph"/>
        <w:numPr>
          <w:ilvl w:val="0"/>
          <w:numId w:val="4"/>
        </w:numPr>
        <w:tabs>
          <w:tab w:val="left" w:pos="851"/>
        </w:tabs>
        <w:spacing w:after="0" w:line="276" w:lineRule="auto"/>
        <w:ind w:left="426"/>
        <w:contextualSpacing w:val="0"/>
        <w:rPr>
          <w:rFonts w:ascii="Arial" w:hAnsi="Arial" w:cs="Arial"/>
        </w:rPr>
      </w:pPr>
      <w:r w:rsidRPr="00F966D7">
        <w:rPr>
          <w:rFonts w:ascii="Arial" w:hAnsi="Arial" w:cs="Arial"/>
        </w:rPr>
        <w:t>The actions chosen are achievable, measurable and informed by new research findings, information and practices.</w:t>
      </w:r>
    </w:p>
    <w:p w14:paraId="7A7E478B" w14:textId="77777777" w:rsidR="005C03AE" w:rsidRDefault="005C03AE" w:rsidP="00293C3E">
      <w:pPr>
        <w:spacing w:after="0" w:line="240" w:lineRule="auto"/>
        <w:rPr>
          <w:rFonts w:ascii="Arial" w:eastAsia="Cambria" w:hAnsi="Arial" w:cs="Arial"/>
          <w:b/>
          <w:sz w:val="23"/>
          <w:szCs w:val="23"/>
        </w:rPr>
      </w:pPr>
    </w:p>
    <w:p w14:paraId="4C236FCA" w14:textId="77777777" w:rsidR="009F2EFD" w:rsidRDefault="009F2EFD" w:rsidP="00293C3E">
      <w:pPr>
        <w:spacing w:after="0" w:line="240" w:lineRule="auto"/>
        <w:rPr>
          <w:rFonts w:ascii="Arial" w:eastAsia="Cambria" w:hAnsi="Arial" w:cs="Arial"/>
          <w:b/>
          <w:sz w:val="23"/>
          <w:szCs w:val="23"/>
        </w:rPr>
      </w:pPr>
    </w:p>
    <w:p w14:paraId="44BC5F0C" w14:textId="4936CE4C" w:rsidR="004E1CE2" w:rsidRPr="005C03AE" w:rsidRDefault="00A90EF0" w:rsidP="009F2EFD">
      <w:pPr>
        <w:spacing w:after="120" w:line="276" w:lineRule="auto"/>
        <w:rPr>
          <w:rFonts w:ascii="Arial" w:eastAsia="Calibri" w:hAnsi="Arial" w:cs="Arial"/>
          <w:b/>
          <w:color w:val="792021"/>
          <w:sz w:val="24"/>
        </w:rPr>
      </w:pPr>
      <w:r w:rsidRPr="005C03AE">
        <w:rPr>
          <w:rFonts w:ascii="Arial" w:eastAsia="Calibri" w:hAnsi="Arial" w:cs="Arial"/>
          <w:b/>
          <w:color w:val="792021"/>
          <w:sz w:val="24"/>
        </w:rPr>
        <w:t>O</w:t>
      </w:r>
      <w:r w:rsidR="00185266" w:rsidRPr="005C03AE">
        <w:rPr>
          <w:rFonts w:ascii="Arial" w:eastAsia="Calibri" w:hAnsi="Arial" w:cs="Arial"/>
          <w:b/>
          <w:color w:val="792021"/>
          <w:sz w:val="24"/>
        </w:rPr>
        <w:t>ur work so far</w:t>
      </w:r>
    </w:p>
    <w:p w14:paraId="291BBC7E" w14:textId="2D1F2EC5" w:rsidR="00FA494B" w:rsidRPr="003A77E4" w:rsidRDefault="00FA494B" w:rsidP="00FA494B">
      <w:pPr>
        <w:spacing w:after="0" w:line="276" w:lineRule="auto"/>
        <w:rPr>
          <w:rFonts w:ascii="Arial" w:eastAsia="Cambria" w:hAnsi="Arial" w:cs="Arial"/>
        </w:rPr>
      </w:pPr>
      <w:r w:rsidRPr="003A77E4">
        <w:rPr>
          <w:rFonts w:ascii="Arial" w:eastAsia="Cambria" w:hAnsi="Arial" w:cs="Arial"/>
        </w:rPr>
        <w:t xml:space="preserve">Macedon Ranges Shire Council led the development of the inaugural </w:t>
      </w:r>
      <w:r w:rsidRPr="003A77E4">
        <w:rPr>
          <w:rFonts w:ascii="Arial" w:eastAsia="Cambria" w:hAnsi="Arial" w:cs="Arial"/>
          <w:i/>
        </w:rPr>
        <w:t>Prevention of Violence Against Women in Emergencies Action Plan 2015-16</w:t>
      </w:r>
      <w:r w:rsidRPr="003A77E4">
        <w:rPr>
          <w:rFonts w:ascii="Arial" w:eastAsia="Cambria" w:hAnsi="Arial" w:cs="Arial"/>
        </w:rPr>
        <w:t xml:space="preserve"> with support </w:t>
      </w:r>
      <w:r w:rsidR="00CA4A86" w:rsidRPr="003A77E4">
        <w:rPr>
          <w:rFonts w:ascii="Arial" w:eastAsia="Cambria" w:hAnsi="Arial" w:cs="Arial"/>
        </w:rPr>
        <w:t>from</w:t>
      </w:r>
      <w:r w:rsidRPr="003A77E4">
        <w:rPr>
          <w:rFonts w:ascii="Arial" w:eastAsia="Cambria" w:hAnsi="Arial" w:cs="Arial"/>
        </w:rPr>
        <w:t xml:space="preserve"> fellow members of the Prevention of Violence Against Women in Emergencies Subcommittee of the Municipal Emergency Management Planning Committee.</w:t>
      </w:r>
    </w:p>
    <w:p w14:paraId="281AF88E" w14:textId="77777777" w:rsidR="00FA494B" w:rsidRPr="003A77E4" w:rsidRDefault="00FA494B" w:rsidP="003F7143">
      <w:pPr>
        <w:spacing w:after="0" w:line="240" w:lineRule="auto"/>
        <w:rPr>
          <w:rFonts w:ascii="Arial" w:eastAsia="Cambria" w:hAnsi="Arial" w:cs="Arial"/>
          <w:sz w:val="20"/>
        </w:rPr>
      </w:pPr>
    </w:p>
    <w:p w14:paraId="2DBE1DB4" w14:textId="6F164F16" w:rsidR="00FA494B" w:rsidRPr="003A77E4" w:rsidRDefault="00FA494B" w:rsidP="00FA494B">
      <w:pPr>
        <w:spacing w:after="0" w:line="276" w:lineRule="auto"/>
        <w:rPr>
          <w:rFonts w:ascii="Arial" w:eastAsia="Cambria" w:hAnsi="Arial" w:cs="Arial"/>
        </w:rPr>
      </w:pPr>
      <w:r w:rsidRPr="003A77E4">
        <w:rPr>
          <w:rFonts w:ascii="Arial" w:eastAsia="Cambria" w:hAnsi="Arial" w:cs="Arial"/>
        </w:rPr>
        <w:t xml:space="preserve">The aim of the plan was to prevent violence before it occurs in the context of emergencies; while also addressing family violence before, during and following an emergency.  </w:t>
      </w:r>
      <w:r w:rsidR="00B660A1" w:rsidRPr="003A77E4">
        <w:rPr>
          <w:rFonts w:ascii="Arial" w:eastAsia="Cambria" w:hAnsi="Arial" w:cs="Arial"/>
        </w:rPr>
        <w:t>Priority</w:t>
      </w:r>
      <w:r w:rsidRPr="003A77E4">
        <w:rPr>
          <w:rFonts w:ascii="Arial" w:eastAsia="Cambria" w:hAnsi="Arial" w:cs="Arial"/>
        </w:rPr>
        <w:t xml:space="preserve"> </w:t>
      </w:r>
      <w:r w:rsidR="009C2C70" w:rsidRPr="003A77E4">
        <w:rPr>
          <w:rFonts w:ascii="Arial" w:eastAsia="Cambria" w:hAnsi="Arial" w:cs="Arial"/>
        </w:rPr>
        <w:t>groups</w:t>
      </w:r>
      <w:r w:rsidRPr="003A77E4">
        <w:rPr>
          <w:rFonts w:ascii="Arial" w:eastAsia="Cambria" w:hAnsi="Arial" w:cs="Arial"/>
        </w:rPr>
        <w:t xml:space="preserve"> included residents directly or indirectly impacted by an emergency as well as volunteers and staff (or their partners) working in emergency response, relief and recovery.  </w:t>
      </w:r>
    </w:p>
    <w:p w14:paraId="18B6D608" w14:textId="77777777" w:rsidR="003A77E4" w:rsidRPr="003A77E4" w:rsidRDefault="003A77E4" w:rsidP="00FA494B">
      <w:pPr>
        <w:spacing w:after="0" w:line="276" w:lineRule="auto"/>
        <w:rPr>
          <w:rFonts w:ascii="Arial" w:eastAsia="Cambria" w:hAnsi="Arial" w:cs="Arial"/>
        </w:rPr>
      </w:pPr>
    </w:p>
    <w:p w14:paraId="393DB40B" w14:textId="583DBB2D" w:rsidR="003A77E4" w:rsidRPr="003A77E4" w:rsidRDefault="003A77E4" w:rsidP="00FA494B">
      <w:pPr>
        <w:spacing w:after="0" w:line="276" w:lineRule="auto"/>
        <w:rPr>
          <w:rFonts w:ascii="Arial" w:eastAsia="Cambria" w:hAnsi="Arial" w:cs="Arial"/>
        </w:rPr>
      </w:pPr>
      <w:r w:rsidRPr="003A77E4">
        <w:rPr>
          <w:rFonts w:ascii="Arial" w:eastAsia="Cambria" w:hAnsi="Arial" w:cs="Arial"/>
        </w:rPr>
        <w:t>An annual action plan is developed each year – these are available online at mrsc.vic.gov.au</w:t>
      </w:r>
    </w:p>
    <w:p w14:paraId="03BC702C" w14:textId="77777777" w:rsidR="00FA494B" w:rsidRPr="00B22C33" w:rsidRDefault="00FA494B" w:rsidP="003F7143">
      <w:pPr>
        <w:spacing w:after="0" w:line="240" w:lineRule="auto"/>
        <w:rPr>
          <w:rFonts w:ascii="Arial" w:eastAsia="Cambria" w:hAnsi="Arial" w:cs="Arial"/>
          <w:sz w:val="20"/>
          <w:highlight w:val="yellow"/>
        </w:rPr>
      </w:pPr>
    </w:p>
    <w:p w14:paraId="2571A01A" w14:textId="77777777" w:rsidR="009F2EFD" w:rsidRDefault="009F2EFD" w:rsidP="000F0CAF">
      <w:pPr>
        <w:spacing w:after="120" w:line="276" w:lineRule="auto"/>
        <w:rPr>
          <w:rFonts w:ascii="Arial" w:eastAsia="Cambria" w:hAnsi="Arial" w:cs="Arial"/>
        </w:rPr>
      </w:pPr>
    </w:p>
    <w:p w14:paraId="25D678CE" w14:textId="6F6F2EDF" w:rsidR="00DB01CC" w:rsidRPr="001F4589" w:rsidRDefault="00696B26" w:rsidP="000F0CAF">
      <w:pPr>
        <w:spacing w:after="120" w:line="276" w:lineRule="auto"/>
        <w:rPr>
          <w:rFonts w:ascii="Arial" w:eastAsia="Cambria" w:hAnsi="Arial" w:cs="Arial"/>
        </w:rPr>
      </w:pPr>
      <w:r w:rsidRPr="001F4589">
        <w:rPr>
          <w:rFonts w:ascii="Arial" w:eastAsia="Cambria" w:hAnsi="Arial" w:cs="Arial"/>
        </w:rPr>
        <w:lastRenderedPageBreak/>
        <w:t>A</w:t>
      </w:r>
      <w:r w:rsidR="00DB01CC" w:rsidRPr="001F4589">
        <w:rPr>
          <w:rFonts w:ascii="Arial" w:eastAsia="Cambria" w:hAnsi="Arial" w:cs="Arial"/>
        </w:rPr>
        <w:t xml:space="preserve">chievements since </w:t>
      </w:r>
      <w:r w:rsidRPr="001F4589">
        <w:rPr>
          <w:rFonts w:ascii="Arial" w:eastAsia="Cambria" w:hAnsi="Arial" w:cs="Arial"/>
        </w:rPr>
        <w:t>the first plan</w:t>
      </w:r>
      <w:r w:rsidR="00DB01CC" w:rsidRPr="001F4589">
        <w:rPr>
          <w:rFonts w:ascii="Arial" w:eastAsia="Cambria" w:hAnsi="Arial" w:cs="Arial"/>
        </w:rPr>
        <w:t xml:space="preserve"> include:</w:t>
      </w:r>
    </w:p>
    <w:p w14:paraId="23E5CF57" w14:textId="6DC3F684" w:rsidR="00DB01CC" w:rsidRPr="001F4589" w:rsidRDefault="00DB01CC" w:rsidP="000F0CAF">
      <w:pPr>
        <w:pStyle w:val="ListParagraph"/>
        <w:numPr>
          <w:ilvl w:val="0"/>
          <w:numId w:val="19"/>
        </w:numPr>
        <w:spacing w:after="120" w:line="276" w:lineRule="auto"/>
        <w:ind w:left="567"/>
        <w:contextualSpacing w:val="0"/>
        <w:rPr>
          <w:rFonts w:ascii="Arial" w:eastAsia="Cambria" w:hAnsi="Arial" w:cs="Arial"/>
        </w:rPr>
      </w:pPr>
      <w:r w:rsidRPr="001F4589">
        <w:rPr>
          <w:rFonts w:ascii="Arial" w:eastAsia="Cambria" w:hAnsi="Arial" w:cs="Arial"/>
        </w:rPr>
        <w:t>E</w:t>
      </w:r>
      <w:r w:rsidR="00FA494B" w:rsidRPr="001F4589">
        <w:rPr>
          <w:rFonts w:ascii="Arial" w:eastAsia="Cambria" w:hAnsi="Arial" w:cs="Arial"/>
        </w:rPr>
        <w:t xml:space="preserve">stablishing an Expert Panel of </w:t>
      </w:r>
      <w:r w:rsidR="00105753" w:rsidRPr="001F4589">
        <w:rPr>
          <w:rFonts w:ascii="Arial" w:eastAsia="Cambria" w:hAnsi="Arial" w:cs="Arial"/>
        </w:rPr>
        <w:t>family violence</w:t>
      </w:r>
      <w:r w:rsidR="00FA494B" w:rsidRPr="001F4589">
        <w:rPr>
          <w:rFonts w:ascii="Arial" w:eastAsia="Cambria" w:hAnsi="Arial" w:cs="Arial"/>
        </w:rPr>
        <w:t xml:space="preserve"> and women’s health</w:t>
      </w:r>
      <w:r w:rsidRPr="001F4589">
        <w:rPr>
          <w:rFonts w:ascii="Arial" w:eastAsia="Cambria" w:hAnsi="Arial" w:cs="Arial"/>
        </w:rPr>
        <w:t xml:space="preserve"> specialists to review our work</w:t>
      </w:r>
    </w:p>
    <w:p w14:paraId="475BCBED" w14:textId="75ADCBD1" w:rsidR="00DB01CC" w:rsidRPr="001F4589" w:rsidRDefault="00DB01CC" w:rsidP="000F0CAF">
      <w:pPr>
        <w:pStyle w:val="ListParagraph"/>
        <w:numPr>
          <w:ilvl w:val="0"/>
          <w:numId w:val="19"/>
        </w:numPr>
        <w:spacing w:after="120" w:line="276" w:lineRule="auto"/>
        <w:ind w:left="567"/>
        <w:contextualSpacing w:val="0"/>
        <w:rPr>
          <w:rFonts w:ascii="Arial" w:eastAsia="Cambria" w:hAnsi="Arial" w:cs="Arial"/>
        </w:rPr>
      </w:pPr>
      <w:r w:rsidRPr="001F4589">
        <w:rPr>
          <w:rFonts w:ascii="Arial" w:eastAsia="Cambria" w:hAnsi="Arial" w:cs="Arial"/>
        </w:rPr>
        <w:t>D</w:t>
      </w:r>
      <w:r w:rsidR="00FA494B" w:rsidRPr="001F4589">
        <w:rPr>
          <w:rFonts w:ascii="Arial" w:eastAsia="Cambria" w:hAnsi="Arial" w:cs="Arial"/>
        </w:rPr>
        <w:t xml:space="preserve">eveloping a protocol with a script for agencies leading post-fire briefings, debriefings and community meetings to raise awareness </w:t>
      </w:r>
    </w:p>
    <w:p w14:paraId="20B4DD8A" w14:textId="1CB56343" w:rsidR="00DB01CC" w:rsidRPr="001F4589" w:rsidRDefault="001F4589" w:rsidP="000F0CAF">
      <w:pPr>
        <w:pStyle w:val="ListParagraph"/>
        <w:numPr>
          <w:ilvl w:val="0"/>
          <w:numId w:val="19"/>
        </w:numPr>
        <w:spacing w:after="120" w:line="276" w:lineRule="auto"/>
        <w:ind w:left="567"/>
        <w:contextualSpacing w:val="0"/>
        <w:rPr>
          <w:rFonts w:ascii="Arial" w:eastAsia="Cambria" w:hAnsi="Arial" w:cs="Arial"/>
        </w:rPr>
      </w:pPr>
      <w:r w:rsidRPr="001F4589">
        <w:rPr>
          <w:rFonts w:ascii="Arial" w:eastAsia="Cambria" w:hAnsi="Arial" w:cs="Arial"/>
        </w:rPr>
        <w:t>Developing</w:t>
      </w:r>
      <w:r w:rsidR="00FA494B" w:rsidRPr="001F4589">
        <w:rPr>
          <w:rFonts w:ascii="Arial" w:eastAsia="Cambria" w:hAnsi="Arial" w:cs="Arial"/>
        </w:rPr>
        <w:t xml:space="preserve"> </w:t>
      </w:r>
      <w:r w:rsidRPr="001F4589">
        <w:rPr>
          <w:rFonts w:ascii="Arial" w:eastAsia="Cambria" w:hAnsi="Arial" w:cs="Arial"/>
        </w:rPr>
        <w:t xml:space="preserve">a </w:t>
      </w:r>
      <w:r w:rsidR="00FA494B" w:rsidRPr="001F4589">
        <w:rPr>
          <w:rFonts w:ascii="Arial" w:eastAsia="Cambria" w:hAnsi="Arial" w:cs="Arial"/>
        </w:rPr>
        <w:t xml:space="preserve">post-disaster survey </w:t>
      </w:r>
    </w:p>
    <w:p w14:paraId="093035D4" w14:textId="1467841F" w:rsidR="00F966D7" w:rsidRDefault="00DB01CC" w:rsidP="00F966D7">
      <w:pPr>
        <w:pStyle w:val="ListParagraph"/>
        <w:numPr>
          <w:ilvl w:val="0"/>
          <w:numId w:val="19"/>
        </w:numPr>
        <w:spacing w:after="120" w:line="276" w:lineRule="auto"/>
        <w:ind w:left="567"/>
        <w:contextualSpacing w:val="0"/>
        <w:rPr>
          <w:rFonts w:ascii="Arial" w:eastAsia="Cambria" w:hAnsi="Arial" w:cs="Arial"/>
        </w:rPr>
      </w:pPr>
      <w:r w:rsidRPr="00F966D7">
        <w:rPr>
          <w:rFonts w:ascii="Arial" w:eastAsia="Cambria" w:hAnsi="Arial" w:cs="Arial"/>
        </w:rPr>
        <w:t xml:space="preserve">Producing </w:t>
      </w:r>
      <w:r w:rsidR="001F4589" w:rsidRPr="00F966D7">
        <w:rPr>
          <w:rFonts w:ascii="Arial" w:eastAsia="Cambria" w:hAnsi="Arial" w:cs="Arial"/>
        </w:rPr>
        <w:t>material</w:t>
      </w:r>
      <w:r w:rsidR="000F0CAF" w:rsidRPr="00F966D7">
        <w:rPr>
          <w:rFonts w:ascii="Arial" w:eastAsia="Cambria" w:hAnsi="Arial" w:cs="Arial"/>
        </w:rPr>
        <w:t xml:space="preserve"> </w:t>
      </w:r>
      <w:r w:rsidRPr="00F966D7">
        <w:rPr>
          <w:rFonts w:ascii="Arial" w:eastAsia="Cambria" w:hAnsi="Arial" w:cs="Arial"/>
        </w:rPr>
        <w:t xml:space="preserve">to raise awareness of the </w:t>
      </w:r>
      <w:r w:rsidR="00F966D7" w:rsidRPr="00F966D7">
        <w:rPr>
          <w:rFonts w:ascii="Arial" w:eastAsia="Cambria" w:hAnsi="Arial" w:cs="Arial"/>
        </w:rPr>
        <w:t xml:space="preserve">increased </w:t>
      </w:r>
      <w:r w:rsidR="00F966D7">
        <w:rPr>
          <w:rFonts w:ascii="Arial" w:eastAsia="Cambria" w:hAnsi="Arial" w:cs="Arial"/>
        </w:rPr>
        <w:t>risk</w:t>
      </w:r>
      <w:r w:rsidR="00F966D7" w:rsidRPr="00F966D7">
        <w:rPr>
          <w:rFonts w:ascii="Arial" w:eastAsia="Cambria" w:hAnsi="Arial" w:cs="Arial"/>
        </w:rPr>
        <w:t xml:space="preserve"> </w:t>
      </w:r>
      <w:r w:rsidR="00F966D7">
        <w:rPr>
          <w:rFonts w:ascii="Arial" w:eastAsia="Cambria" w:hAnsi="Arial" w:cs="Arial"/>
        </w:rPr>
        <w:t xml:space="preserve">of </w:t>
      </w:r>
      <w:r w:rsidRPr="00F966D7">
        <w:rPr>
          <w:rFonts w:ascii="Arial" w:eastAsia="Cambria" w:hAnsi="Arial" w:cs="Arial"/>
        </w:rPr>
        <w:t>family violence after disasters and to provide information on where p</w:t>
      </w:r>
      <w:r w:rsidR="00F966D7">
        <w:rPr>
          <w:rFonts w:ascii="Arial" w:eastAsia="Cambria" w:hAnsi="Arial" w:cs="Arial"/>
        </w:rPr>
        <w:t>eople can find help and support</w:t>
      </w:r>
      <w:r w:rsidRPr="00F966D7">
        <w:rPr>
          <w:rFonts w:ascii="Arial" w:eastAsia="Cambria" w:hAnsi="Arial" w:cs="Arial"/>
        </w:rPr>
        <w:t xml:space="preserve"> </w:t>
      </w:r>
    </w:p>
    <w:p w14:paraId="225C2D0B" w14:textId="198DC110" w:rsidR="003A77E4" w:rsidRPr="00F966D7" w:rsidRDefault="001F4589" w:rsidP="003A77E4">
      <w:pPr>
        <w:pStyle w:val="ListParagraph"/>
        <w:numPr>
          <w:ilvl w:val="0"/>
          <w:numId w:val="19"/>
        </w:numPr>
        <w:spacing w:after="0" w:line="276" w:lineRule="auto"/>
        <w:ind w:left="567"/>
        <w:contextualSpacing w:val="0"/>
        <w:rPr>
          <w:rFonts w:ascii="Arial" w:eastAsia="Cambria" w:hAnsi="Arial" w:cs="Arial"/>
        </w:rPr>
      </w:pPr>
      <w:r w:rsidRPr="00F966D7">
        <w:rPr>
          <w:rFonts w:ascii="Arial" w:eastAsia="Cambria" w:hAnsi="Arial" w:cs="Arial"/>
        </w:rPr>
        <w:t>Developing and r</w:t>
      </w:r>
      <w:r w:rsidR="003A77E4" w:rsidRPr="00F966D7">
        <w:rPr>
          <w:rFonts w:ascii="Arial" w:eastAsia="Cambria" w:hAnsi="Arial" w:cs="Arial"/>
        </w:rPr>
        <w:t>unning two rounds of the</w:t>
      </w:r>
      <w:r w:rsidR="00DB01CC" w:rsidRPr="00F966D7">
        <w:rPr>
          <w:rFonts w:ascii="Arial" w:eastAsia="Cambria" w:hAnsi="Arial" w:cs="Arial"/>
        </w:rPr>
        <w:t xml:space="preserve"> Women’s Chainsaw Club </w:t>
      </w:r>
      <w:r w:rsidR="007C5608" w:rsidRPr="00F966D7">
        <w:rPr>
          <w:rFonts w:ascii="Arial" w:eastAsia="Cambria" w:hAnsi="Arial" w:cs="Arial"/>
        </w:rPr>
        <w:t>program</w:t>
      </w:r>
      <w:r w:rsidR="00DB01CC" w:rsidRPr="00F966D7">
        <w:rPr>
          <w:rFonts w:ascii="Arial" w:eastAsia="Cambria" w:hAnsi="Arial" w:cs="Arial"/>
        </w:rPr>
        <w:t xml:space="preserve"> </w:t>
      </w:r>
    </w:p>
    <w:p w14:paraId="2AEFDFF5" w14:textId="77777777" w:rsidR="003A77E4" w:rsidRPr="003A77E4" w:rsidRDefault="003A77E4" w:rsidP="003A77E4">
      <w:pPr>
        <w:spacing w:after="0" w:line="276" w:lineRule="auto"/>
        <w:ind w:left="207"/>
        <w:rPr>
          <w:rFonts w:ascii="Arial" w:eastAsia="Cambria" w:hAnsi="Arial" w:cs="Arial"/>
          <w:highlight w:val="yellow"/>
        </w:rPr>
      </w:pPr>
    </w:p>
    <w:p w14:paraId="1B4048AF" w14:textId="4538B120" w:rsidR="005049BE" w:rsidRPr="00F966D7" w:rsidRDefault="00DB01CC" w:rsidP="003A77E4">
      <w:pPr>
        <w:spacing w:after="0" w:line="276" w:lineRule="auto"/>
        <w:rPr>
          <w:rFonts w:ascii="Arial" w:eastAsia="Cambria" w:hAnsi="Arial" w:cs="Arial"/>
        </w:rPr>
      </w:pPr>
      <w:r w:rsidRPr="00F966D7">
        <w:rPr>
          <w:rFonts w:ascii="Arial" w:eastAsia="Cambria" w:hAnsi="Arial" w:cs="Arial"/>
        </w:rPr>
        <w:t xml:space="preserve">Council </w:t>
      </w:r>
      <w:r w:rsidR="005049BE" w:rsidRPr="00F966D7">
        <w:rPr>
          <w:rFonts w:ascii="Arial" w:eastAsia="Cambria" w:hAnsi="Arial" w:cs="Arial"/>
        </w:rPr>
        <w:t>received a Highly Commended award in the Government category of the 2017 Victorian Resilient Australia Awards for our 2016-17 Action Plan.</w:t>
      </w:r>
    </w:p>
    <w:p w14:paraId="03FFEB36" w14:textId="77777777" w:rsidR="004E1CE2" w:rsidRDefault="004E1CE2" w:rsidP="003F7143">
      <w:pPr>
        <w:spacing w:after="0" w:line="240" w:lineRule="auto"/>
        <w:rPr>
          <w:rFonts w:ascii="Arial" w:eastAsia="Calibri" w:hAnsi="Arial" w:cs="Arial"/>
          <w:sz w:val="20"/>
          <w:highlight w:val="yellow"/>
        </w:rPr>
      </w:pPr>
    </w:p>
    <w:p w14:paraId="1A960272" w14:textId="77777777" w:rsidR="005C03AE" w:rsidRPr="00B22C33" w:rsidRDefault="005C03AE" w:rsidP="003F7143">
      <w:pPr>
        <w:spacing w:after="0" w:line="240" w:lineRule="auto"/>
        <w:rPr>
          <w:rFonts w:ascii="Arial" w:eastAsia="Calibri" w:hAnsi="Arial" w:cs="Arial"/>
          <w:sz w:val="20"/>
          <w:highlight w:val="yellow"/>
        </w:rPr>
      </w:pPr>
    </w:p>
    <w:p w14:paraId="0C6D5773" w14:textId="77777777" w:rsidR="00800D4D" w:rsidRDefault="00800D4D" w:rsidP="00800D4D">
      <w:pPr>
        <w:tabs>
          <w:tab w:val="left" w:pos="851"/>
        </w:tabs>
        <w:spacing w:after="0" w:line="240" w:lineRule="auto"/>
        <w:rPr>
          <w:rFonts w:ascii="Arial" w:hAnsi="Arial" w:cs="Arial"/>
          <w:sz w:val="20"/>
        </w:rPr>
      </w:pPr>
    </w:p>
    <w:p w14:paraId="1317C044" w14:textId="77777777" w:rsidR="009F2EFD" w:rsidRDefault="009F2EFD" w:rsidP="00800D4D">
      <w:pPr>
        <w:tabs>
          <w:tab w:val="left" w:pos="851"/>
        </w:tabs>
        <w:spacing w:after="0" w:line="240" w:lineRule="auto"/>
        <w:rPr>
          <w:rFonts w:ascii="Arial" w:hAnsi="Arial" w:cs="Arial"/>
          <w:sz w:val="20"/>
        </w:rPr>
      </w:pPr>
    </w:p>
    <w:p w14:paraId="1137BABC" w14:textId="77777777" w:rsidR="009F2EFD" w:rsidRDefault="009F2EFD" w:rsidP="00800D4D">
      <w:pPr>
        <w:tabs>
          <w:tab w:val="left" w:pos="851"/>
        </w:tabs>
        <w:spacing w:after="0" w:line="240" w:lineRule="auto"/>
        <w:rPr>
          <w:rFonts w:ascii="Arial" w:hAnsi="Arial" w:cs="Arial"/>
          <w:sz w:val="20"/>
        </w:rPr>
      </w:pPr>
    </w:p>
    <w:p w14:paraId="22038375" w14:textId="77777777" w:rsidR="009F2EFD" w:rsidRDefault="009F2EFD" w:rsidP="00800D4D">
      <w:pPr>
        <w:tabs>
          <w:tab w:val="left" w:pos="851"/>
        </w:tabs>
        <w:spacing w:after="0" w:line="240" w:lineRule="auto"/>
        <w:rPr>
          <w:rFonts w:ascii="Arial" w:hAnsi="Arial" w:cs="Arial"/>
          <w:sz w:val="20"/>
        </w:rPr>
      </w:pPr>
    </w:p>
    <w:p w14:paraId="7BD6EC14" w14:textId="77777777" w:rsidR="009F2EFD" w:rsidRDefault="009F2EFD" w:rsidP="00800D4D">
      <w:pPr>
        <w:tabs>
          <w:tab w:val="left" w:pos="851"/>
        </w:tabs>
        <w:spacing w:after="0" w:line="240" w:lineRule="auto"/>
        <w:rPr>
          <w:rFonts w:ascii="Arial" w:hAnsi="Arial" w:cs="Arial"/>
          <w:sz w:val="20"/>
        </w:rPr>
      </w:pPr>
    </w:p>
    <w:p w14:paraId="7F2BAD87" w14:textId="77777777" w:rsidR="009F2EFD" w:rsidRDefault="009F2EFD" w:rsidP="00800D4D">
      <w:pPr>
        <w:tabs>
          <w:tab w:val="left" w:pos="851"/>
        </w:tabs>
        <w:spacing w:after="0" w:line="240" w:lineRule="auto"/>
        <w:rPr>
          <w:rFonts w:ascii="Arial" w:hAnsi="Arial" w:cs="Arial"/>
          <w:sz w:val="20"/>
        </w:rPr>
      </w:pPr>
    </w:p>
    <w:p w14:paraId="49AD1465" w14:textId="77777777" w:rsidR="009F2EFD" w:rsidRDefault="009F2EFD" w:rsidP="00800D4D">
      <w:pPr>
        <w:tabs>
          <w:tab w:val="left" w:pos="851"/>
        </w:tabs>
        <w:spacing w:after="0" w:line="240" w:lineRule="auto"/>
        <w:rPr>
          <w:rFonts w:ascii="Arial" w:hAnsi="Arial" w:cs="Arial"/>
          <w:sz w:val="20"/>
        </w:rPr>
      </w:pPr>
    </w:p>
    <w:p w14:paraId="0FF44661" w14:textId="77777777" w:rsidR="009F2EFD" w:rsidRDefault="009F2EFD" w:rsidP="00800D4D">
      <w:pPr>
        <w:tabs>
          <w:tab w:val="left" w:pos="851"/>
        </w:tabs>
        <w:spacing w:after="0" w:line="240" w:lineRule="auto"/>
        <w:rPr>
          <w:rFonts w:ascii="Arial" w:hAnsi="Arial" w:cs="Arial"/>
          <w:sz w:val="20"/>
        </w:rPr>
      </w:pPr>
    </w:p>
    <w:p w14:paraId="293CA8FE" w14:textId="77777777" w:rsidR="009F2EFD" w:rsidRDefault="009F2EFD" w:rsidP="00800D4D">
      <w:pPr>
        <w:tabs>
          <w:tab w:val="left" w:pos="851"/>
        </w:tabs>
        <w:spacing w:after="0" w:line="240" w:lineRule="auto"/>
        <w:rPr>
          <w:rFonts w:ascii="Arial" w:hAnsi="Arial" w:cs="Arial"/>
          <w:sz w:val="20"/>
        </w:rPr>
      </w:pPr>
    </w:p>
    <w:p w14:paraId="172BE321" w14:textId="77777777" w:rsidR="009F2EFD" w:rsidRDefault="009F2EFD" w:rsidP="00800D4D">
      <w:pPr>
        <w:tabs>
          <w:tab w:val="left" w:pos="851"/>
        </w:tabs>
        <w:spacing w:after="0" w:line="240" w:lineRule="auto"/>
        <w:rPr>
          <w:rFonts w:ascii="Arial" w:hAnsi="Arial" w:cs="Arial"/>
          <w:sz w:val="20"/>
        </w:rPr>
      </w:pPr>
    </w:p>
    <w:p w14:paraId="09B52E13" w14:textId="77777777" w:rsidR="009F2EFD" w:rsidRDefault="009F2EFD" w:rsidP="00800D4D">
      <w:pPr>
        <w:tabs>
          <w:tab w:val="left" w:pos="851"/>
        </w:tabs>
        <w:spacing w:after="0" w:line="240" w:lineRule="auto"/>
        <w:rPr>
          <w:rFonts w:ascii="Arial" w:hAnsi="Arial" w:cs="Arial"/>
          <w:sz w:val="20"/>
        </w:rPr>
      </w:pPr>
    </w:p>
    <w:p w14:paraId="06B55484" w14:textId="77777777" w:rsidR="009F2EFD" w:rsidRDefault="009F2EFD" w:rsidP="00800D4D">
      <w:pPr>
        <w:tabs>
          <w:tab w:val="left" w:pos="851"/>
        </w:tabs>
        <w:spacing w:after="0" w:line="240" w:lineRule="auto"/>
        <w:rPr>
          <w:rFonts w:ascii="Arial" w:hAnsi="Arial" w:cs="Arial"/>
          <w:sz w:val="20"/>
        </w:rPr>
      </w:pPr>
    </w:p>
    <w:p w14:paraId="7577F59C" w14:textId="77777777" w:rsidR="009F2EFD" w:rsidRDefault="009F2EFD" w:rsidP="00800D4D">
      <w:pPr>
        <w:tabs>
          <w:tab w:val="left" w:pos="851"/>
        </w:tabs>
        <w:spacing w:after="0" w:line="240" w:lineRule="auto"/>
        <w:rPr>
          <w:rFonts w:ascii="Arial" w:hAnsi="Arial" w:cs="Arial"/>
          <w:sz w:val="20"/>
        </w:rPr>
      </w:pPr>
    </w:p>
    <w:p w14:paraId="16166194" w14:textId="77777777" w:rsidR="009F2EFD" w:rsidRDefault="009F2EFD" w:rsidP="00800D4D">
      <w:pPr>
        <w:tabs>
          <w:tab w:val="left" w:pos="851"/>
        </w:tabs>
        <w:spacing w:after="0" w:line="240" w:lineRule="auto"/>
        <w:rPr>
          <w:rFonts w:ascii="Arial" w:hAnsi="Arial" w:cs="Arial"/>
          <w:sz w:val="20"/>
        </w:rPr>
      </w:pPr>
    </w:p>
    <w:p w14:paraId="73AA20A3" w14:textId="77777777" w:rsidR="009F2EFD" w:rsidRDefault="009F2EFD" w:rsidP="00800D4D">
      <w:pPr>
        <w:tabs>
          <w:tab w:val="left" w:pos="851"/>
        </w:tabs>
        <w:spacing w:after="0" w:line="240" w:lineRule="auto"/>
        <w:rPr>
          <w:rFonts w:ascii="Arial" w:hAnsi="Arial" w:cs="Arial"/>
          <w:sz w:val="20"/>
        </w:rPr>
      </w:pPr>
    </w:p>
    <w:p w14:paraId="60B2FE0E" w14:textId="77777777" w:rsidR="009F2EFD" w:rsidRDefault="009F2EFD" w:rsidP="00800D4D">
      <w:pPr>
        <w:tabs>
          <w:tab w:val="left" w:pos="851"/>
        </w:tabs>
        <w:spacing w:after="0" w:line="240" w:lineRule="auto"/>
        <w:rPr>
          <w:rFonts w:ascii="Arial" w:hAnsi="Arial" w:cs="Arial"/>
          <w:sz w:val="20"/>
        </w:rPr>
      </w:pPr>
    </w:p>
    <w:p w14:paraId="4DC94E34" w14:textId="77777777" w:rsidR="009F2EFD" w:rsidRDefault="009F2EFD" w:rsidP="00800D4D">
      <w:pPr>
        <w:tabs>
          <w:tab w:val="left" w:pos="851"/>
        </w:tabs>
        <w:spacing w:after="0" w:line="240" w:lineRule="auto"/>
        <w:rPr>
          <w:rFonts w:ascii="Arial" w:hAnsi="Arial" w:cs="Arial"/>
          <w:sz w:val="20"/>
        </w:rPr>
      </w:pPr>
    </w:p>
    <w:p w14:paraId="3ECA090B" w14:textId="77777777" w:rsidR="009F2EFD" w:rsidRDefault="009F2EFD" w:rsidP="00800D4D">
      <w:pPr>
        <w:tabs>
          <w:tab w:val="left" w:pos="851"/>
        </w:tabs>
        <w:spacing w:after="0" w:line="240" w:lineRule="auto"/>
        <w:rPr>
          <w:rFonts w:ascii="Arial" w:hAnsi="Arial" w:cs="Arial"/>
          <w:sz w:val="20"/>
        </w:rPr>
      </w:pPr>
    </w:p>
    <w:p w14:paraId="67C9B0E7" w14:textId="77777777" w:rsidR="009F2EFD" w:rsidRDefault="009F2EFD" w:rsidP="00800D4D">
      <w:pPr>
        <w:tabs>
          <w:tab w:val="left" w:pos="851"/>
        </w:tabs>
        <w:spacing w:after="0" w:line="240" w:lineRule="auto"/>
        <w:rPr>
          <w:rFonts w:ascii="Arial" w:hAnsi="Arial" w:cs="Arial"/>
          <w:sz w:val="20"/>
        </w:rPr>
      </w:pPr>
    </w:p>
    <w:p w14:paraId="3F9479D1" w14:textId="77777777" w:rsidR="009F2EFD" w:rsidRDefault="009F2EFD" w:rsidP="00800D4D">
      <w:pPr>
        <w:tabs>
          <w:tab w:val="left" w:pos="851"/>
        </w:tabs>
        <w:spacing w:after="0" w:line="240" w:lineRule="auto"/>
        <w:rPr>
          <w:rFonts w:ascii="Arial" w:hAnsi="Arial" w:cs="Arial"/>
          <w:sz w:val="20"/>
        </w:rPr>
      </w:pPr>
    </w:p>
    <w:p w14:paraId="3E120FFB" w14:textId="77777777" w:rsidR="009F2EFD" w:rsidRDefault="009F2EFD" w:rsidP="00800D4D">
      <w:pPr>
        <w:tabs>
          <w:tab w:val="left" w:pos="851"/>
        </w:tabs>
        <w:spacing w:after="0" w:line="240" w:lineRule="auto"/>
        <w:rPr>
          <w:rFonts w:ascii="Arial" w:hAnsi="Arial" w:cs="Arial"/>
          <w:sz w:val="20"/>
        </w:rPr>
      </w:pPr>
    </w:p>
    <w:p w14:paraId="52696EA8" w14:textId="77777777" w:rsidR="00800D4D" w:rsidRDefault="00800D4D" w:rsidP="00800D4D">
      <w:pPr>
        <w:tabs>
          <w:tab w:val="left" w:pos="851"/>
        </w:tabs>
        <w:spacing w:after="0" w:line="240" w:lineRule="auto"/>
        <w:rPr>
          <w:rFonts w:ascii="Arial" w:hAnsi="Arial" w:cs="Arial"/>
          <w:sz w:val="20"/>
        </w:rPr>
      </w:pPr>
    </w:p>
    <w:p w14:paraId="31C6F72D" w14:textId="77777777" w:rsidR="00800D4D" w:rsidRDefault="00800D4D" w:rsidP="00800D4D">
      <w:pPr>
        <w:tabs>
          <w:tab w:val="left" w:pos="851"/>
        </w:tabs>
        <w:spacing w:after="0" w:line="240" w:lineRule="auto"/>
        <w:rPr>
          <w:rFonts w:ascii="Arial" w:hAnsi="Arial" w:cs="Arial"/>
          <w:sz w:val="20"/>
        </w:rPr>
      </w:pPr>
    </w:p>
    <w:p w14:paraId="39055283" w14:textId="77777777" w:rsidR="00800D4D" w:rsidRDefault="00800D4D" w:rsidP="00800D4D">
      <w:pPr>
        <w:tabs>
          <w:tab w:val="left" w:pos="851"/>
        </w:tabs>
        <w:spacing w:after="0" w:line="240" w:lineRule="auto"/>
        <w:rPr>
          <w:rFonts w:ascii="Arial" w:hAnsi="Arial" w:cs="Arial"/>
          <w:sz w:val="20"/>
        </w:rPr>
      </w:pPr>
    </w:p>
    <w:p w14:paraId="1C3B4B47" w14:textId="77777777" w:rsidR="00800D4D" w:rsidRDefault="00800D4D" w:rsidP="00800D4D">
      <w:pPr>
        <w:tabs>
          <w:tab w:val="left" w:pos="851"/>
        </w:tabs>
        <w:spacing w:after="0" w:line="240" w:lineRule="auto"/>
        <w:rPr>
          <w:rFonts w:ascii="Arial" w:hAnsi="Arial" w:cs="Arial"/>
          <w:sz w:val="20"/>
        </w:rPr>
      </w:pPr>
    </w:p>
    <w:p w14:paraId="29C3948C" w14:textId="77777777" w:rsidR="00800D4D" w:rsidRDefault="00800D4D" w:rsidP="00800D4D">
      <w:pPr>
        <w:tabs>
          <w:tab w:val="left" w:pos="851"/>
        </w:tabs>
        <w:spacing w:after="0" w:line="240" w:lineRule="auto"/>
        <w:rPr>
          <w:rFonts w:ascii="Arial" w:hAnsi="Arial" w:cs="Arial"/>
          <w:sz w:val="20"/>
        </w:rPr>
      </w:pPr>
    </w:p>
    <w:p w14:paraId="4F2689B6" w14:textId="77777777" w:rsidR="00800D4D" w:rsidRDefault="00800D4D" w:rsidP="00800D4D">
      <w:pPr>
        <w:tabs>
          <w:tab w:val="left" w:pos="851"/>
        </w:tabs>
        <w:spacing w:after="0" w:line="240" w:lineRule="auto"/>
        <w:rPr>
          <w:rFonts w:ascii="Arial" w:hAnsi="Arial" w:cs="Arial"/>
          <w:sz w:val="20"/>
        </w:rPr>
      </w:pPr>
    </w:p>
    <w:p w14:paraId="147DF691" w14:textId="77777777" w:rsidR="00800D4D" w:rsidRDefault="00800D4D" w:rsidP="00800D4D">
      <w:pPr>
        <w:tabs>
          <w:tab w:val="left" w:pos="851"/>
        </w:tabs>
        <w:spacing w:after="0" w:line="240" w:lineRule="auto"/>
        <w:rPr>
          <w:rFonts w:ascii="Arial" w:hAnsi="Arial" w:cs="Arial"/>
          <w:sz w:val="20"/>
        </w:rPr>
      </w:pPr>
    </w:p>
    <w:p w14:paraId="3F68DE49" w14:textId="77777777" w:rsidR="00800D4D" w:rsidRDefault="00800D4D" w:rsidP="00800D4D">
      <w:pPr>
        <w:tabs>
          <w:tab w:val="left" w:pos="851"/>
        </w:tabs>
        <w:spacing w:after="0" w:line="240" w:lineRule="auto"/>
        <w:rPr>
          <w:rFonts w:ascii="Arial" w:hAnsi="Arial" w:cs="Arial"/>
          <w:sz w:val="20"/>
        </w:rPr>
      </w:pPr>
    </w:p>
    <w:p w14:paraId="3524668B" w14:textId="77777777" w:rsidR="00800D4D" w:rsidRDefault="00800D4D" w:rsidP="00800D4D">
      <w:pPr>
        <w:tabs>
          <w:tab w:val="left" w:pos="851"/>
        </w:tabs>
        <w:spacing w:after="0" w:line="240" w:lineRule="auto"/>
        <w:rPr>
          <w:rFonts w:ascii="Arial" w:hAnsi="Arial" w:cs="Arial"/>
          <w:sz w:val="20"/>
        </w:rPr>
      </w:pPr>
    </w:p>
    <w:p w14:paraId="507EBC09" w14:textId="77777777" w:rsidR="00800D4D" w:rsidRDefault="00800D4D" w:rsidP="00800D4D">
      <w:pPr>
        <w:tabs>
          <w:tab w:val="left" w:pos="851"/>
        </w:tabs>
        <w:spacing w:after="0" w:line="240" w:lineRule="auto"/>
        <w:rPr>
          <w:rFonts w:ascii="Arial" w:hAnsi="Arial" w:cs="Arial"/>
          <w:sz w:val="20"/>
        </w:rPr>
      </w:pPr>
    </w:p>
    <w:p w14:paraId="2900816F" w14:textId="77777777" w:rsidR="00800D4D" w:rsidRPr="00800D4D" w:rsidRDefault="00800D4D" w:rsidP="00800D4D">
      <w:pPr>
        <w:tabs>
          <w:tab w:val="left" w:pos="851"/>
        </w:tabs>
        <w:spacing w:after="0" w:line="240" w:lineRule="auto"/>
        <w:rPr>
          <w:rFonts w:ascii="Arial" w:hAnsi="Arial" w:cs="Arial"/>
          <w:sz w:val="20"/>
        </w:rPr>
      </w:pPr>
    </w:p>
    <w:p w14:paraId="78C113DD" w14:textId="77777777" w:rsidR="000A34A2" w:rsidRDefault="000A34A2" w:rsidP="00C03DE0">
      <w:pPr>
        <w:tabs>
          <w:tab w:val="left" w:pos="851"/>
        </w:tabs>
        <w:spacing w:after="0" w:line="240" w:lineRule="auto"/>
        <w:rPr>
          <w:rFonts w:ascii="Arial" w:hAnsi="Arial" w:cs="Arial"/>
          <w:sz w:val="12"/>
        </w:rPr>
      </w:pPr>
    </w:p>
    <w:p w14:paraId="3A9ECF92" w14:textId="77777777" w:rsidR="000A34A2" w:rsidRDefault="000A34A2" w:rsidP="00C03DE0">
      <w:pPr>
        <w:tabs>
          <w:tab w:val="left" w:pos="851"/>
        </w:tabs>
        <w:spacing w:after="0" w:line="240" w:lineRule="auto"/>
        <w:rPr>
          <w:rFonts w:ascii="Arial" w:hAnsi="Arial" w:cs="Arial"/>
          <w:sz w:val="12"/>
        </w:rPr>
        <w:sectPr w:rsidR="000A34A2" w:rsidSect="000734C0">
          <w:headerReference w:type="even" r:id="rId9"/>
          <w:headerReference w:type="default" r:id="rId10"/>
          <w:footerReference w:type="even" r:id="rId11"/>
          <w:footerReference w:type="default" r:id="rId12"/>
          <w:headerReference w:type="first" r:id="rId13"/>
          <w:footerReference w:type="first" r:id="rId14"/>
          <w:pgSz w:w="11906" w:h="16838"/>
          <w:pgMar w:top="1440" w:right="709" w:bottom="851" w:left="993" w:header="709" w:footer="551" w:gutter="0"/>
          <w:cols w:space="708"/>
          <w:titlePg/>
          <w:docGrid w:linePitch="360"/>
        </w:sectPr>
      </w:pPr>
    </w:p>
    <w:p w14:paraId="0031AA01" w14:textId="2F1B0515" w:rsidR="00CA0E7A" w:rsidRDefault="00CA0E7A" w:rsidP="00C03DE0">
      <w:pPr>
        <w:tabs>
          <w:tab w:val="left" w:pos="851"/>
        </w:tabs>
        <w:spacing w:after="0" w:line="240" w:lineRule="auto"/>
        <w:rPr>
          <w:rFonts w:ascii="Arial" w:hAnsi="Arial" w:cs="Arial"/>
          <w:sz w:val="12"/>
        </w:rPr>
      </w:pPr>
    </w:p>
    <w:tbl>
      <w:tblPr>
        <w:tblStyle w:val="TableGrid"/>
        <w:tblW w:w="15593" w:type="dxa"/>
        <w:tblInd w:w="-856" w:type="dxa"/>
        <w:tblLayout w:type="fixed"/>
        <w:tblLook w:val="04A0" w:firstRow="1" w:lastRow="0" w:firstColumn="1" w:lastColumn="0" w:noHBand="0" w:noVBand="1"/>
      </w:tblPr>
      <w:tblGrid>
        <w:gridCol w:w="1418"/>
        <w:gridCol w:w="5529"/>
        <w:gridCol w:w="992"/>
        <w:gridCol w:w="1134"/>
        <w:gridCol w:w="6520"/>
      </w:tblGrid>
      <w:tr w:rsidR="001E3B1E" w:rsidRPr="00E13680" w14:paraId="20C391E4" w14:textId="77777777" w:rsidTr="000F608A">
        <w:trPr>
          <w:trHeight w:val="340"/>
          <w:tblHeader/>
        </w:trPr>
        <w:tc>
          <w:tcPr>
            <w:tcW w:w="1418" w:type="dxa"/>
            <w:shd w:val="clear" w:color="auto" w:fill="D9D9D9" w:themeFill="background1" w:themeFillShade="D9"/>
            <w:vAlign w:val="center"/>
          </w:tcPr>
          <w:p w14:paraId="5FA63E2F" w14:textId="77777777" w:rsidR="001E3B1E" w:rsidRPr="00E13680" w:rsidRDefault="001E3B1E" w:rsidP="00683228">
            <w:pPr>
              <w:autoSpaceDE w:val="0"/>
              <w:autoSpaceDN w:val="0"/>
              <w:adjustRightInd w:val="0"/>
              <w:rPr>
                <w:rFonts w:ascii="Arial" w:hAnsi="Arial" w:cs="Arial"/>
                <w:b/>
                <w:sz w:val="21"/>
                <w:szCs w:val="21"/>
              </w:rPr>
            </w:pPr>
            <w:r w:rsidRPr="00E13680">
              <w:rPr>
                <w:rFonts w:ascii="Arial" w:hAnsi="Arial" w:cs="Arial"/>
                <w:b/>
                <w:sz w:val="21"/>
                <w:szCs w:val="21"/>
              </w:rPr>
              <w:t>Priority area</w:t>
            </w:r>
          </w:p>
        </w:tc>
        <w:tc>
          <w:tcPr>
            <w:tcW w:w="5529" w:type="dxa"/>
            <w:shd w:val="clear" w:color="auto" w:fill="D9D9D9" w:themeFill="background1" w:themeFillShade="D9"/>
            <w:vAlign w:val="center"/>
          </w:tcPr>
          <w:p w14:paraId="07AC73E9" w14:textId="77777777" w:rsidR="001E3B1E" w:rsidRPr="00E13680" w:rsidRDefault="001E3B1E" w:rsidP="00683228">
            <w:pPr>
              <w:autoSpaceDE w:val="0"/>
              <w:autoSpaceDN w:val="0"/>
              <w:adjustRightInd w:val="0"/>
              <w:rPr>
                <w:rFonts w:ascii="Arial" w:hAnsi="Arial" w:cs="Arial"/>
                <w:b/>
                <w:sz w:val="21"/>
                <w:szCs w:val="21"/>
              </w:rPr>
            </w:pPr>
            <w:r w:rsidRPr="00E13680">
              <w:rPr>
                <w:rFonts w:ascii="Arial" w:hAnsi="Arial" w:cs="Arial"/>
                <w:b/>
                <w:sz w:val="21"/>
                <w:szCs w:val="21"/>
              </w:rPr>
              <w:t>Action</w:t>
            </w:r>
          </w:p>
        </w:tc>
        <w:tc>
          <w:tcPr>
            <w:tcW w:w="992" w:type="dxa"/>
            <w:shd w:val="clear" w:color="auto" w:fill="D9D9D9" w:themeFill="background1" w:themeFillShade="D9"/>
            <w:vAlign w:val="center"/>
          </w:tcPr>
          <w:p w14:paraId="7DE75528" w14:textId="77777777" w:rsidR="001E3B1E" w:rsidRPr="00E13680" w:rsidRDefault="001E3B1E" w:rsidP="00683228">
            <w:pPr>
              <w:autoSpaceDE w:val="0"/>
              <w:autoSpaceDN w:val="0"/>
              <w:adjustRightInd w:val="0"/>
              <w:rPr>
                <w:rFonts w:ascii="Arial" w:hAnsi="Arial" w:cs="Arial"/>
                <w:b/>
                <w:sz w:val="21"/>
                <w:szCs w:val="21"/>
              </w:rPr>
            </w:pPr>
            <w:r w:rsidRPr="00E13680">
              <w:rPr>
                <w:rFonts w:ascii="Arial" w:hAnsi="Arial" w:cs="Arial"/>
                <w:b/>
                <w:sz w:val="21"/>
                <w:szCs w:val="21"/>
              </w:rPr>
              <w:t>Lead agency</w:t>
            </w:r>
          </w:p>
        </w:tc>
        <w:tc>
          <w:tcPr>
            <w:tcW w:w="1134" w:type="dxa"/>
            <w:shd w:val="clear" w:color="auto" w:fill="D9D9D9" w:themeFill="background1" w:themeFillShade="D9"/>
            <w:vAlign w:val="center"/>
          </w:tcPr>
          <w:p w14:paraId="2EBAE37B" w14:textId="77777777" w:rsidR="001E3B1E" w:rsidRPr="0066235D" w:rsidRDefault="001E3B1E" w:rsidP="00683228">
            <w:pPr>
              <w:autoSpaceDE w:val="0"/>
              <w:autoSpaceDN w:val="0"/>
              <w:adjustRightInd w:val="0"/>
              <w:ind w:right="-43"/>
              <w:rPr>
                <w:rFonts w:ascii="Arial" w:hAnsi="Arial" w:cs="Arial"/>
                <w:b/>
                <w:sz w:val="21"/>
                <w:szCs w:val="21"/>
              </w:rPr>
            </w:pPr>
            <w:r w:rsidRPr="0066235D">
              <w:rPr>
                <w:rFonts w:ascii="Arial" w:hAnsi="Arial" w:cs="Arial"/>
                <w:b/>
                <w:sz w:val="21"/>
                <w:szCs w:val="21"/>
              </w:rPr>
              <w:t>Due date</w:t>
            </w:r>
          </w:p>
        </w:tc>
        <w:tc>
          <w:tcPr>
            <w:tcW w:w="6520" w:type="dxa"/>
            <w:shd w:val="clear" w:color="auto" w:fill="D9D9D9" w:themeFill="background1" w:themeFillShade="D9"/>
            <w:vAlign w:val="center"/>
          </w:tcPr>
          <w:p w14:paraId="52B5BA94" w14:textId="77777777" w:rsidR="001E3B1E" w:rsidRPr="00E13680" w:rsidRDefault="001E3B1E" w:rsidP="00683228">
            <w:pPr>
              <w:autoSpaceDE w:val="0"/>
              <w:autoSpaceDN w:val="0"/>
              <w:adjustRightInd w:val="0"/>
              <w:rPr>
                <w:rFonts w:ascii="Arial" w:hAnsi="Arial" w:cs="Arial"/>
                <w:b/>
                <w:sz w:val="21"/>
                <w:szCs w:val="21"/>
              </w:rPr>
            </w:pPr>
            <w:r w:rsidRPr="00E13680">
              <w:rPr>
                <w:rFonts w:ascii="Arial" w:hAnsi="Arial" w:cs="Arial"/>
                <w:b/>
                <w:sz w:val="21"/>
                <w:szCs w:val="21"/>
              </w:rPr>
              <w:t>Measure(M) / Notes(NB)</w:t>
            </w:r>
          </w:p>
        </w:tc>
      </w:tr>
      <w:tr w:rsidR="001E3B1E" w:rsidRPr="00E13680" w14:paraId="5396E8FC" w14:textId="77777777" w:rsidTr="000F608A">
        <w:trPr>
          <w:trHeight w:val="1020"/>
        </w:trPr>
        <w:tc>
          <w:tcPr>
            <w:tcW w:w="1418" w:type="dxa"/>
            <w:vAlign w:val="center"/>
          </w:tcPr>
          <w:p w14:paraId="09C08E4E" w14:textId="77777777" w:rsidR="001E3B1E" w:rsidRPr="00E13680" w:rsidRDefault="001E3B1E" w:rsidP="00683228">
            <w:pPr>
              <w:autoSpaceDE w:val="0"/>
              <w:autoSpaceDN w:val="0"/>
              <w:adjustRightInd w:val="0"/>
              <w:rPr>
                <w:rFonts w:ascii="Arial" w:hAnsi="Arial" w:cs="Arial"/>
                <w:sz w:val="21"/>
                <w:szCs w:val="21"/>
              </w:rPr>
            </w:pPr>
            <w:r w:rsidRPr="00E13680">
              <w:rPr>
                <w:rFonts w:ascii="Arial" w:hAnsi="Arial" w:cs="Arial"/>
                <w:sz w:val="21"/>
                <w:szCs w:val="21"/>
              </w:rPr>
              <w:t>Establish an evidence base</w:t>
            </w:r>
          </w:p>
        </w:tc>
        <w:tc>
          <w:tcPr>
            <w:tcW w:w="5529" w:type="dxa"/>
            <w:vAlign w:val="center"/>
          </w:tcPr>
          <w:p w14:paraId="3B1FFBD6" w14:textId="77777777" w:rsidR="001E3B1E" w:rsidRPr="00E13680" w:rsidRDefault="001E3B1E" w:rsidP="00683228">
            <w:pPr>
              <w:numPr>
                <w:ilvl w:val="0"/>
                <w:numId w:val="12"/>
              </w:numPr>
              <w:autoSpaceDE w:val="0"/>
              <w:autoSpaceDN w:val="0"/>
              <w:adjustRightInd w:val="0"/>
              <w:ind w:left="303" w:hanging="303"/>
              <w:rPr>
                <w:rFonts w:ascii="Arial" w:eastAsia="Times New Roman" w:hAnsi="Arial" w:cs="Arial"/>
                <w:sz w:val="21"/>
                <w:szCs w:val="21"/>
              </w:rPr>
            </w:pPr>
            <w:r w:rsidRPr="00E13680">
              <w:rPr>
                <w:rFonts w:ascii="Arial" w:eastAsia="Times New Roman" w:hAnsi="Arial" w:cs="Arial"/>
                <w:sz w:val="21"/>
                <w:szCs w:val="21"/>
              </w:rPr>
              <w:t xml:space="preserve">Activate the </w:t>
            </w:r>
            <w:r w:rsidRPr="00E13680">
              <w:rPr>
                <w:rFonts w:ascii="Arial" w:eastAsia="Times New Roman" w:hAnsi="Arial" w:cs="Arial"/>
                <w:i/>
                <w:sz w:val="21"/>
                <w:szCs w:val="21"/>
              </w:rPr>
              <w:t>Experiences of People in Emergency Management</w:t>
            </w:r>
            <w:r w:rsidRPr="00E13680">
              <w:rPr>
                <w:rFonts w:ascii="Arial" w:eastAsia="Times New Roman" w:hAnsi="Arial" w:cs="Arial"/>
                <w:sz w:val="21"/>
                <w:szCs w:val="21"/>
              </w:rPr>
              <w:t xml:space="preserve"> survey following an incident.</w:t>
            </w:r>
          </w:p>
        </w:tc>
        <w:tc>
          <w:tcPr>
            <w:tcW w:w="992" w:type="dxa"/>
            <w:vAlign w:val="center"/>
          </w:tcPr>
          <w:p w14:paraId="550D0EBE" w14:textId="77777777" w:rsidR="001E3B1E" w:rsidRPr="00E13680" w:rsidRDefault="001E3B1E" w:rsidP="00683228">
            <w:pPr>
              <w:autoSpaceDE w:val="0"/>
              <w:autoSpaceDN w:val="0"/>
              <w:adjustRightInd w:val="0"/>
              <w:rPr>
                <w:rFonts w:ascii="Arial" w:hAnsi="Arial" w:cs="Arial"/>
                <w:sz w:val="21"/>
                <w:szCs w:val="21"/>
              </w:rPr>
            </w:pPr>
            <w:r w:rsidRPr="00E13680">
              <w:rPr>
                <w:rFonts w:ascii="Arial" w:hAnsi="Arial" w:cs="Arial"/>
                <w:sz w:val="21"/>
                <w:szCs w:val="21"/>
              </w:rPr>
              <w:t>MRSC</w:t>
            </w:r>
          </w:p>
        </w:tc>
        <w:tc>
          <w:tcPr>
            <w:tcW w:w="1134" w:type="dxa"/>
            <w:vAlign w:val="center"/>
          </w:tcPr>
          <w:p w14:paraId="70FB6C3B" w14:textId="77777777" w:rsidR="001E3B1E" w:rsidRPr="0066235D" w:rsidRDefault="001E3B1E" w:rsidP="00683228">
            <w:pPr>
              <w:autoSpaceDE w:val="0"/>
              <w:autoSpaceDN w:val="0"/>
              <w:adjustRightInd w:val="0"/>
              <w:ind w:right="-43"/>
              <w:rPr>
                <w:rFonts w:ascii="Arial" w:hAnsi="Arial" w:cs="Arial"/>
                <w:sz w:val="21"/>
                <w:szCs w:val="21"/>
              </w:rPr>
            </w:pPr>
            <w:r w:rsidRPr="0066235D">
              <w:rPr>
                <w:rFonts w:ascii="Arial" w:hAnsi="Arial" w:cs="Arial"/>
                <w:sz w:val="21"/>
                <w:szCs w:val="21"/>
              </w:rPr>
              <w:t>Triggered by an incident</w:t>
            </w:r>
          </w:p>
        </w:tc>
        <w:tc>
          <w:tcPr>
            <w:tcW w:w="6520" w:type="dxa"/>
            <w:vAlign w:val="center"/>
          </w:tcPr>
          <w:p w14:paraId="78741222" w14:textId="77777777" w:rsidR="001E3B1E" w:rsidRPr="00E13680" w:rsidRDefault="001E3B1E" w:rsidP="00683228">
            <w:pPr>
              <w:spacing w:after="120"/>
              <w:ind w:left="266" w:hanging="266"/>
              <w:rPr>
                <w:rFonts w:ascii="Arial" w:hAnsi="Arial" w:cs="Arial"/>
                <w:sz w:val="21"/>
                <w:szCs w:val="21"/>
              </w:rPr>
            </w:pPr>
            <w:r w:rsidRPr="00E13680">
              <w:rPr>
                <w:rFonts w:ascii="Arial" w:hAnsi="Arial" w:cs="Arial"/>
                <w:sz w:val="21"/>
                <w:szCs w:val="21"/>
              </w:rPr>
              <w:t>M: Survey data analysed and reported back to respond</w:t>
            </w:r>
            <w:r>
              <w:rPr>
                <w:rFonts w:ascii="Arial" w:hAnsi="Arial" w:cs="Arial"/>
                <w:sz w:val="21"/>
                <w:szCs w:val="21"/>
              </w:rPr>
              <w:t>ents and other key stakeholders</w:t>
            </w:r>
          </w:p>
          <w:p w14:paraId="17E8A88D" w14:textId="77777777" w:rsidR="001E3B1E" w:rsidRPr="00E13680" w:rsidRDefault="001E3B1E" w:rsidP="00683228">
            <w:pPr>
              <w:rPr>
                <w:rFonts w:ascii="Arial" w:hAnsi="Arial" w:cs="Arial"/>
                <w:sz w:val="21"/>
                <w:szCs w:val="21"/>
              </w:rPr>
            </w:pPr>
            <w:r w:rsidRPr="00975C8C">
              <w:rPr>
                <w:rFonts w:ascii="Arial" w:eastAsia="Times New Roman" w:hAnsi="Arial" w:cs="Arial"/>
                <w:sz w:val="16"/>
                <w:szCs w:val="21"/>
              </w:rPr>
              <w:t>NB: Revise survey questions as required</w:t>
            </w:r>
          </w:p>
        </w:tc>
      </w:tr>
      <w:tr w:rsidR="007C1FFC" w:rsidRPr="00E13680" w14:paraId="5B01D7B2" w14:textId="77777777" w:rsidTr="000F608A">
        <w:trPr>
          <w:trHeight w:val="1020"/>
        </w:trPr>
        <w:tc>
          <w:tcPr>
            <w:tcW w:w="1418" w:type="dxa"/>
            <w:vMerge w:val="restart"/>
            <w:vAlign w:val="center"/>
          </w:tcPr>
          <w:p w14:paraId="4CE0CFD8" w14:textId="77777777" w:rsidR="007C1FFC" w:rsidRPr="00E13680" w:rsidRDefault="007C1FFC" w:rsidP="007C1FFC">
            <w:pPr>
              <w:autoSpaceDE w:val="0"/>
              <w:autoSpaceDN w:val="0"/>
              <w:adjustRightInd w:val="0"/>
              <w:rPr>
                <w:rFonts w:ascii="Arial" w:hAnsi="Arial" w:cs="Arial"/>
                <w:sz w:val="21"/>
                <w:szCs w:val="21"/>
              </w:rPr>
            </w:pPr>
            <w:r w:rsidRPr="00E13680">
              <w:rPr>
                <w:rFonts w:ascii="Arial" w:hAnsi="Arial" w:cs="Arial"/>
                <w:sz w:val="21"/>
                <w:szCs w:val="21"/>
              </w:rPr>
              <w:t>Build capacity</w:t>
            </w:r>
            <w:r>
              <w:rPr>
                <w:rFonts w:ascii="Arial" w:hAnsi="Arial" w:cs="Arial"/>
                <w:sz w:val="21"/>
                <w:szCs w:val="21"/>
              </w:rPr>
              <w:t xml:space="preserve"> / Strengthen partnerships</w:t>
            </w:r>
          </w:p>
        </w:tc>
        <w:tc>
          <w:tcPr>
            <w:tcW w:w="5529" w:type="dxa"/>
            <w:vAlign w:val="center"/>
          </w:tcPr>
          <w:p w14:paraId="67925E0B" w14:textId="56267655" w:rsidR="007C1FFC" w:rsidRPr="0071220C" w:rsidRDefault="007C1FFC" w:rsidP="007C1FFC">
            <w:pPr>
              <w:numPr>
                <w:ilvl w:val="0"/>
                <w:numId w:val="12"/>
              </w:numPr>
              <w:autoSpaceDE w:val="0"/>
              <w:autoSpaceDN w:val="0"/>
              <w:adjustRightInd w:val="0"/>
              <w:ind w:left="303" w:hanging="303"/>
              <w:rPr>
                <w:rFonts w:ascii="Arial" w:hAnsi="Arial" w:cs="Arial"/>
                <w:sz w:val="21"/>
                <w:szCs w:val="21"/>
              </w:rPr>
            </w:pPr>
            <w:r w:rsidRPr="00E13680">
              <w:rPr>
                <w:rFonts w:ascii="Arial" w:eastAsia="Times New Roman" w:hAnsi="Arial" w:cs="Arial"/>
                <w:sz w:val="21"/>
                <w:szCs w:val="21"/>
              </w:rPr>
              <w:t xml:space="preserve">Develop and share tools to provide context for delivering the script </w:t>
            </w:r>
          </w:p>
        </w:tc>
        <w:tc>
          <w:tcPr>
            <w:tcW w:w="992" w:type="dxa"/>
            <w:vAlign w:val="center"/>
          </w:tcPr>
          <w:p w14:paraId="752EBE42" w14:textId="1C966D14" w:rsidR="007C1FFC" w:rsidRPr="00E13680" w:rsidRDefault="007C1FFC" w:rsidP="007C1FFC">
            <w:pPr>
              <w:autoSpaceDE w:val="0"/>
              <w:autoSpaceDN w:val="0"/>
              <w:adjustRightInd w:val="0"/>
              <w:rPr>
                <w:rFonts w:ascii="Arial" w:hAnsi="Arial" w:cs="Arial"/>
                <w:sz w:val="21"/>
                <w:szCs w:val="21"/>
              </w:rPr>
            </w:pPr>
            <w:r w:rsidRPr="00E13680">
              <w:rPr>
                <w:rFonts w:ascii="Arial" w:hAnsi="Arial" w:cs="Arial"/>
                <w:sz w:val="21"/>
                <w:szCs w:val="21"/>
              </w:rPr>
              <w:t>MRSC</w:t>
            </w:r>
          </w:p>
        </w:tc>
        <w:tc>
          <w:tcPr>
            <w:tcW w:w="1134" w:type="dxa"/>
            <w:vAlign w:val="center"/>
          </w:tcPr>
          <w:p w14:paraId="1D45EA42" w14:textId="51E355B5" w:rsidR="007C1FFC" w:rsidRPr="0066235D" w:rsidRDefault="007C1FFC" w:rsidP="007C1FFC">
            <w:pPr>
              <w:autoSpaceDE w:val="0"/>
              <w:autoSpaceDN w:val="0"/>
              <w:adjustRightInd w:val="0"/>
              <w:ind w:right="-43"/>
              <w:rPr>
                <w:rFonts w:ascii="Arial" w:hAnsi="Arial" w:cs="Arial"/>
                <w:sz w:val="21"/>
                <w:szCs w:val="21"/>
              </w:rPr>
            </w:pPr>
            <w:r>
              <w:rPr>
                <w:rFonts w:ascii="Arial" w:hAnsi="Arial" w:cs="Arial"/>
                <w:sz w:val="21"/>
                <w:szCs w:val="21"/>
              </w:rPr>
              <w:t>June 2020</w:t>
            </w:r>
          </w:p>
        </w:tc>
        <w:tc>
          <w:tcPr>
            <w:tcW w:w="6520" w:type="dxa"/>
            <w:vAlign w:val="center"/>
          </w:tcPr>
          <w:p w14:paraId="195BD87F" w14:textId="77777777" w:rsidR="007C1FFC" w:rsidRPr="00E13680" w:rsidRDefault="007C1FFC" w:rsidP="007C1FFC">
            <w:pPr>
              <w:spacing w:after="120"/>
              <w:rPr>
                <w:rFonts w:ascii="Arial" w:hAnsi="Arial" w:cs="Arial"/>
                <w:sz w:val="21"/>
                <w:szCs w:val="21"/>
              </w:rPr>
            </w:pPr>
            <w:r>
              <w:rPr>
                <w:rFonts w:ascii="Arial" w:hAnsi="Arial" w:cs="Arial"/>
                <w:sz w:val="21"/>
                <w:szCs w:val="21"/>
              </w:rPr>
              <w:t>M: Tools developed and shared</w:t>
            </w:r>
          </w:p>
          <w:p w14:paraId="36B50EB4" w14:textId="738D4E82" w:rsidR="007C1FFC" w:rsidRPr="00E13680" w:rsidRDefault="007C1FFC" w:rsidP="007C1FFC">
            <w:pPr>
              <w:rPr>
                <w:rFonts w:ascii="Arial" w:hAnsi="Arial" w:cs="Arial"/>
                <w:sz w:val="21"/>
                <w:szCs w:val="21"/>
              </w:rPr>
            </w:pPr>
            <w:r w:rsidRPr="00975C8C">
              <w:rPr>
                <w:rFonts w:ascii="Arial" w:eastAsia="Times New Roman" w:hAnsi="Arial" w:cs="Arial"/>
                <w:sz w:val="16"/>
                <w:szCs w:val="21"/>
              </w:rPr>
              <w:t xml:space="preserve">NB:  </w:t>
            </w:r>
            <w:r>
              <w:rPr>
                <w:rFonts w:ascii="Arial" w:eastAsia="Times New Roman" w:hAnsi="Arial" w:cs="Arial"/>
                <w:sz w:val="16"/>
                <w:szCs w:val="21"/>
              </w:rPr>
              <w:t xml:space="preserve">Examples include pre-planner </w:t>
            </w:r>
            <w:r w:rsidRPr="00975C8C">
              <w:rPr>
                <w:rFonts w:ascii="Arial" w:eastAsia="Times New Roman" w:hAnsi="Arial" w:cs="Arial"/>
                <w:sz w:val="16"/>
                <w:szCs w:val="21"/>
              </w:rPr>
              <w:t>to help agencies identify who are the right people to deliver the message, an introductory paragr</w:t>
            </w:r>
            <w:r>
              <w:rPr>
                <w:rFonts w:ascii="Arial" w:eastAsia="Times New Roman" w:hAnsi="Arial" w:cs="Arial"/>
                <w:sz w:val="16"/>
                <w:szCs w:val="21"/>
              </w:rPr>
              <w:t xml:space="preserve">aph (segue for meeting leader) and </w:t>
            </w:r>
            <w:r w:rsidRPr="00975C8C">
              <w:rPr>
                <w:rFonts w:ascii="Arial" w:eastAsia="Times New Roman" w:hAnsi="Arial" w:cs="Arial"/>
                <w:sz w:val="16"/>
                <w:szCs w:val="21"/>
              </w:rPr>
              <w:t>a brief presentation for more formal settings.</w:t>
            </w:r>
          </w:p>
        </w:tc>
      </w:tr>
      <w:tr w:rsidR="007C1FFC" w:rsidRPr="00E13680" w14:paraId="267A1881" w14:textId="77777777" w:rsidTr="000F608A">
        <w:trPr>
          <w:trHeight w:val="1143"/>
        </w:trPr>
        <w:tc>
          <w:tcPr>
            <w:tcW w:w="1418" w:type="dxa"/>
            <w:vMerge/>
            <w:vAlign w:val="center"/>
          </w:tcPr>
          <w:p w14:paraId="734DDAA2" w14:textId="77777777" w:rsidR="007C1FFC" w:rsidRPr="00E13680" w:rsidRDefault="007C1FFC" w:rsidP="007C1FFC">
            <w:pPr>
              <w:autoSpaceDE w:val="0"/>
              <w:autoSpaceDN w:val="0"/>
              <w:adjustRightInd w:val="0"/>
              <w:rPr>
                <w:rFonts w:ascii="Arial" w:hAnsi="Arial" w:cs="Arial"/>
                <w:sz w:val="21"/>
                <w:szCs w:val="21"/>
              </w:rPr>
            </w:pPr>
          </w:p>
        </w:tc>
        <w:tc>
          <w:tcPr>
            <w:tcW w:w="5529" w:type="dxa"/>
            <w:vAlign w:val="center"/>
          </w:tcPr>
          <w:p w14:paraId="0CC96799" w14:textId="4EA692F2" w:rsidR="007C1FFC" w:rsidRPr="00E13680" w:rsidRDefault="007C1FFC" w:rsidP="007C1FFC">
            <w:pPr>
              <w:numPr>
                <w:ilvl w:val="0"/>
                <w:numId w:val="12"/>
              </w:numPr>
              <w:autoSpaceDE w:val="0"/>
              <w:autoSpaceDN w:val="0"/>
              <w:adjustRightInd w:val="0"/>
              <w:ind w:left="303" w:hanging="303"/>
              <w:contextualSpacing/>
              <w:rPr>
                <w:rFonts w:ascii="Arial" w:eastAsia="Times New Roman" w:hAnsi="Arial" w:cs="Arial"/>
                <w:sz w:val="21"/>
                <w:szCs w:val="21"/>
              </w:rPr>
            </w:pPr>
            <w:r>
              <w:rPr>
                <w:rFonts w:ascii="Arial" w:hAnsi="Arial" w:cs="Arial"/>
                <w:sz w:val="21"/>
                <w:szCs w:val="21"/>
              </w:rPr>
              <w:t>Develop PVAW in Emergencies Communications Plan</w:t>
            </w:r>
            <w:r>
              <w:rPr>
                <w:rFonts w:ascii="Arial" w:eastAsia="Times New Roman" w:hAnsi="Arial" w:cs="Arial"/>
                <w:sz w:val="21"/>
                <w:szCs w:val="21"/>
              </w:rPr>
              <w:t xml:space="preserve"> </w:t>
            </w:r>
          </w:p>
        </w:tc>
        <w:tc>
          <w:tcPr>
            <w:tcW w:w="992" w:type="dxa"/>
            <w:vAlign w:val="center"/>
          </w:tcPr>
          <w:p w14:paraId="25981E0B" w14:textId="726ED94F" w:rsidR="007C1FFC" w:rsidRPr="00E13680" w:rsidRDefault="007C1FFC" w:rsidP="007C1FFC">
            <w:pPr>
              <w:autoSpaceDE w:val="0"/>
              <w:autoSpaceDN w:val="0"/>
              <w:adjustRightInd w:val="0"/>
              <w:rPr>
                <w:rFonts w:ascii="Arial" w:hAnsi="Arial" w:cs="Arial"/>
                <w:sz w:val="21"/>
                <w:szCs w:val="21"/>
              </w:rPr>
            </w:pPr>
            <w:r>
              <w:rPr>
                <w:rFonts w:ascii="Arial" w:hAnsi="Arial" w:cs="Arial"/>
                <w:sz w:val="21"/>
                <w:szCs w:val="21"/>
              </w:rPr>
              <w:t>MRSC</w:t>
            </w:r>
            <w:r w:rsidR="000F608A">
              <w:rPr>
                <w:rFonts w:ascii="Arial" w:hAnsi="Arial" w:cs="Arial"/>
                <w:sz w:val="21"/>
                <w:szCs w:val="21"/>
              </w:rPr>
              <w:t>*</w:t>
            </w:r>
          </w:p>
        </w:tc>
        <w:tc>
          <w:tcPr>
            <w:tcW w:w="1134" w:type="dxa"/>
            <w:vAlign w:val="center"/>
          </w:tcPr>
          <w:p w14:paraId="57C54E15" w14:textId="6E97B0B5" w:rsidR="007C1FFC" w:rsidRPr="0066235D" w:rsidRDefault="007C1FFC" w:rsidP="007C1FFC">
            <w:pPr>
              <w:autoSpaceDE w:val="0"/>
              <w:autoSpaceDN w:val="0"/>
              <w:adjustRightInd w:val="0"/>
              <w:ind w:right="-43"/>
              <w:rPr>
                <w:rFonts w:ascii="Arial" w:hAnsi="Arial" w:cs="Arial"/>
                <w:sz w:val="21"/>
                <w:szCs w:val="21"/>
              </w:rPr>
            </w:pPr>
            <w:r w:rsidRPr="0066235D">
              <w:rPr>
                <w:rFonts w:ascii="Arial" w:hAnsi="Arial" w:cs="Arial"/>
                <w:sz w:val="21"/>
                <w:szCs w:val="21"/>
              </w:rPr>
              <w:t xml:space="preserve">Dec </w:t>
            </w:r>
            <w:r>
              <w:rPr>
                <w:rFonts w:ascii="Arial" w:hAnsi="Arial" w:cs="Arial"/>
                <w:sz w:val="21"/>
                <w:szCs w:val="21"/>
              </w:rPr>
              <w:t>2019</w:t>
            </w:r>
          </w:p>
        </w:tc>
        <w:tc>
          <w:tcPr>
            <w:tcW w:w="6520" w:type="dxa"/>
            <w:vAlign w:val="center"/>
          </w:tcPr>
          <w:p w14:paraId="47515D69" w14:textId="68511052" w:rsidR="007C1FFC" w:rsidRDefault="007C1FFC" w:rsidP="007C1FFC">
            <w:pPr>
              <w:spacing w:after="120"/>
              <w:ind w:left="266" w:hanging="266"/>
              <w:rPr>
                <w:rFonts w:ascii="Arial" w:hAnsi="Arial" w:cs="Arial"/>
                <w:sz w:val="21"/>
                <w:szCs w:val="21"/>
              </w:rPr>
            </w:pPr>
            <w:r>
              <w:rPr>
                <w:rFonts w:ascii="Arial" w:hAnsi="Arial" w:cs="Arial"/>
                <w:sz w:val="21"/>
                <w:szCs w:val="21"/>
              </w:rPr>
              <w:t>M: Plan developed and implemented</w:t>
            </w:r>
          </w:p>
          <w:p w14:paraId="1779608F" w14:textId="665E8631" w:rsidR="007C1FFC" w:rsidRPr="00E13680" w:rsidRDefault="007C1FFC" w:rsidP="00E27CE8">
            <w:pPr>
              <w:rPr>
                <w:rFonts w:ascii="Arial" w:hAnsi="Arial" w:cs="Arial"/>
                <w:sz w:val="21"/>
                <w:szCs w:val="21"/>
              </w:rPr>
            </w:pPr>
            <w:r>
              <w:rPr>
                <w:rFonts w:ascii="Arial" w:eastAsia="Times New Roman" w:hAnsi="Arial" w:cs="Arial"/>
                <w:sz w:val="16"/>
                <w:szCs w:val="21"/>
              </w:rPr>
              <w:t xml:space="preserve">NB: </w:t>
            </w:r>
            <w:r w:rsidR="00E27CE8">
              <w:rPr>
                <w:rFonts w:ascii="Arial" w:eastAsia="Times New Roman" w:hAnsi="Arial" w:cs="Arial"/>
                <w:sz w:val="16"/>
                <w:szCs w:val="21"/>
              </w:rPr>
              <w:t>Include s</w:t>
            </w:r>
            <w:r>
              <w:rPr>
                <w:rFonts w:ascii="Arial" w:eastAsia="Times New Roman" w:hAnsi="Arial" w:cs="Arial"/>
                <w:sz w:val="16"/>
                <w:szCs w:val="21"/>
              </w:rPr>
              <w:t xml:space="preserve">ocial media messaging about the increased vulnerability of women already experiencing violence for inclusion in warnings of high fire danger days and means of sharing </w:t>
            </w:r>
            <w:r w:rsidR="00E27CE8">
              <w:rPr>
                <w:rFonts w:ascii="Arial" w:eastAsia="Times New Roman" w:hAnsi="Arial" w:cs="Arial"/>
                <w:sz w:val="16"/>
                <w:szCs w:val="21"/>
              </w:rPr>
              <w:t>as well as</w:t>
            </w:r>
            <w:r>
              <w:rPr>
                <w:rFonts w:ascii="Arial" w:eastAsia="Times New Roman" w:hAnsi="Arial" w:cs="Arial"/>
                <w:sz w:val="16"/>
                <w:szCs w:val="21"/>
              </w:rPr>
              <w:t xml:space="preserve"> distribution plan for collateral following an emergency.</w:t>
            </w:r>
          </w:p>
        </w:tc>
      </w:tr>
      <w:tr w:rsidR="007C1FFC" w:rsidRPr="00E13680" w14:paraId="1F54C6DA" w14:textId="77777777" w:rsidTr="000F608A">
        <w:trPr>
          <w:trHeight w:val="1429"/>
        </w:trPr>
        <w:tc>
          <w:tcPr>
            <w:tcW w:w="1418" w:type="dxa"/>
            <w:vMerge/>
            <w:vAlign w:val="center"/>
          </w:tcPr>
          <w:p w14:paraId="16596020" w14:textId="77777777" w:rsidR="007C1FFC" w:rsidRPr="00E13680" w:rsidRDefault="007C1FFC" w:rsidP="007C1FFC">
            <w:pPr>
              <w:autoSpaceDE w:val="0"/>
              <w:autoSpaceDN w:val="0"/>
              <w:adjustRightInd w:val="0"/>
              <w:rPr>
                <w:rFonts w:ascii="Arial" w:hAnsi="Arial" w:cs="Arial"/>
                <w:sz w:val="21"/>
                <w:szCs w:val="21"/>
              </w:rPr>
            </w:pPr>
          </w:p>
        </w:tc>
        <w:tc>
          <w:tcPr>
            <w:tcW w:w="5529" w:type="dxa"/>
            <w:vAlign w:val="center"/>
          </w:tcPr>
          <w:p w14:paraId="7DC9635E" w14:textId="77777777" w:rsidR="007C1FFC" w:rsidRPr="000A12F5" w:rsidRDefault="007C1FFC" w:rsidP="007C1FFC">
            <w:pPr>
              <w:numPr>
                <w:ilvl w:val="0"/>
                <w:numId w:val="12"/>
              </w:numPr>
              <w:autoSpaceDE w:val="0"/>
              <w:autoSpaceDN w:val="0"/>
              <w:adjustRightInd w:val="0"/>
              <w:ind w:left="303" w:hanging="303"/>
              <w:rPr>
                <w:rFonts w:ascii="Arial" w:eastAsia="Times New Roman" w:hAnsi="Arial" w:cs="Arial"/>
                <w:sz w:val="21"/>
                <w:szCs w:val="21"/>
              </w:rPr>
            </w:pPr>
            <w:r w:rsidRPr="000A12F5">
              <w:rPr>
                <w:rFonts w:ascii="Arial" w:eastAsia="Times New Roman" w:hAnsi="Arial" w:cs="Arial"/>
                <w:sz w:val="21"/>
                <w:szCs w:val="21"/>
              </w:rPr>
              <w:t xml:space="preserve">Explore the intersection of disability, gender and emergencies and identify realistic actions </w:t>
            </w:r>
          </w:p>
        </w:tc>
        <w:tc>
          <w:tcPr>
            <w:tcW w:w="992" w:type="dxa"/>
            <w:vAlign w:val="center"/>
          </w:tcPr>
          <w:p w14:paraId="31F612BF" w14:textId="0E84E170" w:rsidR="007C1FFC" w:rsidRPr="000A12F5" w:rsidRDefault="007C1FFC" w:rsidP="007C1FFC">
            <w:pPr>
              <w:autoSpaceDE w:val="0"/>
              <w:autoSpaceDN w:val="0"/>
              <w:adjustRightInd w:val="0"/>
              <w:rPr>
                <w:rFonts w:ascii="Arial" w:hAnsi="Arial" w:cs="Arial"/>
                <w:sz w:val="21"/>
                <w:szCs w:val="21"/>
              </w:rPr>
            </w:pPr>
            <w:r w:rsidRPr="000A12F5">
              <w:rPr>
                <w:rFonts w:ascii="Arial" w:hAnsi="Arial" w:cs="Arial"/>
                <w:sz w:val="21"/>
                <w:szCs w:val="21"/>
              </w:rPr>
              <w:t>MRSC</w:t>
            </w:r>
          </w:p>
        </w:tc>
        <w:tc>
          <w:tcPr>
            <w:tcW w:w="1134" w:type="dxa"/>
            <w:vAlign w:val="center"/>
          </w:tcPr>
          <w:p w14:paraId="4839FE21" w14:textId="67D3494C" w:rsidR="007C1FFC" w:rsidRPr="000A12F5" w:rsidRDefault="007C1FFC" w:rsidP="007C1FFC">
            <w:pPr>
              <w:autoSpaceDE w:val="0"/>
              <w:autoSpaceDN w:val="0"/>
              <w:adjustRightInd w:val="0"/>
              <w:ind w:right="-43"/>
              <w:rPr>
                <w:rFonts w:ascii="Arial" w:hAnsi="Arial" w:cs="Arial"/>
                <w:sz w:val="21"/>
                <w:szCs w:val="21"/>
              </w:rPr>
            </w:pPr>
            <w:r w:rsidRPr="000A12F5">
              <w:rPr>
                <w:rFonts w:ascii="Arial" w:hAnsi="Arial" w:cs="Arial"/>
                <w:sz w:val="21"/>
                <w:szCs w:val="21"/>
              </w:rPr>
              <w:t>June 2020</w:t>
            </w:r>
          </w:p>
        </w:tc>
        <w:tc>
          <w:tcPr>
            <w:tcW w:w="6520" w:type="dxa"/>
            <w:vAlign w:val="center"/>
          </w:tcPr>
          <w:p w14:paraId="39A164B0" w14:textId="3572371C" w:rsidR="007C1FFC" w:rsidRPr="000A12F5" w:rsidRDefault="007C1FFC" w:rsidP="007C1FFC">
            <w:pPr>
              <w:spacing w:after="120"/>
              <w:ind w:left="266" w:hanging="266"/>
              <w:rPr>
                <w:rFonts w:ascii="Arial" w:eastAsia="Times New Roman" w:hAnsi="Arial" w:cs="Arial"/>
                <w:sz w:val="21"/>
                <w:szCs w:val="21"/>
              </w:rPr>
            </w:pPr>
            <w:r w:rsidRPr="000A12F5">
              <w:rPr>
                <w:rFonts w:ascii="Arial" w:eastAsia="Times New Roman" w:hAnsi="Arial" w:cs="Arial"/>
                <w:sz w:val="21"/>
                <w:szCs w:val="21"/>
              </w:rPr>
              <w:t xml:space="preserve">M: </w:t>
            </w:r>
            <w:r w:rsidR="000A12F5">
              <w:rPr>
                <w:rFonts w:ascii="Arial" w:eastAsia="Times New Roman" w:hAnsi="Arial" w:cs="Arial"/>
                <w:sz w:val="21"/>
                <w:szCs w:val="21"/>
              </w:rPr>
              <w:t>Literature</w:t>
            </w:r>
            <w:r w:rsidRPr="000A12F5">
              <w:rPr>
                <w:rFonts w:ascii="Arial" w:eastAsia="Times New Roman" w:hAnsi="Arial" w:cs="Arial"/>
                <w:sz w:val="21"/>
                <w:szCs w:val="21"/>
              </w:rPr>
              <w:t xml:space="preserve"> review </w:t>
            </w:r>
            <w:r w:rsidR="000A12F5">
              <w:rPr>
                <w:rFonts w:ascii="Arial" w:eastAsia="Times New Roman" w:hAnsi="Arial" w:cs="Arial"/>
                <w:sz w:val="21"/>
                <w:szCs w:val="21"/>
              </w:rPr>
              <w:t>looking at the</w:t>
            </w:r>
            <w:r w:rsidRPr="000A12F5">
              <w:rPr>
                <w:rFonts w:ascii="Arial" w:eastAsia="Times New Roman" w:hAnsi="Arial" w:cs="Arial"/>
                <w:sz w:val="21"/>
                <w:szCs w:val="21"/>
              </w:rPr>
              <w:t xml:space="preserve"> intersection of disability, gender and emergencies complete</w:t>
            </w:r>
          </w:p>
          <w:p w14:paraId="4EFE4ADC" w14:textId="77777777" w:rsidR="007C1FFC" w:rsidRPr="000A12F5" w:rsidRDefault="007C1FFC" w:rsidP="007C1FFC">
            <w:pPr>
              <w:spacing w:after="120"/>
              <w:rPr>
                <w:rFonts w:ascii="Arial" w:eastAsia="Times New Roman" w:hAnsi="Arial" w:cs="Arial"/>
                <w:sz w:val="21"/>
                <w:szCs w:val="21"/>
              </w:rPr>
            </w:pPr>
            <w:r w:rsidRPr="000A12F5">
              <w:rPr>
                <w:rFonts w:ascii="Arial" w:eastAsia="Times New Roman" w:hAnsi="Arial" w:cs="Arial"/>
                <w:sz w:val="21"/>
                <w:szCs w:val="21"/>
              </w:rPr>
              <w:t>M: Meetings with key stakeholders</w:t>
            </w:r>
          </w:p>
          <w:p w14:paraId="73D72289" w14:textId="740473F0" w:rsidR="007C1FFC" w:rsidRPr="000A12F5" w:rsidRDefault="007C1FFC" w:rsidP="000A12F5">
            <w:pPr>
              <w:ind w:left="266" w:hanging="266"/>
              <w:rPr>
                <w:rFonts w:ascii="Arial" w:eastAsia="Times New Roman" w:hAnsi="Arial" w:cs="Arial"/>
                <w:sz w:val="21"/>
                <w:szCs w:val="21"/>
              </w:rPr>
            </w:pPr>
            <w:r w:rsidRPr="000A12F5">
              <w:rPr>
                <w:rFonts w:ascii="Arial" w:eastAsia="Times New Roman" w:hAnsi="Arial" w:cs="Arial"/>
                <w:sz w:val="21"/>
                <w:szCs w:val="21"/>
              </w:rPr>
              <w:t xml:space="preserve">M: Realistic actions identified for </w:t>
            </w:r>
            <w:r w:rsidR="000A12F5">
              <w:rPr>
                <w:rFonts w:ascii="Arial" w:eastAsia="Times New Roman" w:hAnsi="Arial" w:cs="Arial"/>
                <w:sz w:val="21"/>
                <w:szCs w:val="21"/>
              </w:rPr>
              <w:t>2020/2021</w:t>
            </w:r>
            <w:r w:rsidRPr="000A12F5">
              <w:rPr>
                <w:rFonts w:ascii="Arial" w:eastAsia="Times New Roman" w:hAnsi="Arial" w:cs="Arial"/>
                <w:sz w:val="21"/>
                <w:szCs w:val="21"/>
              </w:rPr>
              <w:t xml:space="preserve"> Action Plan</w:t>
            </w:r>
          </w:p>
        </w:tc>
      </w:tr>
      <w:tr w:rsidR="007C1FFC" w:rsidRPr="00CB09AE" w14:paraId="1B9BF7BF" w14:textId="77777777" w:rsidTr="000F608A">
        <w:trPr>
          <w:trHeight w:val="1511"/>
        </w:trPr>
        <w:tc>
          <w:tcPr>
            <w:tcW w:w="1418" w:type="dxa"/>
            <w:vMerge w:val="restart"/>
            <w:vAlign w:val="center"/>
          </w:tcPr>
          <w:p w14:paraId="3F1A141F" w14:textId="67CDC021" w:rsidR="007C1FFC" w:rsidRPr="00E13680" w:rsidRDefault="007C1FFC" w:rsidP="007C1FFC">
            <w:pPr>
              <w:autoSpaceDE w:val="0"/>
              <w:autoSpaceDN w:val="0"/>
              <w:adjustRightInd w:val="0"/>
              <w:rPr>
                <w:rFonts w:ascii="Arial" w:hAnsi="Arial" w:cs="Arial"/>
                <w:sz w:val="21"/>
                <w:szCs w:val="21"/>
              </w:rPr>
            </w:pPr>
            <w:r w:rsidRPr="00E13680">
              <w:rPr>
                <w:rFonts w:ascii="Arial" w:hAnsi="Arial" w:cs="Arial"/>
                <w:sz w:val="21"/>
                <w:szCs w:val="21"/>
              </w:rPr>
              <w:t>Advocacy</w:t>
            </w:r>
          </w:p>
        </w:tc>
        <w:tc>
          <w:tcPr>
            <w:tcW w:w="5529" w:type="dxa"/>
            <w:vAlign w:val="center"/>
          </w:tcPr>
          <w:p w14:paraId="6682B29D" w14:textId="2793AD42" w:rsidR="007C1FFC" w:rsidRDefault="007C1FFC" w:rsidP="007C1FFC">
            <w:pPr>
              <w:numPr>
                <w:ilvl w:val="0"/>
                <w:numId w:val="12"/>
              </w:numPr>
              <w:autoSpaceDE w:val="0"/>
              <w:autoSpaceDN w:val="0"/>
              <w:adjustRightInd w:val="0"/>
              <w:ind w:left="303" w:hanging="303"/>
              <w:rPr>
                <w:rFonts w:ascii="Arial" w:hAnsi="Arial" w:cs="Arial"/>
                <w:sz w:val="21"/>
                <w:szCs w:val="21"/>
              </w:rPr>
            </w:pPr>
            <w:r>
              <w:rPr>
                <w:rFonts w:ascii="Arial" w:hAnsi="Arial" w:cs="Arial"/>
                <w:sz w:val="21"/>
                <w:szCs w:val="21"/>
              </w:rPr>
              <w:t>Continue to advocate for the script and protocol to be used at regional and state levels.</w:t>
            </w:r>
          </w:p>
        </w:tc>
        <w:tc>
          <w:tcPr>
            <w:tcW w:w="992" w:type="dxa"/>
            <w:vAlign w:val="center"/>
          </w:tcPr>
          <w:p w14:paraId="3F0B2A92" w14:textId="15350D6F" w:rsidR="007C1FFC" w:rsidRPr="00E13680" w:rsidRDefault="007C1FFC" w:rsidP="007C1FFC">
            <w:pPr>
              <w:autoSpaceDE w:val="0"/>
              <w:autoSpaceDN w:val="0"/>
              <w:adjustRightInd w:val="0"/>
              <w:rPr>
                <w:rFonts w:ascii="Arial" w:hAnsi="Arial" w:cs="Arial"/>
                <w:sz w:val="21"/>
                <w:szCs w:val="21"/>
              </w:rPr>
            </w:pPr>
            <w:r>
              <w:rPr>
                <w:rFonts w:ascii="Arial" w:hAnsi="Arial" w:cs="Arial"/>
                <w:sz w:val="21"/>
                <w:szCs w:val="21"/>
              </w:rPr>
              <w:t>MRSC</w:t>
            </w:r>
            <w:r w:rsidR="000F608A">
              <w:rPr>
                <w:rFonts w:ascii="Arial" w:hAnsi="Arial" w:cs="Arial"/>
                <w:sz w:val="21"/>
                <w:szCs w:val="21"/>
              </w:rPr>
              <w:t>*</w:t>
            </w:r>
          </w:p>
        </w:tc>
        <w:tc>
          <w:tcPr>
            <w:tcW w:w="1134" w:type="dxa"/>
            <w:vAlign w:val="center"/>
          </w:tcPr>
          <w:p w14:paraId="2A6CEE58" w14:textId="7E28CD1B" w:rsidR="007C1FFC" w:rsidRPr="0066235D" w:rsidRDefault="007C1FFC" w:rsidP="007C1FFC">
            <w:pPr>
              <w:autoSpaceDE w:val="0"/>
              <w:autoSpaceDN w:val="0"/>
              <w:adjustRightInd w:val="0"/>
              <w:ind w:right="-43"/>
              <w:rPr>
                <w:rFonts w:ascii="Arial" w:hAnsi="Arial" w:cs="Arial"/>
                <w:sz w:val="21"/>
                <w:szCs w:val="21"/>
              </w:rPr>
            </w:pPr>
            <w:r>
              <w:rPr>
                <w:rFonts w:ascii="Arial" w:hAnsi="Arial" w:cs="Arial"/>
                <w:sz w:val="21"/>
                <w:szCs w:val="21"/>
              </w:rPr>
              <w:t>June 2020</w:t>
            </w:r>
          </w:p>
        </w:tc>
        <w:tc>
          <w:tcPr>
            <w:tcW w:w="6520" w:type="dxa"/>
            <w:vAlign w:val="center"/>
          </w:tcPr>
          <w:p w14:paraId="7E5173B3" w14:textId="77777777" w:rsidR="007C1FFC" w:rsidRPr="00E13680" w:rsidRDefault="007C1FFC" w:rsidP="007C1FFC">
            <w:pPr>
              <w:spacing w:after="120"/>
              <w:ind w:left="266" w:hanging="266"/>
              <w:rPr>
                <w:rFonts w:ascii="Arial" w:hAnsi="Arial" w:cs="Arial"/>
                <w:sz w:val="21"/>
                <w:szCs w:val="21"/>
              </w:rPr>
            </w:pPr>
            <w:r w:rsidRPr="00E13680">
              <w:rPr>
                <w:rFonts w:ascii="Arial" w:hAnsi="Arial" w:cs="Arial"/>
                <w:sz w:val="21"/>
                <w:szCs w:val="21"/>
              </w:rPr>
              <w:t xml:space="preserve">M: </w:t>
            </w:r>
            <w:r>
              <w:rPr>
                <w:rFonts w:ascii="Arial" w:hAnsi="Arial" w:cs="Arial"/>
                <w:sz w:val="21"/>
                <w:szCs w:val="21"/>
              </w:rPr>
              <w:t>Script / protocol included in regional relief and recovery document</w:t>
            </w:r>
          </w:p>
          <w:p w14:paraId="15D093A4" w14:textId="77777777" w:rsidR="007C1FFC" w:rsidRDefault="007C1FFC" w:rsidP="007C1FFC">
            <w:pPr>
              <w:spacing w:after="120"/>
              <w:ind w:left="266" w:hanging="266"/>
              <w:rPr>
                <w:rFonts w:ascii="Arial" w:hAnsi="Arial" w:cs="Arial"/>
                <w:sz w:val="21"/>
                <w:szCs w:val="21"/>
              </w:rPr>
            </w:pPr>
            <w:r w:rsidRPr="00E13680">
              <w:rPr>
                <w:rFonts w:ascii="Arial" w:hAnsi="Arial" w:cs="Arial"/>
                <w:sz w:val="21"/>
                <w:szCs w:val="21"/>
              </w:rPr>
              <w:t xml:space="preserve">M: Script </w:t>
            </w:r>
            <w:r>
              <w:rPr>
                <w:rFonts w:ascii="Arial" w:hAnsi="Arial" w:cs="Arial"/>
                <w:sz w:val="21"/>
                <w:szCs w:val="21"/>
              </w:rPr>
              <w:t xml:space="preserve">/ protocol </w:t>
            </w:r>
            <w:r w:rsidRPr="00E13680">
              <w:rPr>
                <w:rFonts w:ascii="Arial" w:hAnsi="Arial" w:cs="Arial"/>
                <w:sz w:val="21"/>
                <w:szCs w:val="21"/>
              </w:rPr>
              <w:t xml:space="preserve">used at an incident outside MR shire </w:t>
            </w:r>
          </w:p>
          <w:p w14:paraId="30006E80" w14:textId="72F82BC2" w:rsidR="007C1FFC" w:rsidRPr="00E13680" w:rsidRDefault="007C1FFC" w:rsidP="00E27CE8">
            <w:pPr>
              <w:rPr>
                <w:rFonts w:ascii="Arial" w:eastAsia="Times New Roman" w:hAnsi="Arial" w:cs="Arial"/>
                <w:sz w:val="21"/>
                <w:szCs w:val="21"/>
              </w:rPr>
            </w:pPr>
            <w:r w:rsidRPr="00975C8C">
              <w:rPr>
                <w:rFonts w:ascii="Arial" w:eastAsia="Times New Roman" w:hAnsi="Arial" w:cs="Arial"/>
                <w:sz w:val="16"/>
                <w:szCs w:val="21"/>
              </w:rPr>
              <w:t>NB</w:t>
            </w:r>
            <w:r>
              <w:rPr>
                <w:rFonts w:ascii="Arial" w:eastAsia="Times New Roman" w:hAnsi="Arial" w:cs="Arial"/>
                <w:sz w:val="16"/>
                <w:szCs w:val="21"/>
              </w:rPr>
              <w:t xml:space="preserve">: Explore sharing key messages of script with agencies </w:t>
            </w:r>
            <w:r w:rsidR="00E27CE8">
              <w:rPr>
                <w:rFonts w:ascii="Arial" w:eastAsia="Times New Roman" w:hAnsi="Arial" w:cs="Arial"/>
                <w:sz w:val="16"/>
                <w:szCs w:val="21"/>
              </w:rPr>
              <w:t>that</w:t>
            </w:r>
            <w:r>
              <w:rPr>
                <w:rFonts w:ascii="Arial" w:eastAsia="Times New Roman" w:hAnsi="Arial" w:cs="Arial"/>
                <w:sz w:val="16"/>
                <w:szCs w:val="21"/>
              </w:rPr>
              <w:t xml:space="preserve"> might service fire affected communities (e.g. GPs, Neighbourhood Houses etc.)</w:t>
            </w:r>
          </w:p>
        </w:tc>
      </w:tr>
      <w:tr w:rsidR="007C1FFC" w:rsidRPr="00CB09AE" w14:paraId="2E999B9B" w14:textId="77777777" w:rsidTr="000F608A">
        <w:trPr>
          <w:trHeight w:val="1120"/>
        </w:trPr>
        <w:tc>
          <w:tcPr>
            <w:tcW w:w="1418" w:type="dxa"/>
            <w:vMerge/>
            <w:vAlign w:val="center"/>
          </w:tcPr>
          <w:p w14:paraId="125D4E06" w14:textId="4F1806E8" w:rsidR="007C1FFC" w:rsidRPr="00E13680" w:rsidRDefault="007C1FFC" w:rsidP="007C1FFC">
            <w:pPr>
              <w:autoSpaceDE w:val="0"/>
              <w:autoSpaceDN w:val="0"/>
              <w:adjustRightInd w:val="0"/>
              <w:rPr>
                <w:rFonts w:ascii="Arial" w:hAnsi="Arial" w:cs="Arial"/>
                <w:sz w:val="21"/>
                <w:szCs w:val="21"/>
              </w:rPr>
            </w:pPr>
          </w:p>
        </w:tc>
        <w:tc>
          <w:tcPr>
            <w:tcW w:w="5529" w:type="dxa"/>
            <w:vAlign w:val="center"/>
          </w:tcPr>
          <w:p w14:paraId="2086F1D5" w14:textId="77777777" w:rsidR="007C1FFC" w:rsidRPr="00E13680" w:rsidRDefault="007C1FFC" w:rsidP="007C1FFC">
            <w:pPr>
              <w:numPr>
                <w:ilvl w:val="0"/>
                <w:numId w:val="12"/>
              </w:numPr>
              <w:autoSpaceDE w:val="0"/>
              <w:autoSpaceDN w:val="0"/>
              <w:adjustRightInd w:val="0"/>
              <w:ind w:left="303" w:hanging="303"/>
              <w:rPr>
                <w:rFonts w:ascii="Arial" w:eastAsia="Times New Roman" w:hAnsi="Arial" w:cs="Arial"/>
                <w:sz w:val="21"/>
                <w:szCs w:val="21"/>
              </w:rPr>
            </w:pPr>
            <w:r>
              <w:rPr>
                <w:rFonts w:ascii="Arial" w:hAnsi="Arial" w:cs="Arial"/>
                <w:sz w:val="21"/>
                <w:szCs w:val="21"/>
              </w:rPr>
              <w:t>Share the work of this subcommittee with other councils and agencies, highlighting what can be done to prevent violence against women and advance gender equality in the context of emergencies</w:t>
            </w:r>
          </w:p>
        </w:tc>
        <w:tc>
          <w:tcPr>
            <w:tcW w:w="992" w:type="dxa"/>
            <w:vAlign w:val="center"/>
          </w:tcPr>
          <w:p w14:paraId="73F82DF3" w14:textId="77777777" w:rsidR="007C1FFC" w:rsidRPr="00E13680" w:rsidRDefault="007C1FFC" w:rsidP="007C1FFC">
            <w:pPr>
              <w:autoSpaceDE w:val="0"/>
              <w:autoSpaceDN w:val="0"/>
              <w:adjustRightInd w:val="0"/>
              <w:rPr>
                <w:rFonts w:ascii="Arial" w:hAnsi="Arial" w:cs="Arial"/>
                <w:sz w:val="21"/>
                <w:szCs w:val="21"/>
              </w:rPr>
            </w:pPr>
            <w:r w:rsidRPr="00E13680">
              <w:rPr>
                <w:rFonts w:ascii="Arial" w:hAnsi="Arial" w:cs="Arial"/>
                <w:sz w:val="21"/>
                <w:szCs w:val="21"/>
              </w:rPr>
              <w:t>All</w:t>
            </w:r>
          </w:p>
        </w:tc>
        <w:tc>
          <w:tcPr>
            <w:tcW w:w="1134" w:type="dxa"/>
            <w:vAlign w:val="center"/>
          </w:tcPr>
          <w:p w14:paraId="1307BE9D" w14:textId="77777777" w:rsidR="007C1FFC" w:rsidRPr="0066235D" w:rsidRDefault="007C1FFC" w:rsidP="007C1FFC">
            <w:pPr>
              <w:autoSpaceDE w:val="0"/>
              <w:autoSpaceDN w:val="0"/>
              <w:adjustRightInd w:val="0"/>
              <w:ind w:right="-43"/>
              <w:rPr>
                <w:rFonts w:ascii="Arial" w:hAnsi="Arial" w:cs="Arial"/>
                <w:sz w:val="21"/>
                <w:szCs w:val="21"/>
              </w:rPr>
            </w:pPr>
            <w:r w:rsidRPr="0066235D">
              <w:rPr>
                <w:rFonts w:ascii="Arial" w:hAnsi="Arial" w:cs="Arial"/>
                <w:sz w:val="21"/>
                <w:szCs w:val="21"/>
              </w:rPr>
              <w:t>Ongoing</w:t>
            </w:r>
          </w:p>
        </w:tc>
        <w:tc>
          <w:tcPr>
            <w:tcW w:w="6520" w:type="dxa"/>
            <w:vAlign w:val="center"/>
          </w:tcPr>
          <w:p w14:paraId="4228B44C" w14:textId="671DADBD" w:rsidR="007C1FFC" w:rsidRPr="00CB09AE" w:rsidRDefault="007C1FFC" w:rsidP="006E3AE1">
            <w:pPr>
              <w:rPr>
                <w:rFonts w:ascii="Arial" w:eastAsia="Times New Roman" w:hAnsi="Arial" w:cs="Arial"/>
                <w:sz w:val="21"/>
                <w:szCs w:val="21"/>
              </w:rPr>
            </w:pPr>
            <w:r w:rsidRPr="00E13680">
              <w:rPr>
                <w:rFonts w:ascii="Arial" w:eastAsia="Times New Roman" w:hAnsi="Arial" w:cs="Arial"/>
                <w:sz w:val="21"/>
                <w:szCs w:val="21"/>
              </w:rPr>
              <w:t>M: Number of presentations / range of audiences.</w:t>
            </w:r>
          </w:p>
        </w:tc>
      </w:tr>
      <w:tr w:rsidR="007C1FFC" w:rsidRPr="00CB09AE" w14:paraId="198D70C2" w14:textId="77777777" w:rsidTr="000F608A">
        <w:trPr>
          <w:trHeight w:val="812"/>
        </w:trPr>
        <w:tc>
          <w:tcPr>
            <w:tcW w:w="1418" w:type="dxa"/>
            <w:vMerge/>
            <w:vAlign w:val="center"/>
          </w:tcPr>
          <w:p w14:paraId="659D1E82" w14:textId="77777777" w:rsidR="007C1FFC" w:rsidRPr="00E13680" w:rsidRDefault="007C1FFC" w:rsidP="007C1FFC">
            <w:pPr>
              <w:autoSpaceDE w:val="0"/>
              <w:autoSpaceDN w:val="0"/>
              <w:adjustRightInd w:val="0"/>
              <w:rPr>
                <w:rFonts w:ascii="Arial" w:hAnsi="Arial" w:cs="Arial"/>
                <w:sz w:val="21"/>
                <w:szCs w:val="21"/>
              </w:rPr>
            </w:pPr>
          </w:p>
        </w:tc>
        <w:tc>
          <w:tcPr>
            <w:tcW w:w="5529" w:type="dxa"/>
            <w:vAlign w:val="center"/>
          </w:tcPr>
          <w:p w14:paraId="57A85FDB" w14:textId="5F07E5BA" w:rsidR="007C1FFC" w:rsidRDefault="007C1FFC" w:rsidP="000F608A">
            <w:pPr>
              <w:numPr>
                <w:ilvl w:val="0"/>
                <w:numId w:val="12"/>
              </w:numPr>
              <w:autoSpaceDE w:val="0"/>
              <w:autoSpaceDN w:val="0"/>
              <w:adjustRightInd w:val="0"/>
              <w:ind w:left="303" w:hanging="303"/>
              <w:rPr>
                <w:rFonts w:ascii="Arial" w:hAnsi="Arial" w:cs="Arial"/>
                <w:sz w:val="21"/>
                <w:szCs w:val="21"/>
              </w:rPr>
            </w:pPr>
            <w:r>
              <w:rPr>
                <w:rFonts w:ascii="Arial" w:hAnsi="Arial" w:cs="Arial"/>
                <w:sz w:val="21"/>
                <w:szCs w:val="21"/>
              </w:rPr>
              <w:t xml:space="preserve">Meet with </w:t>
            </w:r>
            <w:r w:rsidR="000F608A">
              <w:rPr>
                <w:rFonts w:ascii="Arial" w:hAnsi="Arial" w:cs="Arial"/>
                <w:sz w:val="21"/>
                <w:szCs w:val="21"/>
              </w:rPr>
              <w:t xml:space="preserve">The </w:t>
            </w:r>
            <w:r>
              <w:rPr>
                <w:rFonts w:ascii="Arial" w:hAnsi="Arial" w:cs="Arial"/>
                <w:sz w:val="21"/>
                <w:szCs w:val="21"/>
              </w:rPr>
              <w:t>Orange Door</w:t>
            </w:r>
            <w:r w:rsidR="000F608A">
              <w:rPr>
                <w:rFonts w:ascii="Arial" w:hAnsi="Arial" w:cs="Arial"/>
                <w:sz w:val="21"/>
                <w:szCs w:val="21"/>
              </w:rPr>
              <w:t xml:space="preserve"> in Loddon</w:t>
            </w:r>
            <w:r>
              <w:rPr>
                <w:rFonts w:ascii="Arial" w:hAnsi="Arial" w:cs="Arial"/>
                <w:sz w:val="21"/>
                <w:szCs w:val="21"/>
              </w:rPr>
              <w:t xml:space="preserve"> to discuss how they would support people experiencing violence before, during and after emergencies.</w:t>
            </w:r>
          </w:p>
        </w:tc>
        <w:tc>
          <w:tcPr>
            <w:tcW w:w="992" w:type="dxa"/>
            <w:vAlign w:val="center"/>
          </w:tcPr>
          <w:p w14:paraId="71722D59" w14:textId="2F510C07" w:rsidR="007C1FFC" w:rsidRPr="00E13680" w:rsidRDefault="007C1FFC" w:rsidP="007C1FFC">
            <w:pPr>
              <w:autoSpaceDE w:val="0"/>
              <w:autoSpaceDN w:val="0"/>
              <w:adjustRightInd w:val="0"/>
              <w:rPr>
                <w:rFonts w:ascii="Arial" w:hAnsi="Arial" w:cs="Arial"/>
                <w:sz w:val="21"/>
                <w:szCs w:val="21"/>
              </w:rPr>
            </w:pPr>
            <w:proofErr w:type="spellStart"/>
            <w:r>
              <w:rPr>
                <w:rFonts w:ascii="Arial" w:hAnsi="Arial" w:cs="Arial"/>
                <w:sz w:val="21"/>
                <w:szCs w:val="21"/>
              </w:rPr>
              <w:t>Cobaw</w:t>
            </w:r>
            <w:proofErr w:type="spellEnd"/>
            <w:r w:rsidR="000F608A">
              <w:rPr>
                <w:rFonts w:ascii="Arial" w:hAnsi="Arial" w:cs="Arial"/>
                <w:sz w:val="21"/>
                <w:szCs w:val="21"/>
              </w:rPr>
              <w:t>*</w:t>
            </w:r>
          </w:p>
        </w:tc>
        <w:tc>
          <w:tcPr>
            <w:tcW w:w="1134" w:type="dxa"/>
            <w:vAlign w:val="center"/>
          </w:tcPr>
          <w:p w14:paraId="4442928A" w14:textId="4685AEDC" w:rsidR="007C1FFC" w:rsidRPr="0066235D" w:rsidRDefault="00E27CE8" w:rsidP="007C1FFC">
            <w:pPr>
              <w:autoSpaceDE w:val="0"/>
              <w:autoSpaceDN w:val="0"/>
              <w:adjustRightInd w:val="0"/>
              <w:ind w:right="-43"/>
              <w:rPr>
                <w:rFonts w:ascii="Arial" w:hAnsi="Arial" w:cs="Arial"/>
                <w:sz w:val="21"/>
                <w:szCs w:val="21"/>
              </w:rPr>
            </w:pPr>
            <w:r>
              <w:rPr>
                <w:rFonts w:ascii="Arial" w:hAnsi="Arial" w:cs="Arial"/>
                <w:sz w:val="21"/>
                <w:szCs w:val="21"/>
              </w:rPr>
              <w:t>June 2020</w:t>
            </w:r>
          </w:p>
        </w:tc>
        <w:tc>
          <w:tcPr>
            <w:tcW w:w="6520" w:type="dxa"/>
            <w:vAlign w:val="center"/>
          </w:tcPr>
          <w:p w14:paraId="48FC7E7E" w14:textId="789F2C9C" w:rsidR="007C1FFC" w:rsidRPr="00E13680" w:rsidRDefault="007C1FFC" w:rsidP="006E3AE1">
            <w:pPr>
              <w:rPr>
                <w:rFonts w:ascii="Arial" w:eastAsia="Times New Roman" w:hAnsi="Arial" w:cs="Arial"/>
                <w:sz w:val="21"/>
                <w:szCs w:val="21"/>
              </w:rPr>
            </w:pPr>
            <w:r>
              <w:rPr>
                <w:rFonts w:ascii="Arial" w:eastAsia="Times New Roman" w:hAnsi="Arial" w:cs="Arial"/>
                <w:sz w:val="21"/>
                <w:szCs w:val="21"/>
              </w:rPr>
              <w:t>M: Outcomes of meeting shared with subcommittee</w:t>
            </w:r>
          </w:p>
        </w:tc>
      </w:tr>
    </w:tbl>
    <w:p w14:paraId="1BE80CD1" w14:textId="219394AD" w:rsidR="00CA0E7A" w:rsidRPr="000F608A" w:rsidRDefault="000F608A" w:rsidP="000F608A">
      <w:pPr>
        <w:tabs>
          <w:tab w:val="left" w:pos="851"/>
        </w:tabs>
        <w:spacing w:before="60" w:after="120" w:line="240" w:lineRule="auto"/>
        <w:ind w:left="6237"/>
        <w:rPr>
          <w:rFonts w:ascii="Arial" w:hAnsi="Arial" w:cs="Arial"/>
          <w:sz w:val="21"/>
          <w:szCs w:val="21"/>
        </w:rPr>
      </w:pPr>
      <w:r w:rsidRPr="000F608A">
        <w:rPr>
          <w:rFonts w:ascii="Arial" w:hAnsi="Arial" w:cs="Arial"/>
        </w:rPr>
        <w:t>*</w:t>
      </w:r>
      <w:r w:rsidRPr="000F608A">
        <w:rPr>
          <w:rFonts w:ascii="Arial" w:hAnsi="Arial" w:cs="Arial"/>
          <w:sz w:val="21"/>
          <w:szCs w:val="21"/>
        </w:rPr>
        <w:t>with support from DHHS representative</w:t>
      </w:r>
    </w:p>
    <w:p w14:paraId="5CBC9CEC" w14:textId="2B63FE07" w:rsidR="00037AB4" w:rsidRPr="002F725B" w:rsidRDefault="00504780" w:rsidP="009F2EFD">
      <w:pPr>
        <w:tabs>
          <w:tab w:val="left" w:pos="851"/>
        </w:tabs>
        <w:spacing w:after="0" w:line="240" w:lineRule="auto"/>
        <w:ind w:left="-851" w:right="-643"/>
        <w:rPr>
          <w:rFonts w:ascii="Arial" w:hAnsi="Arial" w:cs="Arial"/>
          <w:b/>
        </w:rPr>
      </w:pPr>
      <w:r w:rsidRPr="002F725B">
        <w:rPr>
          <w:rFonts w:ascii="Arial" w:hAnsi="Arial" w:cs="Arial"/>
          <w:b/>
        </w:rPr>
        <w:t>Future</w:t>
      </w:r>
      <w:r w:rsidR="00AD0757" w:rsidRPr="002F725B">
        <w:rPr>
          <w:rFonts w:ascii="Arial" w:hAnsi="Arial" w:cs="Arial"/>
          <w:b/>
        </w:rPr>
        <w:t xml:space="preserve"> direction:</w:t>
      </w:r>
    </w:p>
    <w:p w14:paraId="4E2EF459" w14:textId="77CB185D" w:rsidR="00037AB4" w:rsidRPr="00572D0F" w:rsidRDefault="00AD0757" w:rsidP="00756552">
      <w:pPr>
        <w:tabs>
          <w:tab w:val="left" w:pos="851"/>
        </w:tabs>
        <w:spacing w:after="0" w:line="240" w:lineRule="auto"/>
        <w:ind w:left="-851" w:right="-926"/>
        <w:rPr>
          <w:rFonts w:ascii="Arial" w:hAnsi="Arial" w:cs="Arial"/>
          <w:sz w:val="10"/>
        </w:rPr>
      </w:pPr>
      <w:r>
        <w:rPr>
          <w:rFonts w:ascii="Arial" w:hAnsi="Arial" w:cs="Arial"/>
        </w:rPr>
        <w:t>Explore</w:t>
      </w:r>
      <w:r w:rsidR="00504780">
        <w:rPr>
          <w:rFonts w:ascii="Arial" w:hAnsi="Arial" w:cs="Arial"/>
        </w:rPr>
        <w:t xml:space="preserve"> appetite of MEMPC to </w:t>
      </w:r>
      <w:r>
        <w:rPr>
          <w:rFonts w:ascii="Arial" w:hAnsi="Arial" w:cs="Arial"/>
        </w:rPr>
        <w:t>shift</w:t>
      </w:r>
      <w:r w:rsidR="00504780">
        <w:rPr>
          <w:rFonts w:ascii="Arial" w:hAnsi="Arial" w:cs="Arial"/>
        </w:rPr>
        <w:t xml:space="preserve"> the focus of the subcommittee</w:t>
      </w:r>
      <w:r>
        <w:rPr>
          <w:rFonts w:ascii="Arial" w:hAnsi="Arial" w:cs="Arial"/>
        </w:rPr>
        <w:t xml:space="preserve"> to advancing </w:t>
      </w:r>
      <w:r w:rsidR="00504780">
        <w:rPr>
          <w:rFonts w:ascii="Arial" w:hAnsi="Arial" w:cs="Arial"/>
        </w:rPr>
        <w:t>gender equality and inclusion in emergency management (with one of the benefits being prevention of violence against women)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E27CE8">
        <w:rPr>
          <w:rFonts w:ascii="Arial" w:hAnsi="Arial" w:cs="Arial"/>
        </w:rPr>
        <w:tab/>
      </w:r>
      <w:r w:rsidR="00E27CE8">
        <w:rPr>
          <w:rFonts w:ascii="Arial" w:hAnsi="Arial" w:cs="Arial"/>
        </w:rPr>
        <w:tab/>
      </w:r>
      <w:r w:rsidR="00E27CE8">
        <w:rPr>
          <w:rFonts w:ascii="Arial" w:hAnsi="Arial" w:cs="Arial"/>
        </w:rPr>
        <w:tab/>
      </w:r>
      <w:r w:rsidR="00E27CE8">
        <w:rPr>
          <w:rFonts w:ascii="Arial" w:hAnsi="Arial" w:cs="Arial"/>
        </w:rPr>
        <w:tab/>
      </w:r>
      <w:r w:rsidR="00756552">
        <w:rPr>
          <w:rFonts w:ascii="Arial" w:hAnsi="Arial" w:cs="Arial"/>
        </w:rPr>
        <w:tab/>
      </w:r>
      <w:r w:rsidR="00756552">
        <w:rPr>
          <w:rFonts w:ascii="Arial" w:hAnsi="Arial" w:cs="Arial"/>
          <w:sz w:val="10"/>
        </w:rPr>
        <w:t>8.7</w:t>
      </w:r>
      <w:r>
        <w:rPr>
          <w:rFonts w:ascii="Arial" w:hAnsi="Arial" w:cs="Arial"/>
          <w:sz w:val="10"/>
        </w:rPr>
        <w:t>.2019</w:t>
      </w:r>
    </w:p>
    <w:sectPr w:rsidR="00037AB4" w:rsidRPr="00572D0F" w:rsidSect="00C03DE0">
      <w:headerReference w:type="default" r:id="rId15"/>
      <w:footerReference w:type="default" r:id="rId16"/>
      <w:pgSz w:w="16838" w:h="11906" w:orient="landscape"/>
      <w:pgMar w:top="993" w:right="1440" w:bottom="709" w:left="1440" w:header="567" w:footer="3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B08861" w14:textId="77777777" w:rsidR="00D81703" w:rsidRDefault="00D81703" w:rsidP="00E55595">
      <w:pPr>
        <w:spacing w:after="0" w:line="240" w:lineRule="auto"/>
      </w:pPr>
      <w:r>
        <w:separator/>
      </w:r>
    </w:p>
  </w:endnote>
  <w:endnote w:type="continuationSeparator" w:id="0">
    <w:p w14:paraId="759B283F" w14:textId="77777777" w:rsidR="00D81703" w:rsidRDefault="00D81703" w:rsidP="00E55595">
      <w:pPr>
        <w:spacing w:after="0" w:line="240" w:lineRule="auto"/>
      </w:pPr>
      <w:r>
        <w:continuationSeparator/>
      </w:r>
    </w:p>
  </w:endnote>
  <w:endnote w:id="1">
    <w:p w14:paraId="29EEEFDB" w14:textId="77777777" w:rsidR="008D561B" w:rsidRPr="005049BE" w:rsidRDefault="008D561B" w:rsidP="008D561B">
      <w:pPr>
        <w:pStyle w:val="EndnoteText"/>
        <w:spacing w:after="40"/>
        <w:rPr>
          <w:rFonts w:ascii="Arial" w:hAnsi="Arial" w:cs="Arial"/>
          <w:sz w:val="16"/>
          <w:szCs w:val="16"/>
        </w:rPr>
      </w:pPr>
      <w:r w:rsidRPr="005049BE">
        <w:rPr>
          <w:rStyle w:val="EndnoteReference"/>
          <w:rFonts w:ascii="Arial" w:hAnsi="Arial" w:cs="Arial"/>
          <w:sz w:val="16"/>
          <w:szCs w:val="16"/>
        </w:rPr>
        <w:endnoteRef/>
      </w:r>
      <w:r w:rsidRPr="005049BE">
        <w:rPr>
          <w:rFonts w:ascii="Arial" w:hAnsi="Arial" w:cs="Arial"/>
          <w:sz w:val="16"/>
          <w:szCs w:val="16"/>
        </w:rPr>
        <w:t xml:space="preserve"> MAV, Gender and emergency management fact sheet</w:t>
      </w:r>
    </w:p>
  </w:endnote>
  <w:endnote w:id="2">
    <w:p w14:paraId="4E747A93" w14:textId="77777777" w:rsidR="008D561B" w:rsidRPr="005049BE" w:rsidRDefault="008D561B" w:rsidP="008D561B">
      <w:pPr>
        <w:pStyle w:val="EndnoteText"/>
        <w:spacing w:after="40"/>
        <w:ind w:left="142" w:hanging="142"/>
        <w:rPr>
          <w:rFonts w:ascii="Arial" w:hAnsi="Arial" w:cs="Arial"/>
          <w:sz w:val="16"/>
          <w:szCs w:val="16"/>
        </w:rPr>
      </w:pPr>
      <w:r w:rsidRPr="005049BE">
        <w:rPr>
          <w:rStyle w:val="EndnoteReference"/>
          <w:rFonts w:ascii="Arial" w:hAnsi="Arial" w:cs="Arial"/>
          <w:sz w:val="16"/>
          <w:szCs w:val="16"/>
        </w:rPr>
        <w:endnoteRef/>
      </w:r>
      <w:r w:rsidRPr="005049BE">
        <w:rPr>
          <w:rFonts w:ascii="Arial" w:hAnsi="Arial" w:cs="Arial"/>
          <w:sz w:val="16"/>
          <w:szCs w:val="16"/>
        </w:rPr>
        <w:t xml:space="preserve"> </w:t>
      </w:r>
      <w:r w:rsidRPr="005049BE">
        <w:rPr>
          <w:rFonts w:ascii="Arial" w:hAnsi="Arial" w:cs="Arial"/>
          <w:sz w:val="16"/>
          <w:szCs w:val="16"/>
          <w:shd w:val="clear" w:color="auto" w:fill="FFFFFF"/>
        </w:rPr>
        <w:t>Parkinson, D., Duncan, A., Joyce, K. (2017). National Gender and Emergency Management guidelines, </w:t>
      </w:r>
      <w:r w:rsidRPr="005049BE">
        <w:rPr>
          <w:rStyle w:val="Emphasis"/>
          <w:rFonts w:ascii="Arial" w:hAnsi="Arial" w:cs="Arial"/>
          <w:sz w:val="16"/>
          <w:szCs w:val="16"/>
          <w:shd w:val="clear" w:color="auto" w:fill="FFFFFF"/>
        </w:rPr>
        <w:t>Australian Journal of Emergency Management, </w:t>
      </w:r>
      <w:r w:rsidRPr="005049BE">
        <w:rPr>
          <w:rFonts w:ascii="Arial" w:hAnsi="Arial" w:cs="Arial"/>
          <w:sz w:val="16"/>
          <w:szCs w:val="16"/>
          <w:shd w:val="clear" w:color="auto" w:fill="FFFFFF"/>
        </w:rPr>
        <w:t>32(1), 21-23</w:t>
      </w:r>
      <w:r w:rsidRPr="005049BE">
        <w:rPr>
          <w:rStyle w:val="Emphasis"/>
          <w:rFonts w:ascii="Arial" w:hAnsi="Arial" w:cs="Arial"/>
          <w:sz w:val="16"/>
          <w:szCs w:val="16"/>
          <w:shd w:val="clear" w:color="auto" w:fill="FFFFFF"/>
        </w:rPr>
        <w:t>.</w:t>
      </w:r>
    </w:p>
  </w:endnote>
  <w:endnote w:id="3">
    <w:p w14:paraId="473EF203" w14:textId="77777777" w:rsidR="008D561B" w:rsidRPr="005049BE" w:rsidRDefault="008D561B" w:rsidP="008D561B">
      <w:pPr>
        <w:pStyle w:val="EndnoteText"/>
        <w:spacing w:after="40"/>
        <w:ind w:left="90" w:hanging="90"/>
        <w:rPr>
          <w:rFonts w:ascii="Arial" w:hAnsi="Arial" w:cs="Arial"/>
          <w:sz w:val="16"/>
          <w:szCs w:val="16"/>
        </w:rPr>
      </w:pPr>
      <w:r w:rsidRPr="005049BE">
        <w:rPr>
          <w:rStyle w:val="EndnoteReference"/>
          <w:rFonts w:ascii="Arial" w:hAnsi="Arial" w:cs="Arial"/>
          <w:sz w:val="16"/>
          <w:szCs w:val="16"/>
        </w:rPr>
        <w:endnoteRef/>
      </w:r>
      <w:r w:rsidRPr="005049BE">
        <w:rPr>
          <w:rFonts w:ascii="Arial" w:hAnsi="Arial" w:cs="Arial"/>
          <w:sz w:val="16"/>
          <w:szCs w:val="16"/>
        </w:rPr>
        <w:t xml:space="preserve"> Women’s Health Goulburn North East, </w:t>
      </w:r>
      <w:r w:rsidRPr="005049BE">
        <w:rPr>
          <w:rFonts w:ascii="Arial" w:hAnsi="Arial" w:cs="Arial"/>
          <w:i/>
          <w:sz w:val="16"/>
          <w:szCs w:val="16"/>
        </w:rPr>
        <w:t>Women and Disaster Snapshot 1: Women and Disaster</w:t>
      </w:r>
      <w:r w:rsidRPr="005049BE">
        <w:rPr>
          <w:rFonts w:ascii="Arial" w:hAnsi="Arial" w:cs="Arial"/>
          <w:sz w:val="16"/>
          <w:szCs w:val="16"/>
        </w:rPr>
        <w:t xml:space="preserve">, </w:t>
      </w:r>
      <w:hyperlink r:id="rId1" w:history="1">
        <w:r w:rsidRPr="001758F0">
          <w:rPr>
            <w:rStyle w:val="Hyperlink"/>
            <w:rFonts w:ascii="Arial" w:hAnsi="Arial" w:cs="Arial"/>
            <w:sz w:val="16"/>
            <w:szCs w:val="16"/>
          </w:rPr>
          <w:t>www.genderanddisaster.com.au/wp-content/uploads/2015/06/Doc-028-Women-and-Disaster-Snapshot-1.pdf</w:t>
        </w:r>
      </w:hyperlink>
    </w:p>
  </w:endnote>
  <w:endnote w:id="4">
    <w:p w14:paraId="54D74085" w14:textId="77777777" w:rsidR="008D561B" w:rsidRPr="005049BE" w:rsidRDefault="008D561B" w:rsidP="008D561B">
      <w:pPr>
        <w:pStyle w:val="EndnoteText"/>
        <w:spacing w:after="40"/>
        <w:ind w:left="90" w:hanging="90"/>
        <w:rPr>
          <w:rFonts w:ascii="Arial" w:hAnsi="Arial" w:cs="Arial"/>
          <w:sz w:val="16"/>
          <w:szCs w:val="16"/>
        </w:rPr>
      </w:pPr>
      <w:r w:rsidRPr="005049BE">
        <w:rPr>
          <w:rStyle w:val="EndnoteReference"/>
          <w:rFonts w:ascii="Arial" w:hAnsi="Arial" w:cs="Arial"/>
          <w:sz w:val="16"/>
          <w:szCs w:val="16"/>
        </w:rPr>
        <w:endnoteRef/>
      </w:r>
      <w:r w:rsidRPr="005049BE">
        <w:rPr>
          <w:rFonts w:ascii="Arial" w:hAnsi="Arial" w:cs="Arial"/>
          <w:sz w:val="16"/>
          <w:szCs w:val="16"/>
        </w:rPr>
        <w:t xml:space="preserve"> Our Watch, ANROWS and VicHealth (2015) </w:t>
      </w:r>
      <w:r w:rsidRPr="005049BE">
        <w:rPr>
          <w:rFonts w:ascii="Arial" w:hAnsi="Arial" w:cs="Arial"/>
          <w:i/>
          <w:sz w:val="16"/>
          <w:szCs w:val="16"/>
        </w:rPr>
        <w:t>Change the story: A shared framework for the primary prevention of violence against women and their children in Australia</w:t>
      </w:r>
      <w:r w:rsidRPr="005049BE">
        <w:rPr>
          <w:rFonts w:ascii="Arial" w:hAnsi="Arial" w:cs="Arial"/>
          <w:sz w:val="16"/>
          <w:szCs w:val="16"/>
        </w:rPr>
        <w:t xml:space="preserve">, </w:t>
      </w:r>
      <w:hyperlink r:id="rId2" w:history="1">
        <w:r w:rsidRPr="005049BE">
          <w:rPr>
            <w:rStyle w:val="Hyperlink"/>
            <w:rFonts w:ascii="Arial" w:hAnsi="Arial" w:cs="Arial"/>
            <w:sz w:val="16"/>
            <w:szCs w:val="16"/>
          </w:rPr>
          <w:t>www.ourwatch.org.au/What-We-Do/National-Primary-Prevention-Framework</w:t>
        </w:r>
      </w:hyperlink>
      <w:r w:rsidRPr="005049BE">
        <w:rPr>
          <w:rFonts w:ascii="Arial" w:hAnsi="Arial" w:cs="Arial"/>
          <w:sz w:val="16"/>
          <w:szCs w:val="16"/>
        </w:rPr>
        <w:t xml:space="preserve"> </w:t>
      </w:r>
    </w:p>
  </w:endnote>
  <w:endnote w:id="5">
    <w:p w14:paraId="41F653DF" w14:textId="77777777" w:rsidR="0048216C" w:rsidRPr="005049BE" w:rsidRDefault="0048216C" w:rsidP="0048216C">
      <w:pPr>
        <w:pStyle w:val="EndnoteText"/>
        <w:spacing w:after="40"/>
        <w:rPr>
          <w:rFonts w:ascii="Arial" w:hAnsi="Arial" w:cs="Arial"/>
          <w:sz w:val="16"/>
          <w:szCs w:val="16"/>
        </w:rPr>
      </w:pPr>
      <w:r w:rsidRPr="005049BE">
        <w:rPr>
          <w:rStyle w:val="EndnoteReference"/>
          <w:rFonts w:ascii="Arial" w:hAnsi="Arial" w:cs="Arial"/>
          <w:sz w:val="16"/>
          <w:szCs w:val="16"/>
        </w:rPr>
        <w:endnoteRef/>
      </w:r>
      <w:r w:rsidRPr="005049BE">
        <w:rPr>
          <w:rFonts w:ascii="Arial" w:hAnsi="Arial" w:cs="Arial"/>
          <w:sz w:val="16"/>
          <w:szCs w:val="16"/>
        </w:rPr>
        <w:t xml:space="preserve"> </w:t>
      </w:r>
      <w:r w:rsidRPr="005049BE">
        <w:rPr>
          <w:rFonts w:ascii="Arial" w:hAnsi="Arial" w:cs="Arial"/>
          <w:iCs/>
          <w:sz w:val="16"/>
          <w:szCs w:val="16"/>
        </w:rPr>
        <w:t>Women’s Health Goulburn North East (2011)</w:t>
      </w:r>
      <w:r w:rsidRPr="005049BE">
        <w:rPr>
          <w:rFonts w:ascii="Arial" w:hAnsi="Arial" w:cs="Arial"/>
          <w:i/>
          <w:iCs/>
          <w:sz w:val="16"/>
          <w:szCs w:val="16"/>
        </w:rPr>
        <w:t xml:space="preserve"> </w:t>
      </w:r>
      <w:r w:rsidRPr="005049BE">
        <w:rPr>
          <w:rStyle w:val="Emphasis"/>
          <w:rFonts w:ascii="Arial" w:hAnsi="Arial" w:cs="Arial"/>
          <w:color w:val="272727"/>
          <w:sz w:val="16"/>
          <w:szCs w:val="16"/>
        </w:rPr>
        <w:t>The Way He Tells It: Relationships after Black Saturday</w:t>
      </w:r>
    </w:p>
  </w:endnote>
  <w:endnote w:id="6">
    <w:p w14:paraId="56901E83" w14:textId="77777777" w:rsidR="005C03AE" w:rsidRPr="005049BE" w:rsidRDefault="005C03AE" w:rsidP="005C03AE">
      <w:pPr>
        <w:pStyle w:val="EndnoteText"/>
        <w:ind w:left="90" w:hanging="90"/>
        <w:rPr>
          <w:rFonts w:ascii="Arial" w:hAnsi="Arial" w:cs="Arial"/>
          <w:sz w:val="16"/>
          <w:szCs w:val="16"/>
        </w:rPr>
      </w:pPr>
      <w:r w:rsidRPr="005049BE">
        <w:rPr>
          <w:rStyle w:val="EndnoteReference"/>
          <w:rFonts w:ascii="Arial" w:hAnsi="Arial" w:cs="Arial"/>
          <w:sz w:val="16"/>
          <w:szCs w:val="16"/>
        </w:rPr>
        <w:endnoteRef/>
      </w:r>
      <w:r w:rsidRPr="005049BE">
        <w:rPr>
          <w:rFonts w:ascii="Arial" w:hAnsi="Arial" w:cs="Arial"/>
          <w:sz w:val="16"/>
          <w:szCs w:val="16"/>
        </w:rPr>
        <w:t xml:space="preserve"> GAD Pod (WHGNE, WHIN &amp; MUDRI), 2016, National Gender and Emergency Management Guidelines, </w:t>
      </w:r>
      <w:hyperlink r:id="rId3" w:history="1">
        <w:r w:rsidRPr="001758F0">
          <w:rPr>
            <w:rStyle w:val="Hyperlink"/>
            <w:rFonts w:ascii="Arial" w:hAnsi="Arial" w:cs="Arial"/>
            <w:sz w:val="16"/>
            <w:szCs w:val="16"/>
          </w:rPr>
          <w:t>www.genderanddisaster.com.au/info-hub/national-gem-guidelines/</w:t>
        </w:r>
      </w:hyperlink>
      <w:r>
        <w:rPr>
          <w:rFonts w:ascii="Arial" w:hAnsi="Arial" w:cs="Arial"/>
          <w:sz w:val="16"/>
          <w:szCs w:val="16"/>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45 Light">
    <w:altName w:val="Helvetica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3C9B80" w14:textId="77777777" w:rsidR="00444FA9" w:rsidRDefault="00444FA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AADA6C" w14:textId="04E6D203" w:rsidR="00B23EF9" w:rsidRPr="00F115FE" w:rsidRDefault="00B23EF9">
    <w:pPr>
      <w:pStyle w:val="Footer"/>
      <w:rPr>
        <w:rFonts w:ascii="Arial" w:hAnsi="Arial" w:cs="Arial"/>
        <w:sz w:val="20"/>
      </w:rPr>
    </w:pPr>
    <w:r>
      <w:rPr>
        <w:rFonts w:ascii="Arial" w:hAnsi="Arial" w:cs="Arial"/>
        <w:sz w:val="20"/>
      </w:rPr>
      <w:t xml:space="preserve">Macedon Ranges </w:t>
    </w:r>
    <w:r w:rsidRPr="00F115FE">
      <w:rPr>
        <w:rFonts w:ascii="Arial" w:hAnsi="Arial" w:cs="Arial"/>
        <w:sz w:val="20"/>
      </w:rPr>
      <w:t xml:space="preserve">PVAW in Emergencies Action Plan </w:t>
    </w:r>
    <w:r w:rsidR="009F2EFD">
      <w:rPr>
        <w:rFonts w:ascii="Arial" w:hAnsi="Arial" w:cs="Arial"/>
        <w:sz w:val="20"/>
      </w:rPr>
      <w:t>2019-20</w:t>
    </w:r>
    <w:r w:rsidR="000A34A2">
      <w:rPr>
        <w:rFonts w:ascii="Arial" w:hAnsi="Arial" w:cs="Arial"/>
        <w:sz w:val="20"/>
      </w:rPr>
      <w:tab/>
    </w:r>
    <w:r w:rsidR="000A34A2">
      <w:rPr>
        <w:rFonts w:ascii="Arial" w:hAnsi="Arial" w:cs="Arial"/>
        <w:sz w:val="20"/>
      </w:rPr>
      <w:tab/>
    </w:r>
    <w:r w:rsidR="000A34A2">
      <w:rPr>
        <w:rFonts w:ascii="Arial" w:hAnsi="Arial" w:cs="Arial"/>
        <w:sz w:val="20"/>
      </w:rPr>
      <w:tab/>
    </w:r>
    <w:r w:rsidRPr="00F115FE">
      <w:rPr>
        <w:rFonts w:ascii="Arial" w:hAnsi="Arial" w:cs="Arial"/>
        <w:sz w:val="20"/>
      </w:rPr>
      <w:fldChar w:fldCharType="begin"/>
    </w:r>
    <w:r w:rsidRPr="00F115FE">
      <w:rPr>
        <w:rFonts w:ascii="Arial" w:hAnsi="Arial" w:cs="Arial"/>
        <w:sz w:val="20"/>
      </w:rPr>
      <w:instrText xml:space="preserve"> PAGE   \* MERGEFORMAT </w:instrText>
    </w:r>
    <w:r w:rsidRPr="00F115FE">
      <w:rPr>
        <w:rFonts w:ascii="Arial" w:hAnsi="Arial" w:cs="Arial"/>
        <w:sz w:val="20"/>
      </w:rPr>
      <w:fldChar w:fldCharType="separate"/>
    </w:r>
    <w:r w:rsidR="003E04C9">
      <w:rPr>
        <w:rFonts w:ascii="Arial" w:hAnsi="Arial" w:cs="Arial"/>
        <w:noProof/>
        <w:sz w:val="20"/>
      </w:rPr>
      <w:t>3</w:t>
    </w:r>
    <w:r w:rsidRPr="00F115FE">
      <w:rPr>
        <w:rFonts w:ascii="Arial" w:hAnsi="Arial" w:cs="Arial"/>
        <w:noProof/>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A937AE" w14:textId="775ACDD1" w:rsidR="000A34A2" w:rsidRPr="000A34A2" w:rsidRDefault="000A34A2">
    <w:pPr>
      <w:pStyle w:val="Footer"/>
      <w:rPr>
        <w:rFonts w:ascii="Arial" w:hAnsi="Arial" w:cs="Arial"/>
        <w:sz w:val="20"/>
      </w:rPr>
    </w:pPr>
    <w:r>
      <w:rPr>
        <w:rFonts w:ascii="Arial" w:hAnsi="Arial" w:cs="Arial"/>
        <w:sz w:val="20"/>
      </w:rPr>
      <w:t xml:space="preserve">Macedon Ranges </w:t>
    </w:r>
    <w:r w:rsidRPr="00F115FE">
      <w:rPr>
        <w:rFonts w:ascii="Arial" w:hAnsi="Arial" w:cs="Arial"/>
        <w:sz w:val="20"/>
      </w:rPr>
      <w:t xml:space="preserve">PVAW in Emergencies Action Plan </w:t>
    </w:r>
    <w:r w:rsidR="00B9652D">
      <w:rPr>
        <w:rFonts w:ascii="Arial" w:hAnsi="Arial" w:cs="Arial"/>
        <w:sz w:val="20"/>
      </w:rPr>
      <w:t>20</w:t>
    </w:r>
    <w:r>
      <w:rPr>
        <w:rFonts w:ascii="Arial" w:hAnsi="Arial" w:cs="Arial"/>
        <w:sz w:val="20"/>
      </w:rPr>
      <w:t>18</w:t>
    </w:r>
    <w:r w:rsidR="00B9652D">
      <w:rPr>
        <w:rFonts w:ascii="Arial" w:hAnsi="Arial" w:cs="Arial"/>
        <w:sz w:val="20"/>
      </w:rPr>
      <w:t>-19</w:t>
    </w:r>
    <w:r>
      <w:rPr>
        <w:rFonts w:ascii="Arial" w:hAnsi="Arial" w:cs="Arial"/>
        <w:sz w:val="20"/>
      </w:rPr>
      <w:tab/>
    </w:r>
    <w:r>
      <w:rPr>
        <w:rFonts w:ascii="Arial" w:hAnsi="Arial" w:cs="Arial"/>
        <w:sz w:val="20"/>
      </w:rPr>
      <w:tab/>
    </w:r>
    <w:r>
      <w:rPr>
        <w:rFonts w:ascii="Arial" w:hAnsi="Arial" w:cs="Arial"/>
        <w:sz w:val="20"/>
      </w:rPr>
      <w:tab/>
    </w:r>
    <w:r w:rsidRPr="00F115FE">
      <w:rPr>
        <w:rFonts w:ascii="Arial" w:hAnsi="Arial" w:cs="Arial"/>
        <w:sz w:val="20"/>
      </w:rPr>
      <w:fldChar w:fldCharType="begin"/>
    </w:r>
    <w:r w:rsidRPr="00F115FE">
      <w:rPr>
        <w:rFonts w:ascii="Arial" w:hAnsi="Arial" w:cs="Arial"/>
        <w:sz w:val="20"/>
      </w:rPr>
      <w:instrText xml:space="preserve"> PAGE   \* MERGEFORMAT </w:instrText>
    </w:r>
    <w:r w:rsidRPr="00F115FE">
      <w:rPr>
        <w:rFonts w:ascii="Arial" w:hAnsi="Arial" w:cs="Arial"/>
        <w:sz w:val="20"/>
      </w:rPr>
      <w:fldChar w:fldCharType="separate"/>
    </w:r>
    <w:r w:rsidR="003E04C9">
      <w:rPr>
        <w:rFonts w:ascii="Arial" w:hAnsi="Arial" w:cs="Arial"/>
        <w:noProof/>
        <w:sz w:val="20"/>
      </w:rPr>
      <w:t>1</w:t>
    </w:r>
    <w:r w:rsidRPr="00F115FE">
      <w:rPr>
        <w:rFonts w:ascii="Arial" w:hAnsi="Arial" w:cs="Arial"/>
        <w:noProof/>
        <w:sz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D0BE4" w14:textId="5242CB7D" w:rsidR="000A34A2" w:rsidRPr="00F115FE" w:rsidRDefault="00C0705B">
    <w:pPr>
      <w:pStyle w:val="Footer"/>
      <w:rPr>
        <w:rFonts w:ascii="Arial" w:hAnsi="Arial" w:cs="Arial"/>
        <w:sz w:val="20"/>
      </w:rPr>
    </w:pPr>
    <w:r>
      <w:rPr>
        <w:rFonts w:ascii="Arial" w:hAnsi="Arial" w:cs="Arial"/>
        <w:sz w:val="20"/>
      </w:rPr>
      <w:tab/>
    </w:r>
    <w:r w:rsidR="000A34A2">
      <w:rPr>
        <w:rFonts w:ascii="Arial" w:hAnsi="Arial" w:cs="Arial"/>
        <w:sz w:val="20"/>
      </w:rPr>
      <w:tab/>
    </w:r>
    <w:r w:rsidR="000A34A2">
      <w:rPr>
        <w:rFonts w:ascii="Arial" w:hAnsi="Arial" w:cs="Arial"/>
        <w:sz w:val="20"/>
      </w:rPr>
      <w:tab/>
    </w:r>
    <w:r w:rsidR="000A34A2">
      <w:rPr>
        <w:rFonts w:ascii="Arial" w:hAnsi="Arial" w:cs="Arial"/>
        <w:sz w:val="20"/>
      </w:rPr>
      <w:tab/>
    </w:r>
    <w:r w:rsidR="000A34A2">
      <w:rPr>
        <w:rFonts w:ascii="Arial" w:hAnsi="Arial" w:cs="Arial"/>
        <w:sz w:val="20"/>
      </w:rPr>
      <w:tab/>
    </w:r>
    <w:r w:rsidR="000A34A2">
      <w:rPr>
        <w:rFonts w:ascii="Arial" w:hAnsi="Arial" w:cs="Arial"/>
        <w:sz w:val="20"/>
      </w:rPr>
      <w:tab/>
    </w:r>
    <w:r w:rsidR="000A34A2">
      <w:rPr>
        <w:rFonts w:ascii="Arial" w:hAnsi="Arial" w:cs="Arial"/>
        <w:sz w:val="20"/>
      </w:rPr>
      <w:tab/>
    </w:r>
    <w:r w:rsidR="000A34A2">
      <w:rPr>
        <w:rFonts w:ascii="Arial" w:hAnsi="Arial" w:cs="Arial"/>
        <w:sz w:val="20"/>
      </w:rPr>
      <w:tab/>
    </w:r>
    <w:r w:rsidR="000A34A2" w:rsidRPr="00F115FE">
      <w:rPr>
        <w:rFonts w:ascii="Arial" w:hAnsi="Arial" w:cs="Arial"/>
        <w:sz w:val="20"/>
      </w:rPr>
      <w:tab/>
    </w:r>
    <w:r w:rsidR="000A34A2" w:rsidRPr="00F115FE">
      <w:rPr>
        <w:rFonts w:ascii="Arial" w:hAnsi="Arial" w:cs="Arial"/>
        <w:sz w:val="20"/>
      </w:rPr>
      <w:fldChar w:fldCharType="begin"/>
    </w:r>
    <w:r w:rsidR="000A34A2" w:rsidRPr="00F115FE">
      <w:rPr>
        <w:rFonts w:ascii="Arial" w:hAnsi="Arial" w:cs="Arial"/>
        <w:sz w:val="20"/>
      </w:rPr>
      <w:instrText xml:space="preserve"> PAGE   \* MERGEFORMAT </w:instrText>
    </w:r>
    <w:r w:rsidR="000A34A2" w:rsidRPr="00F115FE">
      <w:rPr>
        <w:rFonts w:ascii="Arial" w:hAnsi="Arial" w:cs="Arial"/>
        <w:sz w:val="20"/>
      </w:rPr>
      <w:fldChar w:fldCharType="separate"/>
    </w:r>
    <w:r w:rsidR="003E04C9">
      <w:rPr>
        <w:rFonts w:ascii="Arial" w:hAnsi="Arial" w:cs="Arial"/>
        <w:noProof/>
        <w:sz w:val="20"/>
      </w:rPr>
      <w:t>4</w:t>
    </w:r>
    <w:r w:rsidR="000A34A2" w:rsidRPr="00F115FE">
      <w:rPr>
        <w:rFonts w:ascii="Arial" w:hAnsi="Arial" w:cs="Arial"/>
        <w:noProof/>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E214EE" w14:textId="77777777" w:rsidR="00D81703" w:rsidRDefault="00D81703" w:rsidP="00E55595">
      <w:pPr>
        <w:spacing w:after="0" w:line="240" w:lineRule="auto"/>
      </w:pPr>
      <w:r>
        <w:separator/>
      </w:r>
    </w:p>
  </w:footnote>
  <w:footnote w:type="continuationSeparator" w:id="0">
    <w:p w14:paraId="17198FBC" w14:textId="77777777" w:rsidR="00D81703" w:rsidRDefault="00D81703" w:rsidP="00E5559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187826" w14:textId="77777777" w:rsidR="00444FA9" w:rsidRDefault="00444FA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2BEFD" w14:textId="77777777" w:rsidR="00444FA9" w:rsidRDefault="00444FA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49CB1" w14:textId="253EEA48" w:rsidR="000A34A2" w:rsidRPr="00D42A5A" w:rsidRDefault="000A34A2" w:rsidP="000A34A2">
    <w:pPr>
      <w:spacing w:after="0" w:line="276" w:lineRule="auto"/>
      <w:ind w:left="4111" w:right="-330" w:hanging="4111"/>
      <w:rPr>
        <w:rFonts w:ascii="Arial" w:hAnsi="Arial" w:cs="Arial"/>
        <w:color w:val="792021"/>
        <w:sz w:val="30"/>
        <w:szCs w:val="30"/>
      </w:rPr>
    </w:pPr>
    <w:r>
      <w:rPr>
        <w:noProof/>
        <w:lang w:eastAsia="en-AU"/>
      </w:rPr>
      <w:drawing>
        <wp:anchor distT="0" distB="0" distL="114300" distR="114300" simplePos="0" relativeHeight="251657216" behindDoc="0" locked="0" layoutInCell="1" allowOverlap="1" wp14:anchorId="3E5C0BB1" wp14:editId="6C395386">
          <wp:simplePos x="0" y="0"/>
          <wp:positionH relativeFrom="column">
            <wp:posOffset>19050</wp:posOffset>
          </wp:positionH>
          <wp:positionV relativeFrom="paragraph">
            <wp:posOffset>-1905</wp:posOffset>
          </wp:positionV>
          <wp:extent cx="2161032" cy="557784"/>
          <wp:effectExtent l="0" t="0" r="0" b="0"/>
          <wp:wrapSquare wrapText="bothSides"/>
          <wp:docPr id="8" name="Picture 0" descr="MRSC RGB Co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RSC RGB Col-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1032" cy="557784"/>
                  </a:xfrm>
                  <a:prstGeom prst="rect">
                    <a:avLst/>
                  </a:prstGeom>
                </pic:spPr>
              </pic:pic>
            </a:graphicData>
          </a:graphic>
          <wp14:sizeRelH relativeFrom="page">
            <wp14:pctWidth>0</wp14:pctWidth>
          </wp14:sizeRelH>
          <wp14:sizeRelV relativeFrom="page">
            <wp14:pctHeight>0</wp14:pctHeight>
          </wp14:sizeRelV>
        </wp:anchor>
      </w:drawing>
    </w:r>
    <w:r w:rsidRPr="00D42A5A">
      <w:rPr>
        <w:rFonts w:ascii="Arial" w:hAnsi="Arial" w:cs="Arial"/>
        <w:b/>
        <w:color w:val="792021"/>
        <w:sz w:val="28"/>
      </w:rPr>
      <w:t xml:space="preserve"> </w:t>
    </w:r>
    <w:r>
      <w:rPr>
        <w:rFonts w:ascii="Arial" w:hAnsi="Arial" w:cs="Arial"/>
        <w:b/>
        <w:color w:val="792021"/>
        <w:sz w:val="28"/>
      </w:rPr>
      <w:tab/>
    </w:r>
    <w:r w:rsidRPr="00D42A5A">
      <w:rPr>
        <w:rFonts w:ascii="Arial" w:hAnsi="Arial" w:cs="Arial"/>
        <w:sz w:val="30"/>
        <w:szCs w:val="30"/>
      </w:rPr>
      <w:t xml:space="preserve">Municipal Emergency Management Planning Committee </w:t>
    </w:r>
  </w:p>
  <w:p w14:paraId="292D9CC9" w14:textId="77777777" w:rsidR="000A34A2" w:rsidRDefault="000A34A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D26BB" w14:textId="4869DECC" w:rsidR="00C0705B" w:rsidRPr="00CA0E7A" w:rsidRDefault="00C0705B" w:rsidP="00A4442D">
    <w:pPr>
      <w:pStyle w:val="Header"/>
      <w:rPr>
        <w:color w:val="808080" w:themeColor="background1" w:themeShade="80"/>
        <w:sz w:val="20"/>
      </w:rPr>
    </w:pPr>
    <w:r w:rsidRPr="00CA0E7A">
      <w:rPr>
        <w:rFonts w:ascii="Arial" w:hAnsi="Arial" w:cs="Arial"/>
        <w:b/>
        <w:color w:val="808080" w:themeColor="background1" w:themeShade="80"/>
        <w:sz w:val="24"/>
      </w:rPr>
      <w:t xml:space="preserve">Macedon Ranges Prevention of Violence Against Women in Emergencies Action </w:t>
    </w:r>
    <w:r>
      <w:rPr>
        <w:rFonts w:ascii="Arial" w:hAnsi="Arial" w:cs="Arial"/>
        <w:b/>
        <w:color w:val="808080" w:themeColor="background1" w:themeShade="80"/>
        <w:sz w:val="24"/>
      </w:rPr>
      <w:t xml:space="preserve">Plan </w:t>
    </w:r>
    <w:r w:rsidR="00B22C33">
      <w:rPr>
        <w:rFonts w:ascii="Arial" w:hAnsi="Arial" w:cs="Arial"/>
        <w:b/>
        <w:color w:val="808080" w:themeColor="background1" w:themeShade="80"/>
        <w:sz w:val="24"/>
      </w:rPr>
      <w:t>20</w:t>
    </w:r>
    <w:r>
      <w:rPr>
        <w:rFonts w:ascii="Arial" w:hAnsi="Arial" w:cs="Arial"/>
        <w:b/>
        <w:color w:val="808080" w:themeColor="background1" w:themeShade="80"/>
        <w:sz w:val="24"/>
      </w:rPr>
      <w:t>19</w:t>
    </w:r>
    <w:r w:rsidR="00B22C33">
      <w:rPr>
        <w:rFonts w:ascii="Arial" w:hAnsi="Arial" w:cs="Arial"/>
        <w:b/>
        <w:color w:val="808080" w:themeColor="background1" w:themeShade="80"/>
        <w:sz w:val="24"/>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84CEE"/>
    <w:multiLevelType w:val="hybridMultilevel"/>
    <w:tmpl w:val="281E81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876630"/>
    <w:multiLevelType w:val="hybridMultilevel"/>
    <w:tmpl w:val="1E920B50"/>
    <w:lvl w:ilvl="0" w:tplc="0262B58C">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BE7CAC"/>
    <w:multiLevelType w:val="hybridMultilevel"/>
    <w:tmpl w:val="4F8047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9CA5FD0"/>
    <w:multiLevelType w:val="hybridMultilevel"/>
    <w:tmpl w:val="F4D4ED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F5D4339"/>
    <w:multiLevelType w:val="multilevel"/>
    <w:tmpl w:val="5BFAF2C6"/>
    <w:lvl w:ilvl="0">
      <w:start w:val="1"/>
      <w:numFmt w:val="decimal"/>
      <w:lvlText w:val="%1."/>
      <w:lvlJc w:val="left"/>
      <w:pPr>
        <w:ind w:left="720" w:hanging="360"/>
      </w:pPr>
      <w:rPr>
        <w:rFonts w:hint="default"/>
        <w:sz w:val="28"/>
      </w:rPr>
    </w:lvl>
    <w:lvl w:ilvl="1">
      <w:start w:val="1"/>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7757C9"/>
    <w:multiLevelType w:val="hybridMultilevel"/>
    <w:tmpl w:val="49BAC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56C1D24"/>
    <w:multiLevelType w:val="hybridMultilevel"/>
    <w:tmpl w:val="09E4DDC8"/>
    <w:lvl w:ilvl="0" w:tplc="D72A0018">
      <w:numFmt w:val="bullet"/>
      <w:lvlText w:val="-"/>
      <w:lvlJc w:val="left"/>
      <w:pPr>
        <w:ind w:left="720" w:hanging="360"/>
      </w:pPr>
      <w:rPr>
        <w:rFonts w:ascii="Arial" w:eastAsia="Calibr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9C2119D"/>
    <w:multiLevelType w:val="hybridMultilevel"/>
    <w:tmpl w:val="B628D5CC"/>
    <w:lvl w:ilvl="0" w:tplc="9B40643E">
      <w:start w:val="1"/>
      <w:numFmt w:val="decimal"/>
      <w:lvlText w:val="%1."/>
      <w:lvlJc w:val="left"/>
      <w:pPr>
        <w:ind w:left="720" w:hanging="360"/>
      </w:pPr>
      <w:rPr>
        <w:rFonts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A1F752B"/>
    <w:multiLevelType w:val="hybridMultilevel"/>
    <w:tmpl w:val="8A44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B1C4ECA"/>
    <w:multiLevelType w:val="multilevel"/>
    <w:tmpl w:val="9E3C11BE"/>
    <w:lvl w:ilvl="0">
      <w:start w:val="1"/>
      <w:numFmt w:val="decimal"/>
      <w:lvlText w:val="%1."/>
      <w:lvlJc w:val="left"/>
      <w:pPr>
        <w:ind w:left="720" w:hanging="360"/>
      </w:pPr>
      <w:rPr>
        <w:rFonts w:hint="default"/>
        <w:sz w:val="28"/>
      </w:rPr>
    </w:lvl>
    <w:lvl w:ilvl="1">
      <w:start w:val="1"/>
      <w:numFmt w:val="decimal"/>
      <w:isLgl/>
      <w:lvlText w:val="%1.%2"/>
      <w:lvlJc w:val="left"/>
      <w:pPr>
        <w:ind w:left="960" w:hanging="600"/>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C623572"/>
    <w:multiLevelType w:val="hybridMultilevel"/>
    <w:tmpl w:val="0B82DA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48EF42BC"/>
    <w:multiLevelType w:val="hybridMultilevel"/>
    <w:tmpl w:val="B7CC86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E607E32"/>
    <w:multiLevelType w:val="hybridMultilevel"/>
    <w:tmpl w:val="16F03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BC2B27"/>
    <w:multiLevelType w:val="hybridMultilevel"/>
    <w:tmpl w:val="52223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07F50B8"/>
    <w:multiLevelType w:val="hybridMultilevel"/>
    <w:tmpl w:val="F83CC1F0"/>
    <w:lvl w:ilvl="0" w:tplc="0262B58C">
      <w:numFmt w:val="bullet"/>
      <w:lvlText w:val="-"/>
      <w:lvlJc w:val="left"/>
      <w:pPr>
        <w:ind w:left="720" w:hanging="360"/>
      </w:pPr>
      <w:rPr>
        <w:rFonts w:ascii="Calibri" w:eastAsia="Calibri"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3CC0136"/>
    <w:multiLevelType w:val="hybridMultilevel"/>
    <w:tmpl w:val="4D96F9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75E7F70"/>
    <w:multiLevelType w:val="hybridMultilevel"/>
    <w:tmpl w:val="D15E89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88C4C2C"/>
    <w:multiLevelType w:val="hybridMultilevel"/>
    <w:tmpl w:val="310632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C651C0B"/>
    <w:multiLevelType w:val="multilevel"/>
    <w:tmpl w:val="CEC4DDDC"/>
    <w:lvl w:ilvl="0">
      <w:start w:val="1"/>
      <w:numFmt w:val="decimal"/>
      <w:lvlText w:val="%1."/>
      <w:lvlJc w:val="left"/>
      <w:pPr>
        <w:ind w:left="720" w:hanging="360"/>
      </w:pPr>
      <w:rPr>
        <w:rFonts w:hint="default"/>
        <w:sz w:val="28"/>
      </w:rPr>
    </w:lvl>
    <w:lvl w:ilvl="1">
      <w:start w:val="1"/>
      <w:numFmt w:val="decimal"/>
      <w:isLgl/>
      <w:lvlText w:val="%1.%2"/>
      <w:lvlJc w:val="left"/>
      <w:pPr>
        <w:ind w:left="960" w:hanging="60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56B654D"/>
    <w:multiLevelType w:val="hybridMultilevel"/>
    <w:tmpl w:val="1FFAF9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2"/>
  </w:num>
  <w:num w:numId="3">
    <w:abstractNumId w:val="7"/>
  </w:num>
  <w:num w:numId="4">
    <w:abstractNumId w:val="3"/>
  </w:num>
  <w:num w:numId="5">
    <w:abstractNumId w:val="6"/>
  </w:num>
  <w:num w:numId="6">
    <w:abstractNumId w:val="9"/>
  </w:num>
  <w:num w:numId="7">
    <w:abstractNumId w:val="4"/>
  </w:num>
  <w:num w:numId="8">
    <w:abstractNumId w:val="18"/>
  </w:num>
  <w:num w:numId="9">
    <w:abstractNumId w:val="19"/>
  </w:num>
  <w:num w:numId="10">
    <w:abstractNumId w:val="5"/>
  </w:num>
  <w:num w:numId="11">
    <w:abstractNumId w:val="13"/>
  </w:num>
  <w:num w:numId="12">
    <w:abstractNumId w:val="2"/>
  </w:num>
  <w:num w:numId="13">
    <w:abstractNumId w:val="8"/>
  </w:num>
  <w:num w:numId="14">
    <w:abstractNumId w:val="16"/>
  </w:num>
  <w:num w:numId="15">
    <w:abstractNumId w:val="10"/>
  </w:num>
  <w:num w:numId="16">
    <w:abstractNumId w:val="17"/>
  </w:num>
  <w:num w:numId="17">
    <w:abstractNumId w:val="0"/>
  </w:num>
  <w:num w:numId="18">
    <w:abstractNumId w:val="1"/>
  </w:num>
  <w:num w:numId="19">
    <w:abstractNumId w:val="1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F12"/>
    <w:rsid w:val="00003A1A"/>
    <w:rsid w:val="00015145"/>
    <w:rsid w:val="000358A8"/>
    <w:rsid w:val="00035D52"/>
    <w:rsid w:val="00037AB4"/>
    <w:rsid w:val="00043221"/>
    <w:rsid w:val="00046F0C"/>
    <w:rsid w:val="00052ECF"/>
    <w:rsid w:val="00056E36"/>
    <w:rsid w:val="0006681B"/>
    <w:rsid w:val="000734C0"/>
    <w:rsid w:val="0007403C"/>
    <w:rsid w:val="000A12F5"/>
    <w:rsid w:val="000A34A2"/>
    <w:rsid w:val="000A73D4"/>
    <w:rsid w:val="000C3B3F"/>
    <w:rsid w:val="000C4908"/>
    <w:rsid w:val="000D67F4"/>
    <w:rsid w:val="000F0CAF"/>
    <w:rsid w:val="000F608A"/>
    <w:rsid w:val="000F68D4"/>
    <w:rsid w:val="0010487C"/>
    <w:rsid w:val="00105753"/>
    <w:rsid w:val="00107ECC"/>
    <w:rsid w:val="0012010C"/>
    <w:rsid w:val="00145766"/>
    <w:rsid w:val="00145E57"/>
    <w:rsid w:val="00153125"/>
    <w:rsid w:val="00181D14"/>
    <w:rsid w:val="00185266"/>
    <w:rsid w:val="001A238A"/>
    <w:rsid w:val="001A7D05"/>
    <w:rsid w:val="001B7380"/>
    <w:rsid w:val="001B7715"/>
    <w:rsid w:val="001C1224"/>
    <w:rsid w:val="001D115F"/>
    <w:rsid w:val="001D1370"/>
    <w:rsid w:val="001D3E44"/>
    <w:rsid w:val="001D5420"/>
    <w:rsid w:val="001E27BA"/>
    <w:rsid w:val="001E3B1E"/>
    <w:rsid w:val="001F4589"/>
    <w:rsid w:val="0020353F"/>
    <w:rsid w:val="00207FB3"/>
    <w:rsid w:val="0021087C"/>
    <w:rsid w:val="00223C24"/>
    <w:rsid w:val="00230803"/>
    <w:rsid w:val="00237D5B"/>
    <w:rsid w:val="00243675"/>
    <w:rsid w:val="00244129"/>
    <w:rsid w:val="00252222"/>
    <w:rsid w:val="00264FAC"/>
    <w:rsid w:val="002907DD"/>
    <w:rsid w:val="002916F9"/>
    <w:rsid w:val="00292D6F"/>
    <w:rsid w:val="00293C3E"/>
    <w:rsid w:val="002B5BD7"/>
    <w:rsid w:val="002B777F"/>
    <w:rsid w:val="002B7EA6"/>
    <w:rsid w:val="002C77D9"/>
    <w:rsid w:val="002D5182"/>
    <w:rsid w:val="002F725B"/>
    <w:rsid w:val="002F7733"/>
    <w:rsid w:val="003111D7"/>
    <w:rsid w:val="0031235A"/>
    <w:rsid w:val="00314E9F"/>
    <w:rsid w:val="00323088"/>
    <w:rsid w:val="003365FD"/>
    <w:rsid w:val="0033745C"/>
    <w:rsid w:val="003555AD"/>
    <w:rsid w:val="00372AFA"/>
    <w:rsid w:val="00373501"/>
    <w:rsid w:val="00381BF9"/>
    <w:rsid w:val="00381ED1"/>
    <w:rsid w:val="00393A0E"/>
    <w:rsid w:val="00397FFB"/>
    <w:rsid w:val="003A77E4"/>
    <w:rsid w:val="003A7985"/>
    <w:rsid w:val="003B14CD"/>
    <w:rsid w:val="003B74D4"/>
    <w:rsid w:val="003E04C9"/>
    <w:rsid w:val="003E16F0"/>
    <w:rsid w:val="003E448C"/>
    <w:rsid w:val="003F7143"/>
    <w:rsid w:val="00427F8C"/>
    <w:rsid w:val="00444FA9"/>
    <w:rsid w:val="0048216C"/>
    <w:rsid w:val="00487AD2"/>
    <w:rsid w:val="00497F8F"/>
    <w:rsid w:val="004A3140"/>
    <w:rsid w:val="004B1EAD"/>
    <w:rsid w:val="004E1CE2"/>
    <w:rsid w:val="004E2CAA"/>
    <w:rsid w:val="004E5251"/>
    <w:rsid w:val="004F56B2"/>
    <w:rsid w:val="00503B00"/>
    <w:rsid w:val="00504780"/>
    <w:rsid w:val="005049BE"/>
    <w:rsid w:val="00546DB8"/>
    <w:rsid w:val="00572D0F"/>
    <w:rsid w:val="00584689"/>
    <w:rsid w:val="005B74D2"/>
    <w:rsid w:val="005C03AE"/>
    <w:rsid w:val="005C2755"/>
    <w:rsid w:val="005E2449"/>
    <w:rsid w:val="005E6A1F"/>
    <w:rsid w:val="005F29EA"/>
    <w:rsid w:val="005F5121"/>
    <w:rsid w:val="005F5DDA"/>
    <w:rsid w:val="00606663"/>
    <w:rsid w:val="00631AD8"/>
    <w:rsid w:val="00652FAB"/>
    <w:rsid w:val="006735DD"/>
    <w:rsid w:val="00686A15"/>
    <w:rsid w:val="006959B1"/>
    <w:rsid w:val="00696B26"/>
    <w:rsid w:val="006B5187"/>
    <w:rsid w:val="006B5E67"/>
    <w:rsid w:val="006C1B19"/>
    <w:rsid w:val="006E3AE1"/>
    <w:rsid w:val="006F228B"/>
    <w:rsid w:val="00706789"/>
    <w:rsid w:val="00712AAA"/>
    <w:rsid w:val="00733620"/>
    <w:rsid w:val="00734AAA"/>
    <w:rsid w:val="007365E7"/>
    <w:rsid w:val="007459E6"/>
    <w:rsid w:val="00756552"/>
    <w:rsid w:val="00761622"/>
    <w:rsid w:val="00762BAB"/>
    <w:rsid w:val="007712CB"/>
    <w:rsid w:val="00775B62"/>
    <w:rsid w:val="007A686E"/>
    <w:rsid w:val="007B13FA"/>
    <w:rsid w:val="007C1B7B"/>
    <w:rsid w:val="007C1FFC"/>
    <w:rsid w:val="007C37B9"/>
    <w:rsid w:val="007C5608"/>
    <w:rsid w:val="007F0E70"/>
    <w:rsid w:val="00800D4D"/>
    <w:rsid w:val="00811159"/>
    <w:rsid w:val="00816152"/>
    <w:rsid w:val="00816B76"/>
    <w:rsid w:val="00824967"/>
    <w:rsid w:val="00825F24"/>
    <w:rsid w:val="0083203B"/>
    <w:rsid w:val="0083222E"/>
    <w:rsid w:val="00851049"/>
    <w:rsid w:val="0085366D"/>
    <w:rsid w:val="008671B1"/>
    <w:rsid w:val="00893942"/>
    <w:rsid w:val="008B630C"/>
    <w:rsid w:val="008C0F85"/>
    <w:rsid w:val="008D561B"/>
    <w:rsid w:val="0093782A"/>
    <w:rsid w:val="0097191F"/>
    <w:rsid w:val="00981CC1"/>
    <w:rsid w:val="0098450A"/>
    <w:rsid w:val="00995D9C"/>
    <w:rsid w:val="009A2D61"/>
    <w:rsid w:val="009B22EB"/>
    <w:rsid w:val="009C238C"/>
    <w:rsid w:val="009C2C70"/>
    <w:rsid w:val="009C4B15"/>
    <w:rsid w:val="009C4C2C"/>
    <w:rsid w:val="009F1786"/>
    <w:rsid w:val="009F23C4"/>
    <w:rsid w:val="009F2EFD"/>
    <w:rsid w:val="009F5B1D"/>
    <w:rsid w:val="00A129BD"/>
    <w:rsid w:val="00A13F32"/>
    <w:rsid w:val="00A14706"/>
    <w:rsid w:val="00A26DF2"/>
    <w:rsid w:val="00A26EF5"/>
    <w:rsid w:val="00A4442D"/>
    <w:rsid w:val="00A50130"/>
    <w:rsid w:val="00A82872"/>
    <w:rsid w:val="00A83EC7"/>
    <w:rsid w:val="00A90EF0"/>
    <w:rsid w:val="00A97022"/>
    <w:rsid w:val="00AA02D7"/>
    <w:rsid w:val="00AA3A58"/>
    <w:rsid w:val="00AA7321"/>
    <w:rsid w:val="00AB2FAC"/>
    <w:rsid w:val="00AD0757"/>
    <w:rsid w:val="00AD1079"/>
    <w:rsid w:val="00AD4684"/>
    <w:rsid w:val="00AE214F"/>
    <w:rsid w:val="00AF4089"/>
    <w:rsid w:val="00B040A1"/>
    <w:rsid w:val="00B21B24"/>
    <w:rsid w:val="00B22C33"/>
    <w:rsid w:val="00B23EF9"/>
    <w:rsid w:val="00B3326A"/>
    <w:rsid w:val="00B40477"/>
    <w:rsid w:val="00B5152C"/>
    <w:rsid w:val="00B51C1E"/>
    <w:rsid w:val="00B549ED"/>
    <w:rsid w:val="00B63259"/>
    <w:rsid w:val="00B660A1"/>
    <w:rsid w:val="00B80CCD"/>
    <w:rsid w:val="00B9022F"/>
    <w:rsid w:val="00B9217A"/>
    <w:rsid w:val="00B96417"/>
    <w:rsid w:val="00B9652D"/>
    <w:rsid w:val="00BB080F"/>
    <w:rsid w:val="00BB1A6F"/>
    <w:rsid w:val="00BB23CA"/>
    <w:rsid w:val="00BC4D3E"/>
    <w:rsid w:val="00BC562B"/>
    <w:rsid w:val="00BD1914"/>
    <w:rsid w:val="00BD7346"/>
    <w:rsid w:val="00BE4367"/>
    <w:rsid w:val="00BF2AE2"/>
    <w:rsid w:val="00C00192"/>
    <w:rsid w:val="00C002C2"/>
    <w:rsid w:val="00C03DE0"/>
    <w:rsid w:val="00C0705B"/>
    <w:rsid w:val="00C07635"/>
    <w:rsid w:val="00C11C8F"/>
    <w:rsid w:val="00C27A12"/>
    <w:rsid w:val="00C327F6"/>
    <w:rsid w:val="00C36C70"/>
    <w:rsid w:val="00C5444B"/>
    <w:rsid w:val="00C54851"/>
    <w:rsid w:val="00C54F01"/>
    <w:rsid w:val="00C568C2"/>
    <w:rsid w:val="00C635A5"/>
    <w:rsid w:val="00C70907"/>
    <w:rsid w:val="00C844E7"/>
    <w:rsid w:val="00C85F12"/>
    <w:rsid w:val="00CA00D3"/>
    <w:rsid w:val="00CA0C44"/>
    <w:rsid w:val="00CA0E7A"/>
    <w:rsid w:val="00CA2BF4"/>
    <w:rsid w:val="00CA4A86"/>
    <w:rsid w:val="00CB09AE"/>
    <w:rsid w:val="00CE05DC"/>
    <w:rsid w:val="00CF7888"/>
    <w:rsid w:val="00D059DE"/>
    <w:rsid w:val="00D143FC"/>
    <w:rsid w:val="00D22E9F"/>
    <w:rsid w:val="00D230D3"/>
    <w:rsid w:val="00D3481B"/>
    <w:rsid w:val="00D420AF"/>
    <w:rsid w:val="00D42A5A"/>
    <w:rsid w:val="00D54CC6"/>
    <w:rsid w:val="00D81703"/>
    <w:rsid w:val="00D96BDA"/>
    <w:rsid w:val="00DA2AA3"/>
    <w:rsid w:val="00DA7DEE"/>
    <w:rsid w:val="00DA7E9E"/>
    <w:rsid w:val="00DB01CC"/>
    <w:rsid w:val="00DB46FF"/>
    <w:rsid w:val="00DD20AE"/>
    <w:rsid w:val="00DE2BE0"/>
    <w:rsid w:val="00E06465"/>
    <w:rsid w:val="00E07B4E"/>
    <w:rsid w:val="00E13680"/>
    <w:rsid w:val="00E164D5"/>
    <w:rsid w:val="00E16D4F"/>
    <w:rsid w:val="00E27CE8"/>
    <w:rsid w:val="00E302D7"/>
    <w:rsid w:val="00E30B2E"/>
    <w:rsid w:val="00E510B3"/>
    <w:rsid w:val="00E55595"/>
    <w:rsid w:val="00E63112"/>
    <w:rsid w:val="00E97441"/>
    <w:rsid w:val="00EC3A6B"/>
    <w:rsid w:val="00EC74C0"/>
    <w:rsid w:val="00EE3527"/>
    <w:rsid w:val="00EF3843"/>
    <w:rsid w:val="00F0397D"/>
    <w:rsid w:val="00F115FE"/>
    <w:rsid w:val="00F11E47"/>
    <w:rsid w:val="00F130C3"/>
    <w:rsid w:val="00F168CF"/>
    <w:rsid w:val="00F200D6"/>
    <w:rsid w:val="00F712D1"/>
    <w:rsid w:val="00F7488D"/>
    <w:rsid w:val="00F856A7"/>
    <w:rsid w:val="00F952CB"/>
    <w:rsid w:val="00F966D7"/>
    <w:rsid w:val="00FA494B"/>
    <w:rsid w:val="00FD298F"/>
    <w:rsid w:val="00FD5403"/>
    <w:rsid w:val="00FF57B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A65B9F"/>
  <w15:chartTrackingRefBased/>
  <w15:docId w15:val="{48F2FE0B-48B8-4C52-AB99-53094A7D3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5F12"/>
    <w:pPr>
      <w:ind w:left="720"/>
      <w:contextualSpacing/>
    </w:pPr>
  </w:style>
  <w:style w:type="character" w:customStyle="1" w:styleId="subheadred17px">
    <w:name w:val="subhead_red_17px"/>
    <w:basedOn w:val="DefaultParagraphFont"/>
    <w:rsid w:val="00E55595"/>
  </w:style>
  <w:style w:type="character" w:styleId="Emphasis">
    <w:name w:val="Emphasis"/>
    <w:basedOn w:val="DefaultParagraphFont"/>
    <w:uiPriority w:val="20"/>
    <w:qFormat/>
    <w:rsid w:val="00E55595"/>
    <w:rPr>
      <w:i/>
      <w:iCs/>
    </w:rPr>
  </w:style>
  <w:style w:type="character" w:styleId="Hyperlink">
    <w:name w:val="Hyperlink"/>
    <w:basedOn w:val="DefaultParagraphFont"/>
    <w:uiPriority w:val="99"/>
    <w:unhideWhenUsed/>
    <w:rsid w:val="00E55595"/>
    <w:rPr>
      <w:color w:val="0563C1"/>
      <w:u w:val="single"/>
    </w:rPr>
  </w:style>
  <w:style w:type="paragraph" w:styleId="FootnoteText">
    <w:name w:val="footnote text"/>
    <w:basedOn w:val="Normal"/>
    <w:link w:val="FootnoteTextChar"/>
    <w:uiPriority w:val="99"/>
    <w:semiHidden/>
    <w:unhideWhenUsed/>
    <w:rsid w:val="00E55595"/>
    <w:pPr>
      <w:spacing w:beforeAutospacing="1" w:after="0" w:afterAutospacing="1"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E55595"/>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E55595"/>
    <w:rPr>
      <w:vertAlign w:val="superscript"/>
    </w:rPr>
  </w:style>
  <w:style w:type="character" w:customStyle="1" w:styleId="A7">
    <w:name w:val="A7"/>
    <w:uiPriority w:val="99"/>
    <w:rsid w:val="00E55595"/>
    <w:rPr>
      <w:rFonts w:cs="Helvetica 45 Light"/>
      <w:color w:val="000000"/>
      <w:sz w:val="22"/>
      <w:szCs w:val="22"/>
    </w:rPr>
  </w:style>
  <w:style w:type="character" w:customStyle="1" w:styleId="A2">
    <w:name w:val="A2"/>
    <w:uiPriority w:val="99"/>
    <w:rsid w:val="00E55595"/>
    <w:rPr>
      <w:rFonts w:cs="Helvetica 45 Light"/>
      <w:color w:val="000000"/>
      <w:sz w:val="20"/>
      <w:szCs w:val="20"/>
    </w:rPr>
  </w:style>
  <w:style w:type="paragraph" w:styleId="Header">
    <w:name w:val="header"/>
    <w:basedOn w:val="Normal"/>
    <w:link w:val="HeaderChar"/>
    <w:uiPriority w:val="99"/>
    <w:unhideWhenUsed/>
    <w:rsid w:val="00F115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15FE"/>
  </w:style>
  <w:style w:type="paragraph" w:styleId="Footer">
    <w:name w:val="footer"/>
    <w:basedOn w:val="Normal"/>
    <w:link w:val="FooterChar"/>
    <w:uiPriority w:val="99"/>
    <w:unhideWhenUsed/>
    <w:rsid w:val="00F115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15FE"/>
  </w:style>
  <w:style w:type="table" w:styleId="TableGrid">
    <w:name w:val="Table Grid"/>
    <w:basedOn w:val="TableNormal"/>
    <w:uiPriority w:val="59"/>
    <w:rsid w:val="00AE214F"/>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dnoteText">
    <w:name w:val="endnote text"/>
    <w:basedOn w:val="Normal"/>
    <w:link w:val="EndnoteTextChar"/>
    <w:uiPriority w:val="99"/>
    <w:semiHidden/>
    <w:unhideWhenUsed/>
    <w:rsid w:val="007712C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712CB"/>
    <w:rPr>
      <w:sz w:val="20"/>
      <w:szCs w:val="20"/>
    </w:rPr>
  </w:style>
  <w:style w:type="character" w:styleId="EndnoteReference">
    <w:name w:val="endnote reference"/>
    <w:basedOn w:val="DefaultParagraphFont"/>
    <w:uiPriority w:val="99"/>
    <w:semiHidden/>
    <w:unhideWhenUsed/>
    <w:rsid w:val="007712CB"/>
    <w:rPr>
      <w:vertAlign w:val="superscript"/>
    </w:rPr>
  </w:style>
  <w:style w:type="paragraph" w:styleId="BalloonText">
    <w:name w:val="Balloon Text"/>
    <w:basedOn w:val="Normal"/>
    <w:link w:val="BalloonTextChar"/>
    <w:uiPriority w:val="99"/>
    <w:semiHidden/>
    <w:unhideWhenUsed/>
    <w:rsid w:val="00D34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81B"/>
    <w:rPr>
      <w:rFonts w:ascii="Segoe UI" w:hAnsi="Segoe UI" w:cs="Segoe UI"/>
      <w:sz w:val="18"/>
      <w:szCs w:val="18"/>
    </w:rPr>
  </w:style>
  <w:style w:type="character" w:styleId="Strong">
    <w:name w:val="Strong"/>
    <w:basedOn w:val="DefaultParagraphFont"/>
    <w:uiPriority w:val="22"/>
    <w:qFormat/>
    <w:rsid w:val="00606663"/>
    <w:rPr>
      <w:b/>
      <w:bCs/>
    </w:rPr>
  </w:style>
  <w:style w:type="character" w:styleId="CommentReference">
    <w:name w:val="annotation reference"/>
    <w:basedOn w:val="DefaultParagraphFont"/>
    <w:uiPriority w:val="99"/>
    <w:semiHidden/>
    <w:unhideWhenUsed/>
    <w:rsid w:val="00D96BDA"/>
    <w:rPr>
      <w:sz w:val="16"/>
      <w:szCs w:val="16"/>
    </w:rPr>
  </w:style>
  <w:style w:type="paragraph" w:styleId="CommentText">
    <w:name w:val="annotation text"/>
    <w:basedOn w:val="Normal"/>
    <w:link w:val="CommentTextChar"/>
    <w:uiPriority w:val="99"/>
    <w:semiHidden/>
    <w:unhideWhenUsed/>
    <w:rsid w:val="00D96BDA"/>
    <w:pPr>
      <w:spacing w:line="240" w:lineRule="auto"/>
    </w:pPr>
    <w:rPr>
      <w:sz w:val="20"/>
      <w:szCs w:val="20"/>
    </w:rPr>
  </w:style>
  <w:style w:type="character" w:customStyle="1" w:styleId="CommentTextChar">
    <w:name w:val="Comment Text Char"/>
    <w:basedOn w:val="DefaultParagraphFont"/>
    <w:link w:val="CommentText"/>
    <w:uiPriority w:val="99"/>
    <w:semiHidden/>
    <w:rsid w:val="00D96BDA"/>
    <w:rPr>
      <w:sz w:val="20"/>
      <w:szCs w:val="20"/>
    </w:rPr>
  </w:style>
  <w:style w:type="paragraph" w:styleId="CommentSubject">
    <w:name w:val="annotation subject"/>
    <w:basedOn w:val="CommentText"/>
    <w:next w:val="CommentText"/>
    <w:link w:val="CommentSubjectChar"/>
    <w:uiPriority w:val="99"/>
    <w:semiHidden/>
    <w:unhideWhenUsed/>
    <w:rsid w:val="00D96BDA"/>
    <w:rPr>
      <w:b/>
      <w:bCs/>
    </w:rPr>
  </w:style>
  <w:style w:type="character" w:customStyle="1" w:styleId="CommentSubjectChar">
    <w:name w:val="Comment Subject Char"/>
    <w:basedOn w:val="CommentTextChar"/>
    <w:link w:val="CommentSubject"/>
    <w:uiPriority w:val="99"/>
    <w:semiHidden/>
    <w:rsid w:val="00D96BDA"/>
    <w:rPr>
      <w:b/>
      <w:bCs/>
      <w:sz w:val="20"/>
      <w:szCs w:val="20"/>
    </w:rPr>
  </w:style>
  <w:style w:type="paragraph" w:styleId="Revision">
    <w:name w:val="Revision"/>
    <w:hidden/>
    <w:uiPriority w:val="99"/>
    <w:semiHidden/>
    <w:rsid w:val="00825F24"/>
    <w:pPr>
      <w:spacing w:after="0" w:line="240" w:lineRule="auto"/>
    </w:pPr>
  </w:style>
  <w:style w:type="character" w:customStyle="1" w:styleId="UnresolvedMention">
    <w:name w:val="Unresolved Mention"/>
    <w:basedOn w:val="DefaultParagraphFont"/>
    <w:uiPriority w:val="99"/>
    <w:semiHidden/>
    <w:unhideWhenUsed/>
    <w:rsid w:val="005049BE"/>
    <w:rPr>
      <w:color w:val="808080"/>
      <w:shd w:val="clear" w:color="auto" w:fill="E6E6E6"/>
    </w:rPr>
  </w:style>
  <w:style w:type="character" w:styleId="FollowedHyperlink">
    <w:name w:val="FollowedHyperlink"/>
    <w:basedOn w:val="DefaultParagraphFont"/>
    <w:uiPriority w:val="99"/>
    <w:semiHidden/>
    <w:unhideWhenUsed/>
    <w:rsid w:val="00E63112"/>
    <w:rPr>
      <w:color w:val="954F72" w:themeColor="followedHyperlink"/>
      <w:u w:val="single"/>
    </w:rPr>
  </w:style>
  <w:style w:type="paragraph" w:customStyle="1" w:styleId="PulloutQuote">
    <w:name w:val="Pullout Quote"/>
    <w:basedOn w:val="Normal"/>
    <w:qFormat/>
    <w:rsid w:val="008D561B"/>
    <w:pPr>
      <w:spacing w:after="100" w:line="360" w:lineRule="exact"/>
    </w:pPr>
    <w:rPr>
      <w:rFonts w:ascii="Arial" w:eastAsiaTheme="minorEastAsia" w:hAnsi="Arial" w:cs="Arial"/>
      <w:color w:val="385623" w:themeColor="accent6" w:themeShade="80"/>
      <w:spacing w:val="-2"/>
      <w:sz w:val="34"/>
      <w:szCs w:val="34"/>
    </w:rPr>
  </w:style>
  <w:style w:type="paragraph" w:styleId="PlainText">
    <w:name w:val="Plain Text"/>
    <w:basedOn w:val="Normal"/>
    <w:link w:val="PlainTextChar"/>
    <w:uiPriority w:val="99"/>
    <w:semiHidden/>
    <w:unhideWhenUsed/>
    <w:rsid w:val="008D561B"/>
    <w:pPr>
      <w:spacing w:after="0" w:line="240" w:lineRule="auto"/>
    </w:pPr>
    <w:rPr>
      <w:rFonts w:ascii="Arial" w:eastAsia="Times New Roman" w:hAnsi="Arial" w:cs="Times New Roman"/>
      <w:sz w:val="21"/>
      <w:szCs w:val="21"/>
    </w:rPr>
  </w:style>
  <w:style w:type="character" w:customStyle="1" w:styleId="PlainTextChar">
    <w:name w:val="Plain Text Char"/>
    <w:basedOn w:val="DefaultParagraphFont"/>
    <w:link w:val="PlainText"/>
    <w:uiPriority w:val="99"/>
    <w:semiHidden/>
    <w:rsid w:val="008D561B"/>
    <w:rPr>
      <w:rFonts w:ascii="Arial" w:eastAsia="Times New Roman" w:hAnsi="Arial" w:cs="Times New Roman"/>
      <w:sz w:val="21"/>
      <w:szCs w:val="21"/>
    </w:rPr>
  </w:style>
  <w:style w:type="paragraph" w:customStyle="1" w:styleId="InformationBold">
    <w:name w:val="Information Bold"/>
    <w:basedOn w:val="Normal"/>
    <w:qFormat/>
    <w:rsid w:val="00B51C1E"/>
    <w:pPr>
      <w:spacing w:after="100" w:line="240" w:lineRule="exact"/>
    </w:pPr>
    <w:rPr>
      <w:rFonts w:ascii="Arial" w:eastAsiaTheme="minorEastAsia" w:hAnsi="Arial" w:cs="Arial"/>
      <w:b/>
      <w:color w:val="4A4B4C"/>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endnotes.xml.rels><?xml version="1.0" encoding="UTF-8" standalone="yes"?>
<Relationships xmlns="http://schemas.openxmlformats.org/package/2006/relationships"><Relationship Id="rId3" Type="http://schemas.openxmlformats.org/officeDocument/2006/relationships/hyperlink" Target="http://www.genderanddisaster.com.au/info-hub/national-gem-guidelines/" TargetMode="External"/><Relationship Id="rId2" Type="http://schemas.openxmlformats.org/officeDocument/2006/relationships/hyperlink" Target="http://www.ourwatch.org.au/What-We-Do/National-Primary-Prevention-Framework" TargetMode="External"/><Relationship Id="rId1" Type="http://schemas.openxmlformats.org/officeDocument/2006/relationships/hyperlink" Target="http://www.genderanddisaster.com.au/wp-content/uploads/2015/06/Doc-028-Women-and-Disaster-Snapshot-1.pdf"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E29CC5-C2B0-4C7D-9053-818D4506F991}">
  <ds:schemaRefs>
    <ds:schemaRef ds:uri="http://www.w3.org/2001/XMLSchema"/>
  </ds:schemaRefs>
</ds:datastoreItem>
</file>

<file path=customXml/itemProps2.xml><?xml version="1.0" encoding="utf-8"?>
<ds:datastoreItem xmlns:ds="http://schemas.openxmlformats.org/officeDocument/2006/customXml" ds:itemID="{214AAA35-9FCA-43BC-88F3-6E15D82F1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4</Pages>
  <Words>1364</Words>
  <Characters>7775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9121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Haby</dc:creator>
  <cp:keywords/>
  <dc:description/>
  <cp:lastModifiedBy>Kerry Haby</cp:lastModifiedBy>
  <cp:revision>77</cp:revision>
  <cp:lastPrinted>2019-06-23T22:26:00Z</cp:lastPrinted>
  <dcterms:created xsi:type="dcterms:W3CDTF">2017-11-28T11:37:00Z</dcterms:created>
  <dcterms:modified xsi:type="dcterms:W3CDTF">2019-07-31T04:15:00Z</dcterms:modified>
</cp:coreProperties>
</file>