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04" w:rsidRDefault="006805FE" w:rsidP="00E87F78">
      <w:pPr>
        <w:pStyle w:val="Header"/>
        <w:jc w:val="center"/>
        <w:rPr>
          <w:rFonts w:ascii="Arial Narrow" w:hAnsi="Arial Narrow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D1FAE" wp14:editId="2F650CD6">
                <wp:simplePos x="0" y="0"/>
                <wp:positionH relativeFrom="column">
                  <wp:posOffset>-640080</wp:posOffset>
                </wp:positionH>
                <wp:positionV relativeFrom="paragraph">
                  <wp:posOffset>-536575</wp:posOffset>
                </wp:positionV>
                <wp:extent cx="408940" cy="9486900"/>
                <wp:effectExtent l="3810" t="381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835" w:rsidRPr="00AF226D" w:rsidRDefault="00093835" w:rsidP="002E0B04">
                            <w:pPr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POLI</w:t>
                            </w:r>
                            <w:r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C</w:t>
                            </w:r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 xml:space="preserve">Y  </w:t>
                            </w:r>
                            <w:proofErr w:type="spellStart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POLICY</w:t>
                            </w:r>
                            <w:proofErr w:type="spellEnd"/>
                            <w:proofErr w:type="gramEnd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 xml:space="preserve">  </w:t>
                            </w:r>
                            <w:proofErr w:type="spellStart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POLICY</w:t>
                            </w:r>
                            <w:proofErr w:type="spellEnd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 xml:space="preserve">  </w:t>
                            </w:r>
                            <w:proofErr w:type="spellStart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POLICY</w:t>
                            </w:r>
                            <w:proofErr w:type="spellEnd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 xml:space="preserve">  </w:t>
                            </w:r>
                            <w:proofErr w:type="spellStart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>POLICY</w:t>
                            </w:r>
                            <w:proofErr w:type="spellEnd"/>
                            <w:r w:rsidRPr="00AF226D">
                              <w:rPr>
                                <w:b/>
                                <w:spacing w:val="164"/>
                                <w:sz w:val="34"/>
                                <w:szCs w:val="3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D1FA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50.4pt;margin-top:-42.25pt;width:32.2pt;height:7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" stroked="f">
                <v:textbox style="layout-flow:vertical;mso-layout-flow-alt:bottom-to-top">
                  <w:txbxContent>
                    <w:p w:rsidR="00093835" w:rsidRPr="00AF226D" w:rsidRDefault="00093835" w:rsidP="002E0B04">
                      <w:pPr>
                        <w:rPr>
                          <w:b/>
                          <w:spacing w:val="164"/>
                          <w:sz w:val="34"/>
                          <w:szCs w:val="34"/>
                        </w:rPr>
                      </w:pPr>
                      <w:proofErr w:type="gramStart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>POLI</w:t>
                      </w:r>
                      <w:r>
                        <w:rPr>
                          <w:b/>
                          <w:spacing w:val="164"/>
                          <w:sz w:val="34"/>
                          <w:szCs w:val="34"/>
                        </w:rPr>
                        <w:t>C</w:t>
                      </w:r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 xml:space="preserve">Y  </w:t>
                      </w:r>
                      <w:proofErr w:type="spellStart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>POLICY</w:t>
                      </w:r>
                      <w:proofErr w:type="spellEnd"/>
                      <w:proofErr w:type="gramEnd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 xml:space="preserve">  </w:t>
                      </w:r>
                      <w:proofErr w:type="spellStart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>POLICY</w:t>
                      </w:r>
                      <w:proofErr w:type="spellEnd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 xml:space="preserve">  </w:t>
                      </w:r>
                      <w:proofErr w:type="spellStart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>POLICY</w:t>
                      </w:r>
                      <w:proofErr w:type="spellEnd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 xml:space="preserve">  </w:t>
                      </w:r>
                      <w:proofErr w:type="spellStart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>POLICY</w:t>
                      </w:r>
                      <w:proofErr w:type="spellEnd"/>
                      <w:r w:rsidRPr="00AF226D">
                        <w:rPr>
                          <w:b/>
                          <w:spacing w:val="164"/>
                          <w:sz w:val="34"/>
                          <w:szCs w:val="3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07B96">
        <w:rPr>
          <w:rFonts w:ascii="Arial Narrow" w:hAnsi="Arial Narrow"/>
          <w:noProof/>
          <w:sz w:val="22"/>
          <w:szCs w:val="22"/>
          <w:lang w:val="en-GB" w:eastAsia="en-GB"/>
        </w:rPr>
        <w:drawing>
          <wp:inline distT="0" distB="0" distL="0" distR="0" wp14:anchorId="52AA312E" wp14:editId="662D8E78">
            <wp:extent cx="2724150" cy="704850"/>
            <wp:effectExtent l="19050" t="0" r="0" b="0"/>
            <wp:docPr id="3" name="Picture 3" descr="T:\Public Relations\Logo-Branding\Brand redevelopment\Logos\Digital RGB logos\MRSC RGB C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Public Relations\Logo-Branding\Brand redevelopment\Logos\Digital RGB logos\MRSC RGB Col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96" w:rsidRDefault="009F72D7" w:rsidP="009F72D7">
      <w:pPr>
        <w:pStyle w:val="Header"/>
        <w:tabs>
          <w:tab w:val="left" w:pos="163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2E0B04" w:rsidRPr="00BA3E2E" w:rsidRDefault="002E0B04" w:rsidP="002E0B04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668"/>
        <w:gridCol w:w="63"/>
        <w:gridCol w:w="1605"/>
        <w:gridCol w:w="633"/>
        <w:gridCol w:w="709"/>
        <w:gridCol w:w="1994"/>
      </w:tblGrid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bookmarkStart w:id="0" w:name="_Toc11724478"/>
            <w:bookmarkStart w:id="1" w:name="_Toc11738809"/>
            <w:bookmarkStart w:id="2" w:name="_Toc11739229"/>
            <w:bookmarkStart w:id="3" w:name="_Toc11743256"/>
            <w:bookmarkStart w:id="4" w:name="_Toc11747464"/>
            <w:r>
              <w:rPr>
                <w:b/>
                <w:sz w:val="22"/>
                <w:szCs w:val="22"/>
              </w:rPr>
              <w:t xml:space="preserve">Policy </w:t>
            </w:r>
            <w:r w:rsidRPr="00BA3E2E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6672" w:type="dxa"/>
            <w:gridSpan w:val="6"/>
          </w:tcPr>
          <w:p w:rsidR="002E0B04" w:rsidRPr="00BA3E2E" w:rsidRDefault="00856829" w:rsidP="001C7895">
            <w:pPr>
              <w:pStyle w:val="Policyhead1"/>
              <w:rPr>
                <w:sz w:val="22"/>
                <w:szCs w:val="22"/>
              </w:rPr>
            </w:pPr>
            <w:r w:rsidRPr="00856829">
              <w:rPr>
                <w:sz w:val="22"/>
                <w:szCs w:val="22"/>
              </w:rPr>
              <w:t>Kerbside Collection and Associated Services Charge Policy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Adoption:</w:t>
            </w:r>
          </w:p>
        </w:tc>
        <w:tc>
          <w:tcPr>
            <w:tcW w:w="6672" w:type="dxa"/>
            <w:gridSpan w:val="6"/>
          </w:tcPr>
          <w:p w:rsidR="002E0B04" w:rsidRPr="00BA3E2E" w:rsidRDefault="00E17EF6" w:rsidP="00840C46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August 2020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Adoption Method:</w:t>
            </w:r>
          </w:p>
        </w:tc>
        <w:tc>
          <w:tcPr>
            <w:tcW w:w="1668" w:type="dxa"/>
            <w:tcBorders>
              <w:right w:val="nil"/>
            </w:tcBorders>
          </w:tcPr>
          <w:p w:rsidR="002E0B04" w:rsidRPr="00BA3E2E" w:rsidRDefault="002E63BF" w:rsidP="00CE383D">
            <w:pPr>
              <w:pStyle w:val="Policyconten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97734">
              <w:rPr>
                <w:b/>
                <w:sz w:val="22"/>
                <w:szCs w:val="22"/>
              </w:rPr>
            </w:r>
            <w:r w:rsidR="0079773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2E0B04" w:rsidRPr="00BA3E2E">
              <w:rPr>
                <w:b/>
                <w:sz w:val="22"/>
                <w:szCs w:val="22"/>
              </w:rPr>
              <w:t xml:space="preserve">  </w:t>
            </w:r>
            <w:r w:rsidR="002E0B04">
              <w:rPr>
                <w:b/>
                <w:sz w:val="22"/>
                <w:szCs w:val="22"/>
              </w:rPr>
              <w:t>Council</w:t>
            </w:r>
          </w:p>
        </w:tc>
        <w:tc>
          <w:tcPr>
            <w:tcW w:w="1668" w:type="dxa"/>
            <w:gridSpan w:val="2"/>
            <w:tcBorders>
              <w:left w:val="nil"/>
              <w:right w:val="nil"/>
            </w:tcBorders>
          </w:tcPr>
          <w:p w:rsidR="002E0B04" w:rsidRPr="00BA3E2E" w:rsidRDefault="00104B52" w:rsidP="00B41CF2">
            <w:pPr>
              <w:pStyle w:val="Policyconten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B04">
              <w:rPr>
                <w:b/>
                <w:sz w:val="22"/>
                <w:szCs w:val="22"/>
              </w:rPr>
              <w:instrText xml:space="preserve"> FORMCHECKBOX </w:instrText>
            </w:r>
            <w:r w:rsidR="00797734">
              <w:rPr>
                <w:b/>
                <w:sz w:val="22"/>
                <w:szCs w:val="22"/>
              </w:rPr>
            </w:r>
            <w:r w:rsidR="0079773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2E0B04" w:rsidRPr="00BA3E2E">
              <w:rPr>
                <w:b/>
                <w:sz w:val="22"/>
                <w:szCs w:val="22"/>
              </w:rPr>
              <w:t xml:space="preserve">  </w:t>
            </w:r>
            <w:r w:rsidR="00B41CF2">
              <w:rPr>
                <w:b/>
                <w:sz w:val="22"/>
                <w:szCs w:val="22"/>
              </w:rPr>
              <w:t>CEO</w:t>
            </w:r>
          </w:p>
        </w:tc>
        <w:tc>
          <w:tcPr>
            <w:tcW w:w="3336" w:type="dxa"/>
            <w:gridSpan w:val="3"/>
            <w:tcBorders>
              <w:left w:val="nil"/>
            </w:tcBorders>
          </w:tcPr>
          <w:p w:rsidR="002E0B04" w:rsidRPr="00BA3E2E" w:rsidRDefault="00104B52" w:rsidP="00CE383D">
            <w:pPr>
              <w:pStyle w:val="Policyconten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B04">
              <w:rPr>
                <w:b/>
                <w:sz w:val="22"/>
                <w:szCs w:val="22"/>
              </w:rPr>
              <w:instrText xml:space="preserve"> FORMCHECKBOX </w:instrText>
            </w:r>
            <w:r w:rsidR="00797734">
              <w:rPr>
                <w:b/>
                <w:sz w:val="22"/>
                <w:szCs w:val="22"/>
              </w:rPr>
            </w:r>
            <w:r w:rsidR="0079773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2E0B04" w:rsidRPr="00BA3E2E">
              <w:rPr>
                <w:b/>
                <w:sz w:val="22"/>
                <w:szCs w:val="22"/>
              </w:rPr>
              <w:t xml:space="preserve">  </w:t>
            </w:r>
            <w:r w:rsidR="002E0B04">
              <w:rPr>
                <w:b/>
                <w:sz w:val="22"/>
                <w:szCs w:val="22"/>
              </w:rPr>
              <w:t xml:space="preserve">Other </w:t>
            </w:r>
            <w:r w:rsidR="002E0B04" w:rsidRPr="003B7B47">
              <w:rPr>
                <w:b/>
                <w:i/>
                <w:sz w:val="18"/>
                <w:szCs w:val="18"/>
              </w:rPr>
              <w:t>(please specify)</w:t>
            </w:r>
          </w:p>
        </w:tc>
      </w:tr>
      <w:tr w:rsidR="002E0B04" w:rsidRPr="00BA3E2E" w:rsidTr="00207B96">
        <w:trPr>
          <w:trHeight w:val="657"/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 w:rsidRPr="00BA3E2E">
              <w:rPr>
                <w:b/>
                <w:sz w:val="22"/>
                <w:szCs w:val="22"/>
              </w:rPr>
              <w:t>CEO Signature:</w:t>
            </w:r>
          </w:p>
        </w:tc>
        <w:tc>
          <w:tcPr>
            <w:tcW w:w="3969" w:type="dxa"/>
            <w:gridSpan w:val="4"/>
          </w:tcPr>
          <w:p w:rsidR="002E0B04" w:rsidRPr="00BA3E2E" w:rsidRDefault="002E0B04" w:rsidP="00CE383D">
            <w:pPr>
              <w:pStyle w:val="Policycontent"/>
              <w:rPr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709" w:type="dxa"/>
            <w:tcBorders>
              <w:right w:val="nil"/>
            </w:tcBorders>
          </w:tcPr>
          <w:p w:rsidR="002E0B04" w:rsidRPr="00BA3E2E" w:rsidRDefault="002E0B04" w:rsidP="00CE383D">
            <w:pPr>
              <w:pStyle w:val="Policycontent"/>
              <w:rPr>
                <w:sz w:val="22"/>
                <w:szCs w:val="22"/>
              </w:rPr>
            </w:pPr>
            <w:r w:rsidRPr="00BA3E2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94" w:type="dxa"/>
            <w:tcBorders>
              <w:left w:val="nil"/>
            </w:tcBorders>
          </w:tcPr>
          <w:p w:rsidR="002E0B04" w:rsidRPr="00BA3E2E" w:rsidRDefault="00FB4D2B" w:rsidP="00CE383D">
            <w:pPr>
              <w:pStyle w:val="Policycont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September 2020</w:t>
            </w:r>
          </w:p>
        </w:tc>
      </w:tr>
      <w:tr w:rsidR="002E0B04" w:rsidRPr="00BA3E2E" w:rsidTr="00207B96">
        <w:trPr>
          <w:trHeight w:val="543"/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 Officer and Unit</w:t>
            </w:r>
            <w:r w:rsidRPr="00BA3E2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72" w:type="dxa"/>
            <w:gridSpan w:val="6"/>
            <w:vAlign w:val="center"/>
          </w:tcPr>
          <w:p w:rsidR="002E0B04" w:rsidRPr="00BA3E2E" w:rsidRDefault="00BB4E4E" w:rsidP="00840C46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 Randhawa, Manager Operations</w:t>
            </w:r>
          </w:p>
        </w:tc>
      </w:tr>
      <w:tr w:rsidR="002E0B04" w:rsidRPr="00BA3E2E" w:rsidTr="00207B96">
        <w:trPr>
          <w:trHeight w:val="543"/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Nominated </w:t>
            </w:r>
            <w:r w:rsidRPr="00BA3E2E">
              <w:rPr>
                <w:b/>
                <w:sz w:val="22"/>
                <w:szCs w:val="22"/>
              </w:rPr>
              <w:t>Review Period:</w:t>
            </w:r>
          </w:p>
        </w:tc>
        <w:bookmarkStart w:id="6" w:name="Check1"/>
        <w:tc>
          <w:tcPr>
            <w:tcW w:w="1731" w:type="dxa"/>
            <w:gridSpan w:val="2"/>
            <w:tcBorders>
              <w:right w:val="nil"/>
            </w:tcBorders>
            <w:vAlign w:val="center"/>
          </w:tcPr>
          <w:p w:rsidR="002E0B04" w:rsidRPr="00470861" w:rsidRDefault="00104B52" w:rsidP="00CE383D">
            <w:pPr>
              <w:pStyle w:val="Policycontent"/>
              <w:rPr>
                <w:b/>
                <w:sz w:val="22"/>
                <w:szCs w:val="22"/>
              </w:rPr>
            </w:pPr>
            <w:r w:rsidRPr="00470861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B04" w:rsidRPr="00470861">
              <w:rPr>
                <w:b/>
                <w:sz w:val="22"/>
                <w:szCs w:val="22"/>
              </w:rPr>
              <w:instrText xml:space="preserve"> FORMCHECKBOX </w:instrText>
            </w:r>
            <w:r w:rsidR="00797734">
              <w:rPr>
                <w:b/>
                <w:sz w:val="22"/>
                <w:szCs w:val="22"/>
              </w:rPr>
            </w:r>
            <w:r w:rsidR="00797734">
              <w:rPr>
                <w:b/>
                <w:sz w:val="22"/>
                <w:szCs w:val="22"/>
              </w:rPr>
              <w:fldChar w:fldCharType="separate"/>
            </w:r>
            <w:r w:rsidRPr="00470861">
              <w:rPr>
                <w:b/>
                <w:sz w:val="22"/>
                <w:szCs w:val="22"/>
              </w:rPr>
              <w:fldChar w:fldCharType="end"/>
            </w:r>
            <w:bookmarkEnd w:id="6"/>
            <w:r w:rsidR="002E0B04" w:rsidRPr="00470861">
              <w:rPr>
                <w:b/>
                <w:sz w:val="22"/>
                <w:szCs w:val="22"/>
              </w:rPr>
              <w:t xml:space="preserve">  Annually   </w:t>
            </w:r>
          </w:p>
        </w:tc>
        <w:tc>
          <w:tcPr>
            <w:tcW w:w="4941" w:type="dxa"/>
            <w:gridSpan w:val="4"/>
            <w:tcBorders>
              <w:left w:val="nil"/>
            </w:tcBorders>
            <w:vAlign w:val="center"/>
          </w:tcPr>
          <w:p w:rsidR="002E0B04" w:rsidRPr="007336FB" w:rsidRDefault="002E63BF" w:rsidP="00CE383D">
            <w:pPr>
              <w:pStyle w:val="Policyconten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97734">
              <w:rPr>
                <w:b/>
                <w:sz w:val="22"/>
                <w:szCs w:val="22"/>
              </w:rPr>
            </w:r>
            <w:r w:rsidR="0079773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2E0B04" w:rsidRPr="00470861">
              <w:rPr>
                <w:b/>
                <w:sz w:val="22"/>
                <w:szCs w:val="22"/>
              </w:rPr>
              <w:t xml:space="preserve">  Other </w:t>
            </w:r>
            <w:r w:rsidR="002E0B04" w:rsidRPr="00470861">
              <w:rPr>
                <w:b/>
                <w:i/>
                <w:sz w:val="18"/>
                <w:szCs w:val="18"/>
              </w:rPr>
              <w:t>(please specify)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Five Yearly 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Last Review Date:</w:t>
            </w:r>
          </w:p>
        </w:tc>
        <w:tc>
          <w:tcPr>
            <w:tcW w:w="6672" w:type="dxa"/>
            <w:gridSpan w:val="6"/>
          </w:tcPr>
          <w:p w:rsidR="002E0B04" w:rsidRPr="00BA3E2E" w:rsidRDefault="00491A0F" w:rsidP="00840C46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2020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Review Date:</w:t>
            </w:r>
          </w:p>
        </w:tc>
        <w:tc>
          <w:tcPr>
            <w:tcW w:w="6672" w:type="dxa"/>
            <w:gridSpan w:val="6"/>
          </w:tcPr>
          <w:p w:rsidR="002E0B04" w:rsidRPr="00BA3E2E" w:rsidRDefault="00491A0F" w:rsidP="00840C46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2025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 / Objective:</w:t>
            </w:r>
          </w:p>
        </w:tc>
        <w:tc>
          <w:tcPr>
            <w:tcW w:w="6672" w:type="dxa"/>
            <w:gridSpan w:val="6"/>
          </w:tcPr>
          <w:p w:rsidR="002E0B04" w:rsidRPr="00BA3E2E" w:rsidRDefault="002E63BF" w:rsidP="002E63BF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policy</w:t>
            </w:r>
            <w:r w:rsidR="006E324D">
              <w:rPr>
                <w:sz w:val="22"/>
                <w:szCs w:val="22"/>
              </w:rPr>
              <w:t xml:space="preserve"> </w:t>
            </w:r>
            <w:r w:rsidR="00E65157">
              <w:rPr>
                <w:sz w:val="22"/>
                <w:szCs w:val="22"/>
              </w:rPr>
              <w:t>outline</w:t>
            </w:r>
            <w:r>
              <w:rPr>
                <w:sz w:val="22"/>
                <w:szCs w:val="22"/>
              </w:rPr>
              <w:t>s</w:t>
            </w:r>
            <w:r w:rsidR="00E65157">
              <w:rPr>
                <w:sz w:val="22"/>
                <w:szCs w:val="22"/>
              </w:rPr>
              <w:t xml:space="preserve"> how Council determines</w:t>
            </w:r>
            <w:r>
              <w:rPr>
                <w:sz w:val="22"/>
                <w:szCs w:val="22"/>
              </w:rPr>
              <w:t xml:space="preserve"> the waste services provided</w:t>
            </w:r>
            <w:r w:rsidR="00E651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the community, </w:t>
            </w:r>
            <w:r w:rsidR="00E65157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k</w:t>
            </w:r>
            <w:r w:rsidR="00E65157">
              <w:rPr>
                <w:sz w:val="22"/>
                <w:szCs w:val="22"/>
              </w:rPr>
              <w:t xml:space="preserve">erbside </w:t>
            </w:r>
            <w:r>
              <w:rPr>
                <w:sz w:val="22"/>
                <w:szCs w:val="22"/>
              </w:rPr>
              <w:t>c</w:t>
            </w:r>
            <w:r w:rsidR="00E65157">
              <w:rPr>
                <w:sz w:val="22"/>
                <w:szCs w:val="22"/>
              </w:rPr>
              <w:t>ollection</w:t>
            </w:r>
            <w:r>
              <w:rPr>
                <w:sz w:val="22"/>
                <w:szCs w:val="22"/>
              </w:rPr>
              <w:t xml:space="preserve"> c</w:t>
            </w:r>
            <w:r w:rsidR="00E65157">
              <w:rPr>
                <w:sz w:val="22"/>
                <w:szCs w:val="22"/>
              </w:rPr>
              <w:t>harge</w:t>
            </w:r>
            <w:r w:rsidR="003B5E70">
              <w:rPr>
                <w:sz w:val="22"/>
                <w:szCs w:val="22"/>
              </w:rPr>
              <w:t xml:space="preserve"> and associated </w:t>
            </w:r>
            <w:r w:rsidR="000E7751">
              <w:rPr>
                <w:sz w:val="22"/>
                <w:szCs w:val="22"/>
              </w:rPr>
              <w:t xml:space="preserve">waste and disposal </w:t>
            </w:r>
            <w:r w:rsidR="003B5E70">
              <w:rPr>
                <w:sz w:val="22"/>
                <w:szCs w:val="22"/>
              </w:rPr>
              <w:t>charges</w:t>
            </w:r>
            <w:r w:rsidR="00E65157">
              <w:rPr>
                <w:sz w:val="22"/>
                <w:szCs w:val="22"/>
              </w:rPr>
              <w:t xml:space="preserve">. 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Background / Reasons for Policy:</w:t>
            </w:r>
          </w:p>
        </w:tc>
        <w:tc>
          <w:tcPr>
            <w:tcW w:w="6672" w:type="dxa"/>
            <w:gridSpan w:val="6"/>
          </w:tcPr>
          <w:p w:rsidR="00121C86" w:rsidRDefault="00FE34EE" w:rsidP="006E324D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section 162 of the Local Government Act, a Council can declare a r</w:t>
            </w:r>
            <w:r w:rsidR="006E324D">
              <w:rPr>
                <w:sz w:val="22"/>
                <w:szCs w:val="22"/>
              </w:rPr>
              <w:t xml:space="preserve">ate of charge for </w:t>
            </w:r>
            <w:r>
              <w:rPr>
                <w:sz w:val="22"/>
                <w:szCs w:val="22"/>
              </w:rPr>
              <w:t>the collection and disposal of refuse</w:t>
            </w:r>
            <w:r w:rsidR="006E324D">
              <w:rPr>
                <w:sz w:val="22"/>
                <w:szCs w:val="22"/>
              </w:rPr>
              <w:t xml:space="preserve">. </w:t>
            </w:r>
            <w:r w:rsidR="001926F4">
              <w:rPr>
                <w:sz w:val="22"/>
                <w:szCs w:val="22"/>
              </w:rPr>
              <w:t>This Policy sets out principles for applying these charges in accordance with Council’s waste management objectives.</w:t>
            </w:r>
          </w:p>
          <w:p w:rsidR="002E0B04" w:rsidRPr="007355DE" w:rsidRDefault="00121C86" w:rsidP="006E324D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Policy </w:t>
            </w:r>
            <w:r w:rsidR="007F0D1D">
              <w:rPr>
                <w:sz w:val="22"/>
                <w:szCs w:val="22"/>
              </w:rPr>
              <w:t>supersedes</w:t>
            </w:r>
            <w:r>
              <w:rPr>
                <w:sz w:val="22"/>
                <w:szCs w:val="22"/>
              </w:rPr>
              <w:t xml:space="preserve"> the </w:t>
            </w:r>
            <w:r w:rsidRPr="00121C86">
              <w:rPr>
                <w:i/>
                <w:sz w:val="22"/>
                <w:szCs w:val="22"/>
              </w:rPr>
              <w:t>Garbage and Recycling Charge Policy 2004</w:t>
            </w:r>
            <w:r w:rsidR="001926F4">
              <w:rPr>
                <w:i/>
                <w:sz w:val="22"/>
                <w:szCs w:val="22"/>
              </w:rPr>
              <w:t>.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Definitions:</w:t>
            </w:r>
          </w:p>
        </w:tc>
        <w:tc>
          <w:tcPr>
            <w:tcW w:w="6672" w:type="dxa"/>
            <w:gridSpan w:val="6"/>
          </w:tcPr>
          <w:p w:rsidR="00DB4DD0" w:rsidRDefault="007336FB" w:rsidP="00590CF2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Associated Services </w:t>
            </w:r>
            <w:r w:rsidR="00F56D9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56D94">
              <w:rPr>
                <w:b/>
                <w:sz w:val="22"/>
                <w:szCs w:val="22"/>
              </w:rPr>
              <w:t xml:space="preserve"> </w:t>
            </w:r>
            <w:r w:rsidR="00F56D94" w:rsidRPr="00BC22BC">
              <w:rPr>
                <w:sz w:val="22"/>
                <w:szCs w:val="22"/>
              </w:rPr>
              <w:t>means domestic waste collection and disposal, management of public place litter bins, landfill rehabilitation, waste minimisation initiatives and the management of waste contracts</w:t>
            </w:r>
          </w:p>
          <w:p w:rsidR="00C63D6F" w:rsidRPr="009B3F12" w:rsidRDefault="00C63D6F" w:rsidP="00590CF2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Collection Zone</w:t>
            </w:r>
            <w:r>
              <w:rPr>
                <w:sz w:val="22"/>
                <w:szCs w:val="22"/>
              </w:rPr>
              <w:t xml:space="preserve"> means </w:t>
            </w:r>
            <w:r w:rsidR="00E65157">
              <w:rPr>
                <w:sz w:val="22"/>
                <w:szCs w:val="22"/>
              </w:rPr>
              <w:t>the area</w:t>
            </w:r>
            <w:r w:rsidR="008D3B83">
              <w:rPr>
                <w:sz w:val="22"/>
                <w:szCs w:val="22"/>
              </w:rPr>
              <w:t xml:space="preserve"> </w:t>
            </w:r>
            <w:r w:rsidR="00921414">
              <w:rPr>
                <w:sz w:val="22"/>
                <w:szCs w:val="22"/>
              </w:rPr>
              <w:t>designated by Council where Kerbside Collection Services</w:t>
            </w:r>
            <w:r w:rsidR="008D3B83">
              <w:rPr>
                <w:sz w:val="22"/>
                <w:szCs w:val="22"/>
              </w:rPr>
              <w:t xml:space="preserve"> are compulsory</w:t>
            </w:r>
          </w:p>
          <w:p w:rsidR="00A821A0" w:rsidRDefault="00A821A0" w:rsidP="00590CF2">
            <w:pPr>
              <w:pStyle w:val="Policycontent"/>
              <w:jc w:val="left"/>
              <w:rPr>
                <w:sz w:val="22"/>
                <w:szCs w:val="22"/>
              </w:rPr>
            </w:pPr>
            <w:r w:rsidRPr="00A821A0">
              <w:rPr>
                <w:b/>
                <w:sz w:val="22"/>
                <w:szCs w:val="22"/>
              </w:rPr>
              <w:t>Contamination</w:t>
            </w:r>
            <w:r>
              <w:rPr>
                <w:sz w:val="22"/>
                <w:szCs w:val="22"/>
              </w:rPr>
              <w:t xml:space="preserve"> means</w:t>
            </w:r>
            <w:r w:rsidR="0011663B">
              <w:rPr>
                <w:sz w:val="22"/>
                <w:szCs w:val="22"/>
              </w:rPr>
              <w:t xml:space="preserve"> the pre</w:t>
            </w:r>
            <w:r w:rsidR="00AA0A87">
              <w:rPr>
                <w:sz w:val="22"/>
                <w:szCs w:val="22"/>
              </w:rPr>
              <w:t>sentation of the wrong material</w:t>
            </w:r>
            <w:r w:rsidR="00C47276">
              <w:rPr>
                <w:sz w:val="22"/>
                <w:szCs w:val="22"/>
              </w:rPr>
              <w:t xml:space="preserve"> in the wrong M</w:t>
            </w:r>
            <w:r w:rsidR="00DD7631">
              <w:rPr>
                <w:sz w:val="22"/>
                <w:szCs w:val="22"/>
              </w:rPr>
              <w:t xml:space="preserve">obile </w:t>
            </w:r>
            <w:r w:rsidR="00C47276">
              <w:rPr>
                <w:sz w:val="22"/>
                <w:szCs w:val="22"/>
              </w:rPr>
              <w:t>G</w:t>
            </w:r>
            <w:r w:rsidR="00DD7631">
              <w:rPr>
                <w:sz w:val="22"/>
                <w:szCs w:val="22"/>
              </w:rPr>
              <w:t>arbage Bin (MGB)</w:t>
            </w:r>
          </w:p>
          <w:p w:rsidR="00590CF2" w:rsidRDefault="00590CF2" w:rsidP="00590CF2">
            <w:pPr>
              <w:pStyle w:val="Policycontent"/>
              <w:jc w:val="left"/>
              <w:rPr>
                <w:sz w:val="22"/>
                <w:szCs w:val="22"/>
              </w:rPr>
            </w:pPr>
            <w:r w:rsidRPr="00590CF2">
              <w:rPr>
                <w:b/>
                <w:sz w:val="22"/>
                <w:szCs w:val="22"/>
              </w:rPr>
              <w:t>Designated FOGO</w:t>
            </w:r>
            <w:r>
              <w:rPr>
                <w:sz w:val="22"/>
                <w:szCs w:val="22"/>
              </w:rPr>
              <w:t xml:space="preserve"> </w:t>
            </w:r>
            <w:r w:rsidRPr="00590CF2">
              <w:rPr>
                <w:b/>
                <w:sz w:val="22"/>
                <w:szCs w:val="22"/>
              </w:rPr>
              <w:t>Area</w:t>
            </w:r>
            <w:r>
              <w:rPr>
                <w:sz w:val="22"/>
                <w:szCs w:val="22"/>
              </w:rPr>
              <w:t xml:space="preserve"> means the area set by Council where FOGO collection services apply</w:t>
            </w:r>
          </w:p>
          <w:p w:rsidR="00590CF2" w:rsidRDefault="00590CF2" w:rsidP="00590CF2">
            <w:pPr>
              <w:pStyle w:val="Policycontent"/>
              <w:jc w:val="left"/>
              <w:rPr>
                <w:sz w:val="22"/>
                <w:szCs w:val="22"/>
              </w:rPr>
            </w:pPr>
            <w:r w:rsidRPr="00590CF2">
              <w:rPr>
                <w:b/>
                <w:sz w:val="22"/>
                <w:szCs w:val="22"/>
              </w:rPr>
              <w:t>FOGO</w:t>
            </w:r>
            <w:r>
              <w:rPr>
                <w:sz w:val="22"/>
                <w:szCs w:val="22"/>
              </w:rPr>
              <w:t xml:space="preserve"> means Food Organics Garden Organi</w:t>
            </w:r>
            <w:r w:rsidR="00E4588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  <w:p w:rsidR="002E0B04" w:rsidRDefault="00836F33" w:rsidP="00840C46">
            <w:pPr>
              <w:pStyle w:val="Policycontent"/>
              <w:jc w:val="left"/>
              <w:rPr>
                <w:sz w:val="22"/>
                <w:szCs w:val="22"/>
              </w:rPr>
            </w:pPr>
            <w:r w:rsidRPr="00220FE7">
              <w:rPr>
                <w:b/>
                <w:sz w:val="22"/>
                <w:szCs w:val="22"/>
              </w:rPr>
              <w:t xml:space="preserve">Kerbside </w:t>
            </w:r>
            <w:r w:rsidR="00E45FB6" w:rsidRPr="00220FE7">
              <w:rPr>
                <w:b/>
                <w:sz w:val="22"/>
                <w:szCs w:val="22"/>
              </w:rPr>
              <w:t>Collection</w:t>
            </w:r>
            <w:r w:rsidRPr="00220FE7">
              <w:rPr>
                <w:b/>
                <w:sz w:val="22"/>
                <w:szCs w:val="22"/>
              </w:rPr>
              <w:t xml:space="preserve"> Charge</w:t>
            </w:r>
            <w:r w:rsidR="00590CF2">
              <w:rPr>
                <w:sz w:val="22"/>
                <w:szCs w:val="22"/>
              </w:rPr>
              <w:t xml:space="preserve"> mean</w:t>
            </w:r>
            <w:r w:rsidR="006F040F">
              <w:rPr>
                <w:sz w:val="22"/>
                <w:szCs w:val="22"/>
              </w:rPr>
              <w:t>s the charge applied for a Kerbside Collection Service</w:t>
            </w:r>
            <w:r w:rsidR="00093835">
              <w:rPr>
                <w:sz w:val="22"/>
                <w:szCs w:val="22"/>
              </w:rPr>
              <w:t xml:space="preserve"> in accordance with Clause </w:t>
            </w:r>
            <w:r w:rsidR="00093835">
              <w:rPr>
                <w:sz w:val="22"/>
                <w:szCs w:val="22"/>
              </w:rPr>
              <w:fldChar w:fldCharType="begin"/>
            </w:r>
            <w:r w:rsidR="00093835">
              <w:rPr>
                <w:sz w:val="22"/>
                <w:szCs w:val="22"/>
              </w:rPr>
              <w:instrText xml:space="preserve"> REF _Ref32782466 \r \h </w:instrText>
            </w:r>
            <w:r w:rsidR="00093835">
              <w:rPr>
                <w:sz w:val="22"/>
                <w:szCs w:val="22"/>
              </w:rPr>
            </w:r>
            <w:r w:rsidR="00093835">
              <w:rPr>
                <w:sz w:val="22"/>
                <w:szCs w:val="22"/>
              </w:rPr>
              <w:fldChar w:fldCharType="separate"/>
            </w:r>
            <w:r w:rsidR="00FB4D2B">
              <w:rPr>
                <w:sz w:val="22"/>
                <w:szCs w:val="22"/>
              </w:rPr>
              <w:t>0</w:t>
            </w:r>
            <w:r w:rsidR="00093835">
              <w:rPr>
                <w:sz w:val="22"/>
                <w:szCs w:val="22"/>
              </w:rPr>
              <w:fldChar w:fldCharType="end"/>
            </w:r>
          </w:p>
          <w:p w:rsidR="00590CF2" w:rsidRDefault="00590CF2" w:rsidP="00840C46">
            <w:pPr>
              <w:pStyle w:val="Policycontent"/>
              <w:jc w:val="left"/>
              <w:rPr>
                <w:sz w:val="22"/>
                <w:szCs w:val="22"/>
              </w:rPr>
            </w:pPr>
            <w:r w:rsidRPr="00070E6E">
              <w:rPr>
                <w:b/>
                <w:sz w:val="22"/>
              </w:rPr>
              <w:lastRenderedPageBreak/>
              <w:t xml:space="preserve">Kerbside Collection </w:t>
            </w:r>
            <w:r w:rsidRPr="00590CF2">
              <w:rPr>
                <w:b/>
                <w:sz w:val="22"/>
                <w:szCs w:val="22"/>
              </w:rPr>
              <w:t>Service</w:t>
            </w:r>
            <w:r w:rsidR="00921414">
              <w:rPr>
                <w:b/>
                <w:sz w:val="22"/>
                <w:szCs w:val="22"/>
              </w:rPr>
              <w:t>(s)</w:t>
            </w:r>
            <w:r w:rsidR="006F040F">
              <w:rPr>
                <w:sz w:val="22"/>
                <w:szCs w:val="22"/>
              </w:rPr>
              <w:t xml:space="preserve"> means the collection service received for payment of the Kerbside Collection Charge</w:t>
            </w:r>
            <w:r>
              <w:rPr>
                <w:sz w:val="22"/>
                <w:szCs w:val="22"/>
              </w:rPr>
              <w:t xml:space="preserve"> </w:t>
            </w:r>
            <w:r w:rsidR="006F040F">
              <w:rPr>
                <w:sz w:val="22"/>
                <w:szCs w:val="22"/>
              </w:rPr>
              <w:t>in acco</w:t>
            </w:r>
            <w:r w:rsidR="00093835">
              <w:rPr>
                <w:sz w:val="22"/>
                <w:szCs w:val="22"/>
              </w:rPr>
              <w:t xml:space="preserve">rdance with Clause </w:t>
            </w:r>
            <w:r w:rsidR="00093835">
              <w:rPr>
                <w:sz w:val="22"/>
                <w:szCs w:val="22"/>
              </w:rPr>
              <w:fldChar w:fldCharType="begin"/>
            </w:r>
            <w:r w:rsidR="00093835">
              <w:rPr>
                <w:sz w:val="22"/>
                <w:szCs w:val="22"/>
              </w:rPr>
              <w:instrText xml:space="preserve"> REF _Ref32782478 \r \h </w:instrText>
            </w:r>
            <w:r w:rsidR="00093835">
              <w:rPr>
                <w:sz w:val="22"/>
                <w:szCs w:val="22"/>
              </w:rPr>
            </w:r>
            <w:r w:rsidR="00093835">
              <w:rPr>
                <w:sz w:val="22"/>
                <w:szCs w:val="22"/>
              </w:rPr>
              <w:fldChar w:fldCharType="separate"/>
            </w:r>
            <w:r w:rsidR="00FB4D2B">
              <w:rPr>
                <w:sz w:val="22"/>
                <w:szCs w:val="22"/>
              </w:rPr>
              <w:t>3.3</w:t>
            </w:r>
            <w:r w:rsidR="00093835">
              <w:rPr>
                <w:sz w:val="22"/>
                <w:szCs w:val="22"/>
              </w:rPr>
              <w:fldChar w:fldCharType="end"/>
            </w:r>
          </w:p>
          <w:p w:rsidR="00220FE7" w:rsidRDefault="00220FE7" w:rsidP="00220FE7">
            <w:pPr>
              <w:pStyle w:val="Policycontent"/>
              <w:jc w:val="left"/>
              <w:rPr>
                <w:sz w:val="22"/>
                <w:szCs w:val="22"/>
              </w:rPr>
            </w:pPr>
            <w:r w:rsidRPr="00220FE7">
              <w:rPr>
                <w:b/>
                <w:sz w:val="22"/>
                <w:szCs w:val="22"/>
              </w:rPr>
              <w:t>MGB</w:t>
            </w:r>
            <w:r>
              <w:rPr>
                <w:sz w:val="22"/>
                <w:szCs w:val="22"/>
              </w:rPr>
              <w:t xml:space="preserve"> means</w:t>
            </w:r>
            <w:r w:rsidR="006F040F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Mobile Garbage Bin</w:t>
            </w:r>
            <w:r w:rsidR="009B3F12">
              <w:rPr>
                <w:sz w:val="22"/>
                <w:szCs w:val="22"/>
              </w:rPr>
              <w:t xml:space="preserve"> </w:t>
            </w:r>
            <w:r w:rsidR="00C47276">
              <w:rPr>
                <w:sz w:val="22"/>
                <w:szCs w:val="22"/>
              </w:rPr>
              <w:t xml:space="preserve">for either </w:t>
            </w:r>
            <w:r w:rsidR="00E65157">
              <w:rPr>
                <w:sz w:val="22"/>
                <w:szCs w:val="22"/>
              </w:rPr>
              <w:t>general waste</w:t>
            </w:r>
            <w:r w:rsidR="00C47276">
              <w:rPr>
                <w:sz w:val="22"/>
                <w:szCs w:val="22"/>
              </w:rPr>
              <w:t>, FOGO, general recycling or glass-only recycling</w:t>
            </w:r>
            <w:r w:rsidR="00E65157">
              <w:rPr>
                <w:sz w:val="22"/>
                <w:szCs w:val="22"/>
              </w:rPr>
              <w:t>,</w:t>
            </w:r>
            <w:r w:rsidR="00C47276">
              <w:rPr>
                <w:sz w:val="22"/>
                <w:szCs w:val="22"/>
              </w:rPr>
              <w:t xml:space="preserve"> which is </w:t>
            </w:r>
            <w:r w:rsidR="009B3F12">
              <w:rPr>
                <w:sz w:val="22"/>
                <w:szCs w:val="22"/>
              </w:rPr>
              <w:t>provided by Council to a property as part of the Kerbside Collection Service</w:t>
            </w:r>
          </w:p>
          <w:p w:rsidR="0009761C" w:rsidRPr="00BA3E2E" w:rsidRDefault="003B5BE1" w:rsidP="00070E6E">
            <w:pPr>
              <w:pStyle w:val="Policycontent"/>
              <w:rPr>
                <w:sz w:val="22"/>
                <w:szCs w:val="22"/>
              </w:rPr>
            </w:pPr>
            <w:r w:rsidRPr="00067A17">
              <w:rPr>
                <w:b/>
                <w:sz w:val="22"/>
                <w:szCs w:val="22"/>
              </w:rPr>
              <w:t>Owners</w:t>
            </w:r>
            <w:r>
              <w:rPr>
                <w:b/>
                <w:sz w:val="22"/>
                <w:szCs w:val="22"/>
              </w:rPr>
              <w:t>’</w:t>
            </w:r>
            <w:r w:rsidR="000E7751">
              <w:rPr>
                <w:b/>
                <w:sz w:val="22"/>
                <w:szCs w:val="22"/>
              </w:rPr>
              <w:t xml:space="preserve"> </w:t>
            </w:r>
            <w:r w:rsidRPr="00067A17">
              <w:rPr>
                <w:b/>
                <w:sz w:val="22"/>
                <w:szCs w:val="22"/>
              </w:rPr>
              <w:t>Corporation</w:t>
            </w:r>
            <w:r w:rsidR="00A9596E">
              <w:rPr>
                <w:sz w:val="22"/>
                <w:szCs w:val="22"/>
              </w:rPr>
              <w:t xml:space="preserve"> means </w:t>
            </w:r>
            <w:r w:rsidRPr="003B5BE1">
              <w:rPr>
                <w:sz w:val="22"/>
                <w:szCs w:val="22"/>
              </w:rPr>
              <w:t>the same meaning as within the Owners Corporation Act 2006 but is only</w:t>
            </w:r>
            <w:r>
              <w:rPr>
                <w:sz w:val="22"/>
                <w:szCs w:val="22"/>
              </w:rPr>
              <w:t xml:space="preserve"> </w:t>
            </w:r>
            <w:r w:rsidRPr="003B5BE1">
              <w:rPr>
                <w:sz w:val="22"/>
                <w:szCs w:val="22"/>
              </w:rPr>
              <w:t>applicable where there are more than two (2) rateable assessments as</w:t>
            </w:r>
            <w:r>
              <w:rPr>
                <w:sz w:val="22"/>
                <w:szCs w:val="22"/>
              </w:rPr>
              <w:t>sociated to it within a Designated FOGO Area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Related Policies:</w:t>
            </w:r>
          </w:p>
        </w:tc>
        <w:tc>
          <w:tcPr>
            <w:tcW w:w="6672" w:type="dxa"/>
            <w:gridSpan w:val="6"/>
          </w:tcPr>
          <w:p w:rsidR="002E0B04" w:rsidRDefault="006805FE" w:rsidP="00840C46">
            <w:pPr>
              <w:pStyle w:val="Policycontent"/>
              <w:jc w:val="left"/>
              <w:rPr>
                <w:sz w:val="22"/>
                <w:szCs w:val="22"/>
              </w:rPr>
            </w:pPr>
            <w:r w:rsidRPr="006805FE">
              <w:rPr>
                <w:sz w:val="22"/>
                <w:szCs w:val="22"/>
              </w:rPr>
              <w:t>Fees and Charges Policy</w:t>
            </w:r>
          </w:p>
          <w:p w:rsidR="007C5B6A" w:rsidRDefault="007C5B6A" w:rsidP="00374F6D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</w:t>
            </w:r>
            <w:r w:rsidR="00374F6D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 Resource Plan</w:t>
            </w:r>
            <w:r w:rsidR="00374F6D">
              <w:rPr>
                <w:sz w:val="22"/>
                <w:szCs w:val="22"/>
              </w:rPr>
              <w:t xml:space="preserve"> </w:t>
            </w:r>
          </w:p>
          <w:p w:rsidR="00374F6D" w:rsidRPr="00BA3E2E" w:rsidRDefault="00FE34EE" w:rsidP="00374F6D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</w:t>
            </w:r>
            <w:r w:rsidR="00374F6D">
              <w:rPr>
                <w:sz w:val="22"/>
                <w:szCs w:val="22"/>
              </w:rPr>
              <w:t>Hardship Policy</w:t>
            </w:r>
          </w:p>
        </w:tc>
      </w:tr>
      <w:tr w:rsidR="002E0B04" w:rsidRPr="00BA3E2E" w:rsidTr="00207B96">
        <w:trPr>
          <w:jc w:val="center"/>
        </w:trPr>
        <w:tc>
          <w:tcPr>
            <w:tcW w:w="3272" w:type="dxa"/>
            <w:shd w:val="clear" w:color="auto" w:fill="D9D9D9" w:themeFill="background1" w:themeFillShade="D9"/>
          </w:tcPr>
          <w:p w:rsidR="002E0B04" w:rsidRPr="00BA3E2E" w:rsidRDefault="002E0B04" w:rsidP="00CE383D">
            <w:pPr>
              <w:pStyle w:val="Policyconten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Legislation:</w:t>
            </w:r>
          </w:p>
        </w:tc>
        <w:tc>
          <w:tcPr>
            <w:tcW w:w="6672" w:type="dxa"/>
            <w:gridSpan w:val="6"/>
          </w:tcPr>
          <w:p w:rsidR="002E0B04" w:rsidRDefault="006805FE" w:rsidP="00840C46">
            <w:pPr>
              <w:pStyle w:val="Policycontent"/>
              <w:jc w:val="left"/>
              <w:rPr>
                <w:sz w:val="22"/>
                <w:szCs w:val="22"/>
              </w:rPr>
            </w:pPr>
            <w:r w:rsidRPr="006805FE">
              <w:rPr>
                <w:sz w:val="22"/>
                <w:szCs w:val="22"/>
              </w:rPr>
              <w:t>General Purposes and Amenity Local Law No. 10. Division 4 – Waste</w:t>
            </w:r>
          </w:p>
          <w:p w:rsidR="005F6475" w:rsidRPr="00BA3E2E" w:rsidRDefault="005F6475" w:rsidP="001B5B94">
            <w:pPr>
              <w:pStyle w:val="Policyconte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Government Act </w:t>
            </w:r>
            <w:r w:rsidR="001B5B94">
              <w:rPr>
                <w:sz w:val="22"/>
                <w:szCs w:val="22"/>
              </w:rPr>
              <w:t>1989</w:t>
            </w:r>
          </w:p>
        </w:tc>
      </w:tr>
      <w:bookmarkEnd w:id="0"/>
      <w:bookmarkEnd w:id="1"/>
      <w:bookmarkEnd w:id="2"/>
      <w:bookmarkEnd w:id="3"/>
      <w:bookmarkEnd w:id="4"/>
    </w:tbl>
    <w:p w:rsidR="007355DE" w:rsidRDefault="007355DE" w:rsidP="00E87F78">
      <w:pPr>
        <w:pStyle w:val="Header"/>
        <w:rPr>
          <w:rFonts w:ascii="Arial Narrow" w:hAnsi="Arial Narrow"/>
          <w:sz w:val="22"/>
          <w:szCs w:val="22"/>
        </w:rPr>
        <w:sectPr w:rsidR="007355DE" w:rsidSect="000F6251">
          <w:footerReference w:type="default" r:id="rId10"/>
          <w:footerReference w:type="first" r:id="rId11"/>
          <w:pgSz w:w="11907" w:h="16840" w:code="9"/>
          <w:pgMar w:top="851" w:right="1134" w:bottom="851" w:left="1134" w:header="567" w:footer="907" w:gutter="0"/>
          <w:cols w:space="720"/>
          <w:titlePg/>
          <w:docGrid w:linePitch="326"/>
        </w:sectPr>
      </w:pPr>
    </w:p>
    <w:p w:rsidR="00E17EF6" w:rsidRDefault="00E17EF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FB1F47" w:rsidRDefault="00FB1F47" w:rsidP="00E87F78">
      <w:pPr>
        <w:pStyle w:val="Header"/>
        <w:rPr>
          <w:rFonts w:ascii="Arial Narrow" w:hAnsi="Arial Narrow"/>
          <w:sz w:val="22"/>
          <w:szCs w:val="22"/>
        </w:rPr>
      </w:pPr>
    </w:p>
    <w:p w:rsidR="00290937" w:rsidRPr="00BC22BC" w:rsidRDefault="00290937" w:rsidP="00DB4DD0">
      <w:pPr>
        <w:pStyle w:val="Header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PURPOSE</w:t>
      </w:r>
    </w:p>
    <w:p w:rsidR="00290937" w:rsidRPr="00BC22BC" w:rsidRDefault="00290937" w:rsidP="00E87F78">
      <w:pPr>
        <w:pStyle w:val="Header"/>
        <w:rPr>
          <w:rFonts w:cs="Arial"/>
          <w:szCs w:val="24"/>
        </w:rPr>
      </w:pPr>
    </w:p>
    <w:p w:rsidR="00373CCF" w:rsidRPr="00DB4DD0" w:rsidRDefault="00373CCF" w:rsidP="00E87F78">
      <w:pPr>
        <w:pStyle w:val="Header"/>
        <w:rPr>
          <w:rFonts w:cs="Arial"/>
          <w:szCs w:val="24"/>
        </w:rPr>
      </w:pPr>
      <w:r w:rsidRPr="00DB4DD0">
        <w:rPr>
          <w:rFonts w:cs="Arial"/>
          <w:szCs w:val="24"/>
        </w:rPr>
        <w:t xml:space="preserve">This policy outlines how Council determines the waste services provided to the community, the </w:t>
      </w:r>
      <w:r w:rsidR="00DB4DD0" w:rsidRPr="00DB4DD0">
        <w:rPr>
          <w:rFonts w:cs="Arial"/>
          <w:szCs w:val="24"/>
        </w:rPr>
        <w:t>k</w:t>
      </w:r>
      <w:r w:rsidR="00183033" w:rsidRPr="00DB4DD0">
        <w:rPr>
          <w:rFonts w:cs="Arial"/>
          <w:szCs w:val="24"/>
        </w:rPr>
        <w:t xml:space="preserve">erbside </w:t>
      </w:r>
      <w:r w:rsidR="00DB4DD0" w:rsidRPr="00DB4DD0">
        <w:rPr>
          <w:rFonts w:cs="Arial"/>
          <w:szCs w:val="24"/>
        </w:rPr>
        <w:t>c</w:t>
      </w:r>
      <w:r w:rsidR="00183033" w:rsidRPr="00DB4DD0">
        <w:rPr>
          <w:rFonts w:cs="Arial"/>
          <w:szCs w:val="24"/>
        </w:rPr>
        <w:t xml:space="preserve">ollection </w:t>
      </w:r>
      <w:r w:rsidR="00DB4DD0" w:rsidRPr="00DB4DD0">
        <w:rPr>
          <w:rFonts w:cs="Arial"/>
          <w:szCs w:val="24"/>
        </w:rPr>
        <w:t>c</w:t>
      </w:r>
      <w:r w:rsidRPr="00DB4DD0">
        <w:rPr>
          <w:rFonts w:cs="Arial"/>
          <w:szCs w:val="24"/>
        </w:rPr>
        <w:t xml:space="preserve">harge and associated waste and disposal charges. </w:t>
      </w:r>
    </w:p>
    <w:p w:rsidR="00290937" w:rsidRPr="00BC22BC" w:rsidRDefault="00290937" w:rsidP="00E87F78">
      <w:pPr>
        <w:pStyle w:val="Header"/>
        <w:rPr>
          <w:rFonts w:cs="Arial"/>
          <w:szCs w:val="24"/>
        </w:rPr>
      </w:pPr>
    </w:p>
    <w:p w:rsidR="00290937" w:rsidRPr="00BC22BC" w:rsidRDefault="00290937" w:rsidP="00BC22BC">
      <w:pPr>
        <w:pStyle w:val="Header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SCOPE</w:t>
      </w:r>
    </w:p>
    <w:p w:rsidR="00290937" w:rsidRPr="00BC22BC" w:rsidRDefault="00290937" w:rsidP="00E87F78">
      <w:pPr>
        <w:pStyle w:val="Header"/>
        <w:rPr>
          <w:rFonts w:cs="Arial"/>
          <w:szCs w:val="24"/>
        </w:rPr>
      </w:pPr>
    </w:p>
    <w:p w:rsidR="00290937" w:rsidRPr="00BC22BC" w:rsidRDefault="00290937" w:rsidP="00E87F78">
      <w:pPr>
        <w:pStyle w:val="Header"/>
        <w:rPr>
          <w:rFonts w:cs="Arial"/>
          <w:szCs w:val="24"/>
        </w:rPr>
      </w:pPr>
      <w:r w:rsidRPr="00DB4DD0">
        <w:rPr>
          <w:rFonts w:cs="Arial"/>
          <w:szCs w:val="24"/>
        </w:rPr>
        <w:t xml:space="preserve">This Policy applies to all </w:t>
      </w:r>
      <w:r w:rsidR="00F04577" w:rsidRPr="00DB4DD0">
        <w:rPr>
          <w:rFonts w:cs="Arial"/>
          <w:szCs w:val="24"/>
        </w:rPr>
        <w:t>properties within the Collection Z</w:t>
      </w:r>
      <w:r w:rsidR="00FE34EE" w:rsidRPr="00DB4DD0">
        <w:rPr>
          <w:rFonts w:cs="Arial"/>
          <w:szCs w:val="24"/>
        </w:rPr>
        <w:t xml:space="preserve">one, </w:t>
      </w:r>
      <w:r w:rsidR="00A91381" w:rsidRPr="00DB4DD0">
        <w:rPr>
          <w:rFonts w:cs="Arial"/>
          <w:szCs w:val="24"/>
        </w:rPr>
        <w:t>but excludes</w:t>
      </w:r>
      <w:r w:rsidR="00FE34EE" w:rsidRPr="00DB4DD0">
        <w:rPr>
          <w:rFonts w:cs="Arial"/>
          <w:szCs w:val="24"/>
        </w:rPr>
        <w:t xml:space="preserve"> vacant land</w:t>
      </w:r>
      <w:r w:rsidR="003F0192" w:rsidRPr="00DB4DD0">
        <w:rPr>
          <w:rFonts w:cs="Arial"/>
          <w:szCs w:val="24"/>
        </w:rPr>
        <w:t>.</w:t>
      </w:r>
    </w:p>
    <w:p w:rsidR="00836F33" w:rsidRPr="00BC22BC" w:rsidRDefault="00836F33" w:rsidP="00E87F78">
      <w:pPr>
        <w:pStyle w:val="Header"/>
        <w:rPr>
          <w:rFonts w:cs="Arial"/>
          <w:szCs w:val="24"/>
        </w:rPr>
      </w:pPr>
    </w:p>
    <w:p w:rsidR="00290937" w:rsidRPr="00BC22BC" w:rsidRDefault="00290937" w:rsidP="00BC22BC">
      <w:pPr>
        <w:pStyle w:val="Header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COUNCIL POLICY</w:t>
      </w:r>
    </w:p>
    <w:p w:rsidR="004E1417" w:rsidRPr="00DB4DD0" w:rsidRDefault="004E1417" w:rsidP="00164D0B">
      <w:pPr>
        <w:pStyle w:val="Header"/>
        <w:rPr>
          <w:rFonts w:cs="Arial"/>
          <w:szCs w:val="24"/>
        </w:rPr>
      </w:pPr>
    </w:p>
    <w:p w:rsidR="00220FE7" w:rsidRPr="00BC22BC" w:rsidRDefault="00220FE7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General Principles</w:t>
      </w:r>
    </w:p>
    <w:p w:rsidR="00220FE7" w:rsidRPr="00DB4DD0" w:rsidRDefault="00220FE7" w:rsidP="00164D0B">
      <w:pPr>
        <w:pStyle w:val="Header"/>
        <w:rPr>
          <w:rFonts w:cs="Arial"/>
          <w:szCs w:val="24"/>
        </w:rPr>
      </w:pPr>
    </w:p>
    <w:p w:rsidR="00220FE7" w:rsidRPr="00DB4DD0" w:rsidRDefault="00220FE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 xml:space="preserve">Council is </w:t>
      </w:r>
      <w:r w:rsidR="00431095" w:rsidRPr="00DB4DD0">
        <w:rPr>
          <w:rFonts w:cs="Arial"/>
          <w:szCs w:val="24"/>
        </w:rPr>
        <w:t>transitioning to</w:t>
      </w:r>
      <w:r w:rsidRPr="00DB4DD0">
        <w:rPr>
          <w:rFonts w:cs="Arial"/>
          <w:szCs w:val="24"/>
        </w:rPr>
        <w:t xml:space="preserve"> a shire-wide four (4) bin collection system by 2025. The Four</w:t>
      </w:r>
      <w:r w:rsidR="00AA0A87" w:rsidRPr="00DB4DD0">
        <w:rPr>
          <w:rFonts w:cs="Arial"/>
          <w:szCs w:val="24"/>
        </w:rPr>
        <w:t>-</w:t>
      </w:r>
      <w:r w:rsidRPr="00DB4DD0">
        <w:rPr>
          <w:rFonts w:cs="Arial"/>
          <w:szCs w:val="24"/>
        </w:rPr>
        <w:t xml:space="preserve">bin collection system includes services for </w:t>
      </w:r>
      <w:r w:rsidR="00450B46" w:rsidRPr="00DB4DD0">
        <w:rPr>
          <w:rFonts w:cs="Arial"/>
          <w:szCs w:val="24"/>
        </w:rPr>
        <w:t>general waste</w:t>
      </w:r>
      <w:r w:rsidRPr="00DB4DD0">
        <w:rPr>
          <w:rFonts w:cs="Arial"/>
          <w:szCs w:val="24"/>
        </w:rPr>
        <w:t xml:space="preserve">, </w:t>
      </w:r>
      <w:r w:rsidR="00AA0A87" w:rsidRPr="00DB4DD0">
        <w:rPr>
          <w:rFonts w:cs="Arial"/>
          <w:szCs w:val="24"/>
        </w:rPr>
        <w:t xml:space="preserve">general </w:t>
      </w:r>
      <w:r w:rsidRPr="00DB4DD0">
        <w:rPr>
          <w:rFonts w:cs="Arial"/>
          <w:szCs w:val="24"/>
        </w:rPr>
        <w:t xml:space="preserve">recycling, glass-only </w:t>
      </w:r>
      <w:r w:rsidR="00AA0A87" w:rsidRPr="00DB4DD0">
        <w:rPr>
          <w:rFonts w:cs="Arial"/>
          <w:szCs w:val="24"/>
        </w:rPr>
        <w:t>recycling and</w:t>
      </w:r>
      <w:r w:rsidRPr="00DB4DD0">
        <w:rPr>
          <w:rFonts w:cs="Arial"/>
          <w:szCs w:val="24"/>
        </w:rPr>
        <w:t xml:space="preserve"> Food Organics and Garden Organics (FOGO) collection</w:t>
      </w:r>
      <w:r w:rsidR="00EC6722" w:rsidRPr="00DB4DD0">
        <w:rPr>
          <w:rFonts w:cs="Arial"/>
          <w:szCs w:val="24"/>
        </w:rPr>
        <w:t>.</w:t>
      </w:r>
    </w:p>
    <w:p w:rsidR="00220FE7" w:rsidRPr="00DB4DD0" w:rsidRDefault="00220FE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>Council’s objective is to</w:t>
      </w:r>
      <w:r w:rsidR="005C5074" w:rsidRPr="00DB4DD0">
        <w:rPr>
          <w:rFonts w:cs="Arial"/>
          <w:szCs w:val="24"/>
        </w:rPr>
        <w:t xml:space="preserve"> </w:t>
      </w:r>
      <w:r w:rsidR="00EE33E6" w:rsidRPr="00DB4DD0">
        <w:rPr>
          <w:rFonts w:cs="Arial"/>
          <w:szCs w:val="24"/>
        </w:rPr>
        <w:t xml:space="preserve">provide </w:t>
      </w:r>
      <w:r w:rsidR="005C5074" w:rsidRPr="00DB4DD0">
        <w:rPr>
          <w:rFonts w:cs="Arial"/>
          <w:szCs w:val="24"/>
        </w:rPr>
        <w:t xml:space="preserve">a cost effective solution </w:t>
      </w:r>
      <w:r w:rsidR="00EE33E6" w:rsidRPr="00DB4DD0">
        <w:rPr>
          <w:rFonts w:cs="Arial"/>
          <w:szCs w:val="24"/>
        </w:rPr>
        <w:t>to</w:t>
      </w:r>
      <w:r w:rsidRPr="00DB4DD0">
        <w:rPr>
          <w:rFonts w:cs="Arial"/>
          <w:szCs w:val="24"/>
        </w:rPr>
        <w:t xml:space="preserve"> minimise the amount of recoverable materials going to landfill by providing a comprehensive </w:t>
      </w:r>
      <w:r w:rsidR="00590CF2" w:rsidRPr="00DB4DD0">
        <w:rPr>
          <w:rFonts w:cs="Arial"/>
          <w:szCs w:val="24"/>
        </w:rPr>
        <w:t xml:space="preserve">collection </w:t>
      </w:r>
      <w:r w:rsidRPr="00DB4DD0">
        <w:rPr>
          <w:rFonts w:cs="Arial"/>
          <w:szCs w:val="24"/>
        </w:rPr>
        <w:t>service to ratepayers and supporting the community in waste minimisation</w:t>
      </w:r>
      <w:r w:rsidR="00EC6722" w:rsidRPr="00DB4DD0">
        <w:rPr>
          <w:rFonts w:cs="Arial"/>
          <w:szCs w:val="24"/>
        </w:rPr>
        <w:t>.</w:t>
      </w:r>
    </w:p>
    <w:p w:rsidR="00062449" w:rsidRPr="00DB4DD0" w:rsidRDefault="00F77755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 xml:space="preserve">The Kerbside Collection </w:t>
      </w:r>
      <w:r w:rsidR="00BC22BC">
        <w:rPr>
          <w:rFonts w:cs="Arial"/>
          <w:szCs w:val="24"/>
        </w:rPr>
        <w:t>and Associated Service</w:t>
      </w:r>
      <w:r w:rsidR="00A005E0">
        <w:rPr>
          <w:rFonts w:cs="Arial"/>
          <w:szCs w:val="24"/>
        </w:rPr>
        <w:t>s</w:t>
      </w:r>
      <w:r w:rsidR="00BC22BC">
        <w:rPr>
          <w:rFonts w:cs="Arial"/>
          <w:szCs w:val="24"/>
        </w:rPr>
        <w:t xml:space="preserve"> </w:t>
      </w:r>
      <w:r w:rsidRPr="00DB4DD0">
        <w:rPr>
          <w:rFonts w:cs="Arial"/>
          <w:szCs w:val="24"/>
        </w:rPr>
        <w:t xml:space="preserve">Charge is a cost recovery charge to fund </w:t>
      </w:r>
      <w:r w:rsidR="00164D0B" w:rsidRPr="00DB4DD0">
        <w:rPr>
          <w:rFonts w:cs="Arial"/>
          <w:szCs w:val="24"/>
        </w:rPr>
        <w:t xml:space="preserve">a number of </w:t>
      </w:r>
      <w:r w:rsidR="00D7552D" w:rsidRPr="00DB4DD0">
        <w:rPr>
          <w:rFonts w:cs="Arial"/>
          <w:szCs w:val="24"/>
        </w:rPr>
        <w:t xml:space="preserve">Associated </w:t>
      </w:r>
      <w:r w:rsidR="005B717D" w:rsidRPr="00DB4DD0">
        <w:rPr>
          <w:rFonts w:cs="Arial"/>
          <w:szCs w:val="24"/>
        </w:rPr>
        <w:t>Services</w:t>
      </w:r>
      <w:r w:rsidR="00582D88" w:rsidRPr="00DB4DD0">
        <w:rPr>
          <w:rFonts w:cs="Arial"/>
          <w:szCs w:val="24"/>
        </w:rPr>
        <w:t>,</w:t>
      </w:r>
      <w:r w:rsidR="0052401C" w:rsidRPr="00DB4DD0">
        <w:rPr>
          <w:rFonts w:cs="Arial"/>
          <w:szCs w:val="24"/>
        </w:rPr>
        <w:t xml:space="preserve"> </w:t>
      </w:r>
      <w:r w:rsidR="004B5A11" w:rsidRPr="00DB4DD0">
        <w:rPr>
          <w:rFonts w:cs="Arial"/>
          <w:szCs w:val="24"/>
        </w:rPr>
        <w:t>includin</w:t>
      </w:r>
      <w:r w:rsidR="00582D88" w:rsidRPr="00DB4DD0">
        <w:rPr>
          <w:rFonts w:cs="Arial"/>
          <w:szCs w:val="24"/>
        </w:rPr>
        <w:t xml:space="preserve">g but not limited to, </w:t>
      </w:r>
      <w:r w:rsidR="00164D0B" w:rsidRPr="00DB4DD0">
        <w:rPr>
          <w:rFonts w:cs="Arial"/>
          <w:szCs w:val="24"/>
        </w:rPr>
        <w:t>domestic waste collection</w:t>
      </w:r>
      <w:r w:rsidR="0052401C" w:rsidRPr="00DB4DD0">
        <w:rPr>
          <w:rFonts w:cs="Arial"/>
          <w:szCs w:val="24"/>
        </w:rPr>
        <w:t xml:space="preserve"> and disposal</w:t>
      </w:r>
      <w:r w:rsidR="00164D0B" w:rsidRPr="00DB4DD0">
        <w:rPr>
          <w:rFonts w:cs="Arial"/>
          <w:szCs w:val="24"/>
        </w:rPr>
        <w:t>,</w:t>
      </w:r>
      <w:r w:rsidR="00682234" w:rsidRPr="00DB4DD0">
        <w:rPr>
          <w:rFonts w:cs="Arial"/>
          <w:szCs w:val="24"/>
        </w:rPr>
        <w:t xml:space="preserve"> management of public place litter bins,</w:t>
      </w:r>
      <w:r w:rsidR="00164D0B" w:rsidRPr="00DB4DD0">
        <w:rPr>
          <w:rFonts w:cs="Arial"/>
          <w:szCs w:val="24"/>
        </w:rPr>
        <w:t xml:space="preserve"> landfill rehabilitation</w:t>
      </w:r>
      <w:r w:rsidR="0086056B" w:rsidRPr="00DB4DD0">
        <w:rPr>
          <w:rFonts w:cs="Arial"/>
          <w:szCs w:val="24"/>
        </w:rPr>
        <w:t>, waste minimisation initiatives</w:t>
      </w:r>
      <w:r w:rsidR="00164D0B" w:rsidRPr="00DB4DD0">
        <w:rPr>
          <w:rFonts w:cs="Arial"/>
          <w:szCs w:val="24"/>
        </w:rPr>
        <w:t xml:space="preserve"> and the management of waste contracts. </w:t>
      </w:r>
    </w:p>
    <w:p w:rsidR="0052401C" w:rsidRPr="00DB4DD0" w:rsidRDefault="009B3F12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>The Kerbside Collection</w:t>
      </w:r>
      <w:r w:rsidR="00BC22BC">
        <w:rPr>
          <w:rFonts w:cs="Arial"/>
          <w:szCs w:val="24"/>
        </w:rPr>
        <w:t xml:space="preserve"> and Associated Service</w:t>
      </w:r>
      <w:r w:rsidR="00A005E0">
        <w:rPr>
          <w:rFonts w:cs="Arial"/>
          <w:szCs w:val="24"/>
        </w:rPr>
        <w:t>s</w:t>
      </w:r>
      <w:r w:rsidRPr="00DB4DD0">
        <w:rPr>
          <w:rFonts w:cs="Arial"/>
          <w:szCs w:val="24"/>
        </w:rPr>
        <w:t xml:space="preserve"> Charge balances the need to provide a c</w:t>
      </w:r>
      <w:r w:rsidR="003F0192" w:rsidRPr="00DB4DD0">
        <w:rPr>
          <w:rFonts w:cs="Arial"/>
          <w:szCs w:val="24"/>
        </w:rPr>
        <w:t>ost effective</w:t>
      </w:r>
      <w:r w:rsidR="002850BF" w:rsidRPr="00DB4DD0">
        <w:rPr>
          <w:rFonts w:cs="Arial"/>
          <w:szCs w:val="24"/>
        </w:rPr>
        <w:t xml:space="preserve"> service to </w:t>
      </w:r>
      <w:r w:rsidR="00CF4C49" w:rsidRPr="00DB4DD0">
        <w:rPr>
          <w:rFonts w:cs="Arial"/>
          <w:szCs w:val="24"/>
        </w:rPr>
        <w:t>ratepayers</w:t>
      </w:r>
      <w:r w:rsidR="002850BF" w:rsidRPr="00DB4DD0">
        <w:rPr>
          <w:rFonts w:cs="Arial"/>
          <w:szCs w:val="24"/>
        </w:rPr>
        <w:t xml:space="preserve"> while minimising the environmental and social impacts</w:t>
      </w:r>
      <w:r w:rsidR="00CF4C49" w:rsidRPr="00DB4DD0">
        <w:rPr>
          <w:rFonts w:cs="Arial"/>
          <w:szCs w:val="24"/>
        </w:rPr>
        <w:t xml:space="preserve"> of waste.</w:t>
      </w:r>
    </w:p>
    <w:p w:rsidR="00BB4E4E" w:rsidRDefault="00BB4E4E">
      <w:pPr>
        <w:rPr>
          <w:rFonts w:cs="Arial"/>
          <w:b/>
          <w:szCs w:val="24"/>
        </w:rPr>
      </w:pPr>
      <w:bookmarkStart w:id="7" w:name="_Ref32782466"/>
    </w:p>
    <w:p w:rsidR="0052401C" w:rsidRPr="00BC22BC" w:rsidRDefault="0052401C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Kerbside Collection</w:t>
      </w:r>
      <w:r w:rsidR="00A005E0" w:rsidRPr="00A005E0">
        <w:rPr>
          <w:rFonts w:cs="Arial"/>
          <w:szCs w:val="24"/>
        </w:rPr>
        <w:t xml:space="preserve"> </w:t>
      </w:r>
      <w:r w:rsidR="00A005E0" w:rsidRPr="007059EF">
        <w:rPr>
          <w:rFonts w:cs="Arial"/>
          <w:b/>
          <w:szCs w:val="24"/>
        </w:rPr>
        <w:t>and Associated Services</w:t>
      </w:r>
      <w:r w:rsidRPr="00BC22BC">
        <w:rPr>
          <w:rFonts w:cs="Arial"/>
          <w:b/>
          <w:szCs w:val="24"/>
        </w:rPr>
        <w:t xml:space="preserve"> Charge</w:t>
      </w:r>
      <w:bookmarkEnd w:id="7"/>
    </w:p>
    <w:p w:rsidR="001C7895" w:rsidRPr="00DB4DD0" w:rsidRDefault="001C7895" w:rsidP="00E87F78">
      <w:pPr>
        <w:pStyle w:val="Header"/>
        <w:rPr>
          <w:rFonts w:cs="Arial"/>
          <w:szCs w:val="24"/>
        </w:rPr>
      </w:pPr>
    </w:p>
    <w:p w:rsidR="002464FD" w:rsidRDefault="002464FD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Under Section 162 of the Local Government Act 1989 a Council may declare a service rate or an annual service charge or any combination of such a rate and charge for the collection and disposal of refuse.</w:t>
      </w:r>
    </w:p>
    <w:p w:rsidR="00220FE7" w:rsidRPr="00220FE7" w:rsidRDefault="00E4588C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0FE7" w:rsidRPr="00220FE7">
        <w:rPr>
          <w:rFonts w:cs="Arial"/>
          <w:szCs w:val="24"/>
        </w:rPr>
        <w:t xml:space="preserve">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220FE7" w:rsidRPr="00220FE7">
        <w:rPr>
          <w:rFonts w:cs="Arial"/>
          <w:szCs w:val="24"/>
        </w:rPr>
        <w:t>Charge</w:t>
      </w:r>
      <w:r>
        <w:rPr>
          <w:rFonts w:cs="Arial"/>
          <w:szCs w:val="24"/>
        </w:rPr>
        <w:t xml:space="preserve"> is</w:t>
      </w:r>
      <w:r w:rsidR="00220FE7" w:rsidRPr="00220FE7">
        <w:rPr>
          <w:rFonts w:cs="Arial"/>
          <w:szCs w:val="24"/>
        </w:rPr>
        <w:t xml:space="preserve"> compulsory for all </w:t>
      </w:r>
      <w:r w:rsidR="00C63D6F">
        <w:rPr>
          <w:rFonts w:cs="Arial"/>
          <w:szCs w:val="24"/>
        </w:rPr>
        <w:t>properties</w:t>
      </w:r>
      <w:r w:rsidR="00A628AD" w:rsidRPr="00A628AD">
        <w:rPr>
          <w:rFonts w:cs="Arial"/>
          <w:szCs w:val="24"/>
        </w:rPr>
        <w:t xml:space="preserve"> </w:t>
      </w:r>
      <w:r w:rsidR="00A628AD">
        <w:rPr>
          <w:rFonts w:cs="Arial"/>
          <w:szCs w:val="24"/>
        </w:rPr>
        <w:t>within the Collection Zone</w:t>
      </w:r>
      <w:r w:rsidR="00C63D6F">
        <w:rPr>
          <w:rFonts w:cs="Arial"/>
          <w:szCs w:val="24"/>
        </w:rPr>
        <w:t>, excluding vacant land, which</w:t>
      </w:r>
      <w:r w:rsidR="00220FE7" w:rsidRPr="00220FE7">
        <w:rPr>
          <w:rFonts w:cs="Arial"/>
          <w:szCs w:val="24"/>
        </w:rPr>
        <w:t xml:space="preserve"> receiv</w:t>
      </w:r>
      <w:r w:rsidR="00C63D6F">
        <w:rPr>
          <w:rFonts w:cs="Arial"/>
          <w:szCs w:val="24"/>
        </w:rPr>
        <w:t>e</w:t>
      </w:r>
      <w:r w:rsidR="00220FE7" w:rsidRPr="00220FE7">
        <w:rPr>
          <w:rFonts w:cs="Arial"/>
          <w:szCs w:val="24"/>
        </w:rPr>
        <w:t xml:space="preserve"> a Kerbside Collection Service, other than where exceptions</w:t>
      </w:r>
      <w:r w:rsidR="00EE33E6">
        <w:rPr>
          <w:rFonts w:cs="Arial"/>
          <w:szCs w:val="24"/>
        </w:rPr>
        <w:t xml:space="preserve"> apply</w:t>
      </w:r>
      <w:r w:rsidR="00220FE7" w:rsidRPr="00220FE7">
        <w:rPr>
          <w:rFonts w:cs="Arial"/>
          <w:szCs w:val="24"/>
        </w:rPr>
        <w:t>, as set out in</w:t>
      </w:r>
      <w:r w:rsidR="00CC36E6">
        <w:rPr>
          <w:rFonts w:cs="Arial"/>
          <w:szCs w:val="24"/>
        </w:rPr>
        <w:t xml:space="preserve"> </w:t>
      </w:r>
      <w:r w:rsidR="00093835">
        <w:rPr>
          <w:rFonts w:cs="Arial"/>
          <w:szCs w:val="24"/>
        </w:rPr>
        <w:t xml:space="preserve">Clause </w:t>
      </w:r>
      <w:r w:rsidR="00093835">
        <w:rPr>
          <w:rFonts w:cs="Arial"/>
          <w:szCs w:val="24"/>
        </w:rPr>
        <w:fldChar w:fldCharType="begin"/>
      </w:r>
      <w:r w:rsidR="00093835">
        <w:rPr>
          <w:rFonts w:cs="Arial"/>
          <w:szCs w:val="24"/>
        </w:rPr>
        <w:instrText xml:space="preserve"> REF _Ref32782448 \r \h </w:instrText>
      </w:r>
      <w:r w:rsidR="00DB4DD0">
        <w:rPr>
          <w:rFonts w:cs="Arial"/>
          <w:szCs w:val="24"/>
        </w:rPr>
        <w:instrText xml:space="preserve"> \* MERGEFORMAT </w:instrText>
      </w:r>
      <w:r w:rsidR="00093835">
        <w:rPr>
          <w:rFonts w:cs="Arial"/>
          <w:szCs w:val="24"/>
        </w:rPr>
      </w:r>
      <w:r w:rsidR="00093835">
        <w:rPr>
          <w:rFonts w:cs="Arial"/>
          <w:szCs w:val="24"/>
        </w:rPr>
        <w:fldChar w:fldCharType="separate"/>
      </w:r>
      <w:r w:rsidR="00FB4D2B">
        <w:rPr>
          <w:rFonts w:cs="Arial"/>
          <w:szCs w:val="24"/>
        </w:rPr>
        <w:t>3.10</w:t>
      </w:r>
      <w:r w:rsidR="00093835">
        <w:rPr>
          <w:rFonts w:cs="Arial"/>
          <w:szCs w:val="24"/>
        </w:rPr>
        <w:fldChar w:fldCharType="end"/>
      </w:r>
      <w:r w:rsidR="00CC36E6">
        <w:rPr>
          <w:rFonts w:cs="Arial"/>
          <w:szCs w:val="24"/>
        </w:rPr>
        <w:t xml:space="preserve"> of</w:t>
      </w:r>
      <w:r w:rsidR="00220FE7" w:rsidRPr="00220FE7">
        <w:rPr>
          <w:rFonts w:cs="Arial"/>
          <w:szCs w:val="24"/>
        </w:rPr>
        <w:t xml:space="preserve"> this policy.</w:t>
      </w:r>
    </w:p>
    <w:p w:rsidR="0026327A" w:rsidRPr="00682234" w:rsidRDefault="00E4588C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6327A" w:rsidRPr="00682234">
        <w:rPr>
          <w:rFonts w:cs="Arial"/>
          <w:szCs w:val="24"/>
        </w:rPr>
        <w:t>Kerbside Collection</w:t>
      </w:r>
      <w:r w:rsidR="00EA5625" w:rsidRPr="00682234">
        <w:rPr>
          <w:rFonts w:cs="Arial"/>
          <w:szCs w:val="24"/>
        </w:rPr>
        <w:t xml:space="preserve">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EA5625" w:rsidRPr="00682234">
        <w:rPr>
          <w:rFonts w:cs="Arial"/>
          <w:szCs w:val="24"/>
        </w:rPr>
        <w:t>Charge recover</w:t>
      </w:r>
      <w:r>
        <w:rPr>
          <w:rFonts w:cs="Arial"/>
          <w:szCs w:val="24"/>
        </w:rPr>
        <w:t>s</w:t>
      </w:r>
      <w:r w:rsidR="00EA5625" w:rsidRPr="00682234">
        <w:rPr>
          <w:rFonts w:cs="Arial"/>
          <w:szCs w:val="24"/>
        </w:rPr>
        <w:t xml:space="preserve"> </w:t>
      </w:r>
      <w:r w:rsidR="00F04577">
        <w:rPr>
          <w:rFonts w:cs="Arial"/>
          <w:szCs w:val="24"/>
        </w:rPr>
        <w:t xml:space="preserve">all </w:t>
      </w:r>
      <w:r w:rsidR="00EA5625" w:rsidRPr="00682234">
        <w:rPr>
          <w:rFonts w:cs="Arial"/>
          <w:szCs w:val="24"/>
        </w:rPr>
        <w:t xml:space="preserve">the direct and in-direct cost of </w:t>
      </w:r>
      <w:r w:rsidR="00F04577">
        <w:rPr>
          <w:rFonts w:cs="Arial"/>
          <w:szCs w:val="24"/>
        </w:rPr>
        <w:t>waste</w:t>
      </w:r>
      <w:r w:rsidR="00EA5625" w:rsidRPr="00682234">
        <w:rPr>
          <w:rFonts w:cs="Arial"/>
          <w:szCs w:val="24"/>
        </w:rPr>
        <w:t xml:space="preserve"> collection and disposal</w:t>
      </w:r>
      <w:r w:rsidR="00220FE7">
        <w:rPr>
          <w:rFonts w:cs="Arial"/>
          <w:szCs w:val="24"/>
        </w:rPr>
        <w:t>.</w:t>
      </w:r>
    </w:p>
    <w:p w:rsidR="004A568F" w:rsidRPr="00450B46" w:rsidRDefault="00582D88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>Council review</w:t>
      </w:r>
      <w:r w:rsidR="00CC36E6">
        <w:rPr>
          <w:rFonts w:cs="Arial"/>
          <w:szCs w:val="24"/>
        </w:rPr>
        <w:t>s</w:t>
      </w:r>
      <w:r w:rsidR="00F452EE">
        <w:rPr>
          <w:rFonts w:cs="Arial"/>
          <w:szCs w:val="24"/>
        </w:rPr>
        <w:t xml:space="preserve">, </w:t>
      </w:r>
      <w:r w:rsidR="00124E14" w:rsidRPr="00682234">
        <w:rPr>
          <w:rFonts w:cs="Arial"/>
          <w:szCs w:val="24"/>
        </w:rPr>
        <w:t>set</w:t>
      </w:r>
      <w:r w:rsidR="00CC36E6">
        <w:rPr>
          <w:rFonts w:cs="Arial"/>
          <w:szCs w:val="24"/>
        </w:rPr>
        <w:t>s</w:t>
      </w:r>
      <w:r w:rsidRPr="00682234">
        <w:rPr>
          <w:rFonts w:cs="Arial"/>
          <w:szCs w:val="24"/>
        </w:rPr>
        <w:t xml:space="preserve"> and adopt</w:t>
      </w:r>
      <w:r w:rsidR="00CC36E6">
        <w:rPr>
          <w:rFonts w:cs="Arial"/>
          <w:szCs w:val="24"/>
        </w:rPr>
        <w:t>s</w:t>
      </w:r>
      <w:r w:rsidRPr="00682234">
        <w:rPr>
          <w:rFonts w:cs="Arial"/>
          <w:szCs w:val="24"/>
        </w:rPr>
        <w:t xml:space="preserve"> the Kerbside </w:t>
      </w:r>
      <w:r w:rsidR="00E45FB6">
        <w:rPr>
          <w:rFonts w:cs="Arial"/>
          <w:szCs w:val="24"/>
        </w:rPr>
        <w:t>Collection</w:t>
      </w:r>
      <w:r w:rsidRPr="00682234">
        <w:rPr>
          <w:rFonts w:cs="Arial"/>
          <w:szCs w:val="24"/>
        </w:rPr>
        <w:t xml:space="preserve">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Pr="00682234">
        <w:rPr>
          <w:rFonts w:cs="Arial"/>
          <w:szCs w:val="24"/>
        </w:rPr>
        <w:t xml:space="preserve">Charge annually </w:t>
      </w:r>
      <w:r w:rsidR="00F04577">
        <w:rPr>
          <w:rFonts w:cs="Arial"/>
          <w:szCs w:val="24"/>
        </w:rPr>
        <w:t xml:space="preserve">during the budget process </w:t>
      </w:r>
      <w:r w:rsidRPr="00682234">
        <w:rPr>
          <w:rFonts w:cs="Arial"/>
          <w:szCs w:val="24"/>
        </w:rPr>
        <w:t xml:space="preserve">in line with </w:t>
      </w:r>
      <w:r w:rsidR="00A821A0">
        <w:rPr>
          <w:rFonts w:cs="Arial"/>
          <w:szCs w:val="24"/>
        </w:rPr>
        <w:t>Council’s</w:t>
      </w:r>
      <w:r w:rsidRPr="00682234">
        <w:rPr>
          <w:rFonts w:cs="Arial"/>
          <w:szCs w:val="24"/>
        </w:rPr>
        <w:t xml:space="preserve"> </w:t>
      </w:r>
      <w:r w:rsidRPr="00BC22BC">
        <w:rPr>
          <w:rFonts w:cs="Arial"/>
          <w:szCs w:val="24"/>
        </w:rPr>
        <w:t>Strategic Resource Plan</w:t>
      </w:r>
      <w:r w:rsidR="00E65157">
        <w:rPr>
          <w:rFonts w:cs="Arial"/>
          <w:szCs w:val="24"/>
        </w:rPr>
        <w:t>.</w:t>
      </w:r>
    </w:p>
    <w:p w:rsidR="004E1417" w:rsidRDefault="00F452EE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Properties </w:t>
      </w:r>
      <w:r w:rsidR="004E1417">
        <w:rPr>
          <w:rFonts w:cs="Arial"/>
          <w:szCs w:val="24"/>
        </w:rPr>
        <w:t xml:space="preserve">within </w:t>
      </w:r>
      <w:r w:rsidR="00ED3116">
        <w:rPr>
          <w:rFonts w:cs="Arial"/>
          <w:szCs w:val="24"/>
        </w:rPr>
        <w:t>the</w:t>
      </w:r>
      <w:r w:rsidR="00A96050">
        <w:rPr>
          <w:rFonts w:cs="Arial"/>
          <w:szCs w:val="24"/>
        </w:rPr>
        <w:t xml:space="preserve"> D</w:t>
      </w:r>
      <w:r w:rsidR="004E1417">
        <w:rPr>
          <w:rFonts w:cs="Arial"/>
          <w:szCs w:val="24"/>
        </w:rPr>
        <w:t>esignated FOGO Area pay Ke</w:t>
      </w:r>
      <w:r w:rsidR="004A568F">
        <w:rPr>
          <w:rFonts w:cs="Arial"/>
          <w:szCs w:val="24"/>
        </w:rPr>
        <w:t xml:space="preserve">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4A568F">
        <w:rPr>
          <w:rFonts w:cs="Arial"/>
          <w:szCs w:val="24"/>
        </w:rPr>
        <w:t>Charge A</w:t>
      </w:r>
    </w:p>
    <w:p w:rsidR="004E1417" w:rsidRDefault="004E141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Properties </w:t>
      </w:r>
      <w:r w:rsidR="00E45FB6">
        <w:rPr>
          <w:rFonts w:cs="Arial"/>
          <w:szCs w:val="24"/>
        </w:rPr>
        <w:t xml:space="preserve">outside the </w:t>
      </w:r>
      <w:r w:rsidR="00A96050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esignated </w:t>
      </w:r>
      <w:r w:rsidR="00F452EE">
        <w:rPr>
          <w:rFonts w:cs="Arial"/>
          <w:szCs w:val="24"/>
        </w:rPr>
        <w:t xml:space="preserve">FOGO Area </w:t>
      </w:r>
      <w:r w:rsidR="009D1EAF">
        <w:rPr>
          <w:rFonts w:cs="Arial"/>
          <w:szCs w:val="24"/>
        </w:rPr>
        <w:t xml:space="preserve">pay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4A568F">
        <w:rPr>
          <w:rFonts w:cs="Arial"/>
          <w:szCs w:val="24"/>
        </w:rPr>
        <w:t>Charge B</w:t>
      </w:r>
    </w:p>
    <w:p w:rsidR="0092189D" w:rsidRDefault="00CC36E6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The rate notices will</w:t>
      </w:r>
      <w:r w:rsidR="0092189D" w:rsidRPr="00A71D0C">
        <w:rPr>
          <w:rFonts w:cs="Arial"/>
          <w:szCs w:val="24"/>
        </w:rPr>
        <w:t xml:space="preserve"> provide separate descriptions for the </w:t>
      </w:r>
      <w:r w:rsidR="0092189D">
        <w:rPr>
          <w:rFonts w:cs="Arial"/>
          <w:szCs w:val="24"/>
        </w:rPr>
        <w:t xml:space="preserve">applicable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92189D">
        <w:rPr>
          <w:rFonts w:cs="Arial"/>
          <w:szCs w:val="24"/>
        </w:rPr>
        <w:t>Charge and any Additional Bin Collection</w:t>
      </w:r>
      <w:r w:rsidR="0092189D" w:rsidRPr="00A71D0C">
        <w:rPr>
          <w:rFonts w:cs="Arial"/>
          <w:szCs w:val="24"/>
        </w:rPr>
        <w:t xml:space="preserve"> Charge</w:t>
      </w:r>
      <w:r w:rsidR="00D705D0">
        <w:rPr>
          <w:rFonts w:cs="Arial"/>
          <w:szCs w:val="24"/>
        </w:rPr>
        <w:t>.</w:t>
      </w:r>
    </w:p>
    <w:p w:rsidR="00565EA3" w:rsidRPr="0092189D" w:rsidRDefault="00565EA3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CC36E6">
        <w:rPr>
          <w:rFonts w:cs="Arial"/>
          <w:szCs w:val="24"/>
        </w:rPr>
        <w:t xml:space="preserve">Commercial </w:t>
      </w:r>
      <w:r w:rsidR="00450B46">
        <w:rPr>
          <w:rFonts w:cs="Arial"/>
          <w:szCs w:val="24"/>
        </w:rPr>
        <w:t>and non-residential properties</w:t>
      </w:r>
      <w:r w:rsidRPr="00CC36E6">
        <w:rPr>
          <w:rFonts w:cs="Arial"/>
          <w:szCs w:val="24"/>
        </w:rPr>
        <w:t xml:space="preserve"> receiving a </w:t>
      </w:r>
      <w:r w:rsidRPr="00DB4DD0">
        <w:rPr>
          <w:rFonts w:cs="Arial"/>
          <w:szCs w:val="24"/>
        </w:rPr>
        <w:t>Kerbside Collection Service</w:t>
      </w:r>
      <w:r w:rsidRPr="00CC36E6">
        <w:rPr>
          <w:rFonts w:cs="Arial"/>
          <w:szCs w:val="24"/>
        </w:rPr>
        <w:t xml:space="preserve"> must pay the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Pr="00CC36E6">
        <w:rPr>
          <w:rFonts w:cs="Arial"/>
          <w:szCs w:val="24"/>
        </w:rPr>
        <w:t>Charge</w:t>
      </w:r>
      <w:r w:rsidR="003E0BB4">
        <w:rPr>
          <w:rFonts w:cs="Arial"/>
          <w:szCs w:val="24"/>
        </w:rPr>
        <w:t>.</w:t>
      </w:r>
    </w:p>
    <w:p w:rsidR="00CE04B2" w:rsidRPr="00BC22BC" w:rsidRDefault="00CE04B2" w:rsidP="00BC22BC">
      <w:pPr>
        <w:pStyle w:val="Header"/>
        <w:spacing w:after="120"/>
        <w:ind w:left="720"/>
        <w:rPr>
          <w:rFonts w:cs="Arial"/>
          <w:szCs w:val="24"/>
        </w:rPr>
      </w:pPr>
    </w:p>
    <w:p w:rsidR="00054F11" w:rsidRPr="00BC22BC" w:rsidRDefault="00F452EE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bookmarkStart w:id="8" w:name="_Ref32782478"/>
      <w:r w:rsidRPr="00BC22BC">
        <w:rPr>
          <w:rFonts w:cs="Arial"/>
          <w:b/>
          <w:szCs w:val="24"/>
        </w:rPr>
        <w:t xml:space="preserve">Kerbside Collection </w:t>
      </w:r>
      <w:r w:rsidR="00054F11" w:rsidRPr="00BC22BC">
        <w:rPr>
          <w:rFonts w:cs="Arial"/>
          <w:b/>
          <w:szCs w:val="24"/>
        </w:rPr>
        <w:t>Service</w:t>
      </w:r>
      <w:bookmarkEnd w:id="8"/>
    </w:p>
    <w:p w:rsidR="00682234" w:rsidRPr="00CE04B2" w:rsidRDefault="00682234" w:rsidP="00682234">
      <w:pPr>
        <w:pStyle w:val="Header"/>
        <w:ind w:left="360"/>
        <w:rPr>
          <w:rFonts w:ascii="Arial Narrow" w:hAnsi="Arial Narrow"/>
          <w:b/>
          <w:sz w:val="22"/>
          <w:szCs w:val="22"/>
        </w:rPr>
      </w:pPr>
    </w:p>
    <w:p w:rsidR="0026327A" w:rsidRPr="00682234" w:rsidRDefault="00DB1A3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 xml:space="preserve">Properties </w:t>
      </w:r>
      <w:r w:rsidR="00C63D6F">
        <w:rPr>
          <w:rFonts w:cs="Arial"/>
          <w:szCs w:val="24"/>
        </w:rPr>
        <w:t xml:space="preserve">in the Designated FOGO Area </w:t>
      </w:r>
      <w:r w:rsidR="0026327A" w:rsidRPr="00682234">
        <w:rPr>
          <w:rFonts w:cs="Arial"/>
          <w:szCs w:val="24"/>
        </w:rPr>
        <w:t xml:space="preserve">receive </w:t>
      </w:r>
      <w:r w:rsidR="00220FE7">
        <w:rPr>
          <w:rFonts w:cs="Arial"/>
          <w:szCs w:val="24"/>
        </w:rPr>
        <w:t>a four (4) bin s</w:t>
      </w:r>
      <w:r w:rsidR="00ED3116">
        <w:rPr>
          <w:rFonts w:cs="Arial"/>
          <w:szCs w:val="24"/>
        </w:rPr>
        <w:t xml:space="preserve">ervice being </w:t>
      </w:r>
      <w:r w:rsidR="003E0695" w:rsidRPr="00682234">
        <w:rPr>
          <w:rFonts w:cs="Arial"/>
          <w:szCs w:val="24"/>
        </w:rPr>
        <w:t xml:space="preserve">a weekly 240L MGB </w:t>
      </w:r>
      <w:r w:rsidR="0026327A" w:rsidRPr="00682234">
        <w:rPr>
          <w:rFonts w:cs="Arial"/>
          <w:szCs w:val="24"/>
        </w:rPr>
        <w:t>FOGO</w:t>
      </w:r>
      <w:r w:rsidR="0010426A" w:rsidRPr="00682234">
        <w:rPr>
          <w:rFonts w:cs="Arial"/>
          <w:szCs w:val="24"/>
        </w:rPr>
        <w:t xml:space="preserve"> service</w:t>
      </w:r>
      <w:r w:rsidR="0026327A" w:rsidRPr="00682234">
        <w:rPr>
          <w:rFonts w:cs="Arial"/>
          <w:szCs w:val="24"/>
        </w:rPr>
        <w:t xml:space="preserve">; </w:t>
      </w:r>
      <w:r w:rsidR="003E0695" w:rsidRPr="00682234">
        <w:rPr>
          <w:rFonts w:cs="Arial"/>
          <w:szCs w:val="24"/>
        </w:rPr>
        <w:t xml:space="preserve">a fortnightly </w:t>
      </w:r>
      <w:r w:rsidR="0026327A" w:rsidRPr="00682234">
        <w:rPr>
          <w:rFonts w:cs="Arial"/>
          <w:szCs w:val="24"/>
        </w:rPr>
        <w:t>14</w:t>
      </w:r>
      <w:r w:rsidR="003E0695" w:rsidRPr="00682234">
        <w:rPr>
          <w:rFonts w:cs="Arial"/>
          <w:szCs w:val="24"/>
        </w:rPr>
        <w:t xml:space="preserve">0L MGB </w:t>
      </w:r>
      <w:r w:rsidR="00450B46">
        <w:rPr>
          <w:rFonts w:cs="Arial"/>
          <w:szCs w:val="24"/>
        </w:rPr>
        <w:t xml:space="preserve">general </w:t>
      </w:r>
      <w:r w:rsidR="0010426A" w:rsidRPr="00682234">
        <w:rPr>
          <w:rFonts w:cs="Arial"/>
          <w:szCs w:val="24"/>
        </w:rPr>
        <w:t>waste service</w:t>
      </w:r>
      <w:r w:rsidR="0026327A" w:rsidRPr="00682234">
        <w:rPr>
          <w:rFonts w:cs="Arial"/>
          <w:szCs w:val="24"/>
        </w:rPr>
        <w:t xml:space="preserve">; </w:t>
      </w:r>
      <w:r w:rsidR="003E0695" w:rsidRPr="00682234">
        <w:rPr>
          <w:rFonts w:cs="Arial"/>
          <w:szCs w:val="24"/>
        </w:rPr>
        <w:t xml:space="preserve">a fortnightly 240L MGB </w:t>
      </w:r>
      <w:r w:rsidR="008D0C5C">
        <w:rPr>
          <w:rFonts w:cs="Arial"/>
          <w:szCs w:val="24"/>
        </w:rPr>
        <w:t xml:space="preserve">general </w:t>
      </w:r>
      <w:r w:rsidR="003E0695" w:rsidRPr="00682234">
        <w:rPr>
          <w:rFonts w:cs="Arial"/>
          <w:szCs w:val="24"/>
        </w:rPr>
        <w:t>recycling service</w:t>
      </w:r>
      <w:r w:rsidR="0026327A" w:rsidRPr="00682234">
        <w:rPr>
          <w:rFonts w:cs="Arial"/>
          <w:szCs w:val="24"/>
        </w:rPr>
        <w:t xml:space="preserve">; </w:t>
      </w:r>
      <w:r w:rsidR="003E0695" w:rsidRPr="00682234">
        <w:rPr>
          <w:rFonts w:cs="Arial"/>
          <w:szCs w:val="24"/>
        </w:rPr>
        <w:t>a four-weekly</w:t>
      </w:r>
      <w:r w:rsidR="0026327A" w:rsidRPr="00682234">
        <w:rPr>
          <w:rFonts w:cs="Arial"/>
          <w:szCs w:val="24"/>
        </w:rPr>
        <w:t xml:space="preserve"> 140L MGB glass</w:t>
      </w:r>
      <w:r w:rsidR="008D0C5C">
        <w:rPr>
          <w:rFonts w:cs="Arial"/>
          <w:szCs w:val="24"/>
        </w:rPr>
        <w:t>-only recycling</w:t>
      </w:r>
      <w:r w:rsidR="0026327A" w:rsidRPr="00682234">
        <w:rPr>
          <w:rFonts w:cs="Arial"/>
          <w:szCs w:val="24"/>
        </w:rPr>
        <w:t xml:space="preserve"> service</w:t>
      </w:r>
      <w:r w:rsidR="00F251E8">
        <w:rPr>
          <w:rFonts w:cs="Arial"/>
          <w:szCs w:val="24"/>
        </w:rPr>
        <w:t>.</w:t>
      </w:r>
      <w:r w:rsidR="0026327A" w:rsidRPr="00682234">
        <w:rPr>
          <w:rFonts w:cs="Arial"/>
          <w:szCs w:val="24"/>
        </w:rPr>
        <w:t xml:space="preserve"> </w:t>
      </w:r>
    </w:p>
    <w:p w:rsidR="004E1417" w:rsidRDefault="00DB1A3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 xml:space="preserve">Properties </w:t>
      </w:r>
      <w:r w:rsidR="00565EA3">
        <w:rPr>
          <w:rFonts w:cs="Arial"/>
          <w:szCs w:val="24"/>
        </w:rPr>
        <w:t>outside th</w:t>
      </w:r>
      <w:r w:rsidR="00C63D6F">
        <w:rPr>
          <w:rFonts w:cs="Arial"/>
          <w:szCs w:val="24"/>
        </w:rPr>
        <w:t>e Designated FOG</w:t>
      </w:r>
      <w:r w:rsidR="00565EA3">
        <w:rPr>
          <w:rFonts w:cs="Arial"/>
          <w:szCs w:val="24"/>
        </w:rPr>
        <w:t>O</w:t>
      </w:r>
      <w:r w:rsidR="00C63D6F">
        <w:rPr>
          <w:rFonts w:cs="Arial"/>
          <w:szCs w:val="24"/>
        </w:rPr>
        <w:t xml:space="preserve"> Area </w:t>
      </w:r>
      <w:r w:rsidR="0026327A" w:rsidRPr="00682234">
        <w:rPr>
          <w:rFonts w:cs="Arial"/>
          <w:szCs w:val="24"/>
        </w:rPr>
        <w:t xml:space="preserve">receive </w:t>
      </w:r>
      <w:r w:rsidR="003E0695" w:rsidRPr="00682234">
        <w:rPr>
          <w:rFonts w:cs="Arial"/>
          <w:szCs w:val="24"/>
        </w:rPr>
        <w:t xml:space="preserve">a </w:t>
      </w:r>
      <w:r w:rsidR="00220FE7">
        <w:rPr>
          <w:rFonts w:cs="Arial"/>
          <w:szCs w:val="24"/>
        </w:rPr>
        <w:t>t</w:t>
      </w:r>
      <w:r w:rsidR="00ED3116">
        <w:rPr>
          <w:rFonts w:cs="Arial"/>
          <w:szCs w:val="24"/>
        </w:rPr>
        <w:t xml:space="preserve">hree (3) </w:t>
      </w:r>
      <w:r w:rsidR="00220FE7">
        <w:rPr>
          <w:rFonts w:cs="Arial"/>
          <w:szCs w:val="24"/>
        </w:rPr>
        <w:t>b</w:t>
      </w:r>
      <w:r w:rsidR="00ED3116">
        <w:rPr>
          <w:rFonts w:cs="Arial"/>
          <w:szCs w:val="24"/>
        </w:rPr>
        <w:t xml:space="preserve">in </w:t>
      </w:r>
      <w:r w:rsidR="00220FE7">
        <w:rPr>
          <w:rFonts w:cs="Arial"/>
          <w:szCs w:val="24"/>
        </w:rPr>
        <w:t>s</w:t>
      </w:r>
      <w:r w:rsidR="00ED3116">
        <w:rPr>
          <w:rFonts w:cs="Arial"/>
          <w:szCs w:val="24"/>
        </w:rPr>
        <w:t xml:space="preserve">ervice being a </w:t>
      </w:r>
      <w:r w:rsidR="003E0695" w:rsidRPr="00682234">
        <w:rPr>
          <w:rFonts w:cs="Arial"/>
          <w:szCs w:val="24"/>
        </w:rPr>
        <w:t xml:space="preserve">weekly </w:t>
      </w:r>
      <w:r w:rsidR="0026327A" w:rsidRPr="00682234">
        <w:rPr>
          <w:rFonts w:cs="Arial"/>
          <w:szCs w:val="24"/>
        </w:rPr>
        <w:t>14</w:t>
      </w:r>
      <w:r w:rsidR="00EE0875" w:rsidRPr="00682234">
        <w:rPr>
          <w:rFonts w:cs="Arial"/>
          <w:szCs w:val="24"/>
        </w:rPr>
        <w:t xml:space="preserve">0L MGB </w:t>
      </w:r>
      <w:r w:rsidR="00450B46">
        <w:rPr>
          <w:rFonts w:cs="Arial"/>
          <w:szCs w:val="24"/>
        </w:rPr>
        <w:t xml:space="preserve">general </w:t>
      </w:r>
      <w:r w:rsidR="00EE0875" w:rsidRPr="00682234">
        <w:rPr>
          <w:rFonts w:cs="Arial"/>
          <w:szCs w:val="24"/>
        </w:rPr>
        <w:t>waste service,</w:t>
      </w:r>
      <w:r w:rsidR="0026327A" w:rsidRPr="00682234">
        <w:rPr>
          <w:rFonts w:cs="Arial"/>
          <w:szCs w:val="24"/>
        </w:rPr>
        <w:t xml:space="preserve"> </w:t>
      </w:r>
      <w:r w:rsidR="003E0695" w:rsidRPr="00682234">
        <w:rPr>
          <w:rFonts w:cs="Arial"/>
          <w:szCs w:val="24"/>
        </w:rPr>
        <w:t xml:space="preserve">a fortnightly 240L MGB </w:t>
      </w:r>
      <w:r w:rsidR="008D0C5C">
        <w:rPr>
          <w:rFonts w:cs="Arial"/>
          <w:szCs w:val="24"/>
        </w:rPr>
        <w:t xml:space="preserve">general </w:t>
      </w:r>
      <w:r w:rsidR="003E0695" w:rsidRPr="00682234">
        <w:rPr>
          <w:rFonts w:cs="Arial"/>
          <w:szCs w:val="24"/>
        </w:rPr>
        <w:t>recycling service, and</w:t>
      </w:r>
      <w:r w:rsidR="0026327A" w:rsidRPr="00682234">
        <w:rPr>
          <w:rFonts w:cs="Arial"/>
          <w:szCs w:val="24"/>
        </w:rPr>
        <w:t xml:space="preserve"> </w:t>
      </w:r>
      <w:r w:rsidR="003E0695" w:rsidRPr="00682234">
        <w:rPr>
          <w:rFonts w:cs="Arial"/>
          <w:szCs w:val="24"/>
        </w:rPr>
        <w:t>a four-weekly 140L MGB glass</w:t>
      </w:r>
      <w:r w:rsidR="008D0C5C">
        <w:rPr>
          <w:rFonts w:cs="Arial"/>
          <w:szCs w:val="24"/>
        </w:rPr>
        <w:t>-only recycling</w:t>
      </w:r>
      <w:r w:rsidR="003E0695" w:rsidRPr="00682234">
        <w:rPr>
          <w:rFonts w:cs="Arial"/>
          <w:szCs w:val="24"/>
        </w:rPr>
        <w:t xml:space="preserve"> service. </w:t>
      </w:r>
    </w:p>
    <w:p w:rsidR="00450B46" w:rsidRPr="004E1417" w:rsidRDefault="00450B46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Council will notify the property owner in writing in advance when the property is scheduled to become part of the Designated FOGO Area</w:t>
      </w:r>
      <w:r w:rsidR="002460F5">
        <w:rPr>
          <w:rFonts w:cs="Arial"/>
          <w:szCs w:val="24"/>
        </w:rPr>
        <w:t>.</w:t>
      </w:r>
    </w:p>
    <w:p w:rsidR="00582D88" w:rsidRDefault="00565EA3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Council may conduct a</w:t>
      </w:r>
      <w:r w:rsidR="00EE33E6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assessment of any c</w:t>
      </w:r>
      <w:r w:rsidR="00582D88" w:rsidRPr="00CC36E6">
        <w:rPr>
          <w:rFonts w:cs="Arial"/>
          <w:szCs w:val="24"/>
        </w:rPr>
        <w:t>ommercial properties</w:t>
      </w:r>
      <w:r w:rsidR="00975DE2">
        <w:rPr>
          <w:rFonts w:cs="Arial"/>
          <w:szCs w:val="24"/>
        </w:rPr>
        <w:t xml:space="preserve"> or non-residential properties</w:t>
      </w:r>
      <w:r w:rsidR="00590CF2" w:rsidRPr="00CC36E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requesting</w:t>
      </w:r>
      <w:r w:rsidR="00590CF2" w:rsidRPr="00CC36E6">
        <w:rPr>
          <w:rFonts w:cs="Arial"/>
          <w:szCs w:val="24"/>
        </w:rPr>
        <w:t xml:space="preserve"> a Kerbside </w:t>
      </w:r>
      <w:r w:rsidR="00D05CDF">
        <w:rPr>
          <w:rFonts w:cs="Arial"/>
          <w:szCs w:val="24"/>
        </w:rPr>
        <w:t>Collection</w:t>
      </w:r>
      <w:r w:rsidR="00590CF2" w:rsidRPr="00CC36E6">
        <w:rPr>
          <w:rFonts w:cs="Arial"/>
          <w:szCs w:val="24"/>
        </w:rPr>
        <w:t xml:space="preserve"> S</w:t>
      </w:r>
      <w:r w:rsidR="00582D88" w:rsidRPr="00CC36E6">
        <w:rPr>
          <w:rFonts w:cs="Arial"/>
          <w:szCs w:val="24"/>
        </w:rPr>
        <w:t xml:space="preserve">ervice </w:t>
      </w:r>
      <w:r w:rsidR="00485B75">
        <w:rPr>
          <w:rFonts w:cs="Arial"/>
          <w:szCs w:val="24"/>
        </w:rPr>
        <w:t xml:space="preserve">to </w:t>
      </w:r>
      <w:r w:rsidR="00D05CDF">
        <w:rPr>
          <w:rFonts w:cs="Arial"/>
          <w:szCs w:val="24"/>
        </w:rPr>
        <w:t>determine service eligibility.</w:t>
      </w:r>
    </w:p>
    <w:p w:rsidR="0083398D" w:rsidRPr="00565EA3" w:rsidRDefault="0083398D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>Council does not provide kerbside skip bins or hard rubbish collections.</w:t>
      </w:r>
    </w:p>
    <w:p w:rsidR="00682234" w:rsidRPr="00DB4DD0" w:rsidRDefault="00682234" w:rsidP="00BC22BC">
      <w:pPr>
        <w:pStyle w:val="Header"/>
        <w:spacing w:after="120"/>
        <w:ind w:left="720"/>
        <w:rPr>
          <w:rFonts w:cs="Arial"/>
          <w:szCs w:val="24"/>
        </w:rPr>
      </w:pPr>
    </w:p>
    <w:p w:rsidR="00F452EE" w:rsidRPr="00BC22BC" w:rsidRDefault="00F452EE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Bins</w:t>
      </w:r>
    </w:p>
    <w:p w:rsidR="00F452EE" w:rsidRPr="00682234" w:rsidRDefault="00F452EE" w:rsidP="00F452EE">
      <w:pPr>
        <w:pStyle w:val="Header"/>
        <w:ind w:left="360"/>
        <w:rPr>
          <w:rFonts w:ascii="Arial Narrow" w:hAnsi="Arial Narrow"/>
          <w:b/>
          <w:szCs w:val="24"/>
        </w:rPr>
      </w:pPr>
    </w:p>
    <w:p w:rsidR="00AA132C" w:rsidRDefault="00F452EE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bookmarkStart w:id="9" w:name="_Ref32782398"/>
      <w:r w:rsidRPr="00682234">
        <w:rPr>
          <w:rFonts w:cs="Arial"/>
          <w:szCs w:val="24"/>
        </w:rPr>
        <w:t xml:space="preserve">The colour of the body of all new MGB’s shall be black with lids coloured red for </w:t>
      </w:r>
      <w:r w:rsidR="00450B46">
        <w:rPr>
          <w:rFonts w:cs="Arial"/>
          <w:szCs w:val="24"/>
        </w:rPr>
        <w:t>general waste</w:t>
      </w:r>
      <w:r w:rsidRPr="00682234">
        <w:rPr>
          <w:rFonts w:cs="Arial"/>
          <w:szCs w:val="24"/>
        </w:rPr>
        <w:t xml:space="preserve">, yellow for </w:t>
      </w:r>
      <w:r w:rsidR="003E0BB4">
        <w:rPr>
          <w:rFonts w:cs="Arial"/>
          <w:szCs w:val="24"/>
        </w:rPr>
        <w:t xml:space="preserve">general </w:t>
      </w:r>
      <w:r w:rsidRPr="00682234">
        <w:rPr>
          <w:rFonts w:cs="Arial"/>
          <w:szCs w:val="24"/>
        </w:rPr>
        <w:t>recycling, purple for glass</w:t>
      </w:r>
      <w:r w:rsidR="003E0BB4">
        <w:rPr>
          <w:rFonts w:cs="Arial"/>
          <w:szCs w:val="24"/>
        </w:rPr>
        <w:t>-only</w:t>
      </w:r>
      <w:r w:rsidRPr="00682234">
        <w:rPr>
          <w:rFonts w:cs="Arial"/>
          <w:szCs w:val="24"/>
        </w:rPr>
        <w:t xml:space="preserve"> recycling, and lime green for FOGO</w:t>
      </w:r>
      <w:r w:rsidR="00AA132C">
        <w:rPr>
          <w:rFonts w:cs="Arial"/>
          <w:szCs w:val="24"/>
        </w:rPr>
        <w:t>.</w:t>
      </w:r>
      <w:bookmarkEnd w:id="9"/>
    </w:p>
    <w:p w:rsidR="00F452EE" w:rsidRPr="00AA132C" w:rsidRDefault="00AA132C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bookmarkStart w:id="10" w:name="_Ref32782392"/>
      <w:r>
        <w:rPr>
          <w:rFonts w:cs="Arial"/>
          <w:szCs w:val="24"/>
        </w:rPr>
        <w:t xml:space="preserve">Any properties with MGBs not in the colours </w:t>
      </w:r>
      <w:r w:rsidR="0013111A">
        <w:rPr>
          <w:rFonts w:cs="Arial"/>
          <w:szCs w:val="24"/>
        </w:rPr>
        <w:t>set out in C</w:t>
      </w:r>
      <w:r>
        <w:rPr>
          <w:rFonts w:cs="Arial"/>
          <w:szCs w:val="24"/>
        </w:rPr>
        <w:t>lause</w:t>
      </w:r>
      <w:r w:rsidR="00093835">
        <w:rPr>
          <w:rFonts w:cs="Arial"/>
          <w:szCs w:val="24"/>
        </w:rPr>
        <w:t xml:space="preserve"> </w:t>
      </w:r>
      <w:r w:rsidR="00093835">
        <w:rPr>
          <w:rFonts w:cs="Arial"/>
          <w:szCs w:val="24"/>
        </w:rPr>
        <w:fldChar w:fldCharType="begin"/>
      </w:r>
      <w:r w:rsidR="00093835">
        <w:rPr>
          <w:rFonts w:cs="Arial"/>
          <w:szCs w:val="24"/>
        </w:rPr>
        <w:instrText xml:space="preserve"> REF _Ref32782398 \r \h </w:instrText>
      </w:r>
      <w:r w:rsidR="00DB4DD0">
        <w:rPr>
          <w:rFonts w:cs="Arial"/>
          <w:szCs w:val="24"/>
        </w:rPr>
        <w:instrText xml:space="preserve"> \* MERGEFORMAT </w:instrText>
      </w:r>
      <w:r w:rsidR="00093835">
        <w:rPr>
          <w:rFonts w:cs="Arial"/>
          <w:szCs w:val="24"/>
        </w:rPr>
      </w:r>
      <w:r w:rsidR="00093835">
        <w:rPr>
          <w:rFonts w:cs="Arial"/>
          <w:szCs w:val="24"/>
        </w:rPr>
        <w:fldChar w:fldCharType="separate"/>
      </w:r>
      <w:r w:rsidR="00FB4D2B">
        <w:rPr>
          <w:rFonts w:cs="Arial"/>
          <w:szCs w:val="24"/>
        </w:rPr>
        <w:t>3.4.1</w:t>
      </w:r>
      <w:r w:rsidR="00093835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shall have </w:t>
      </w:r>
      <w:r w:rsidR="00545845">
        <w:rPr>
          <w:rFonts w:cs="Arial"/>
          <w:szCs w:val="24"/>
        </w:rPr>
        <w:t>MGBs</w:t>
      </w:r>
      <w:r>
        <w:rPr>
          <w:rFonts w:cs="Arial"/>
          <w:szCs w:val="24"/>
        </w:rPr>
        <w:t xml:space="preserve"> replaced over time </w:t>
      </w:r>
      <w:r w:rsidR="00DA2C1C" w:rsidRPr="00AA132C">
        <w:rPr>
          <w:rFonts w:cs="Arial"/>
          <w:szCs w:val="24"/>
        </w:rPr>
        <w:t>in accordance with Council’s bin replacement program.</w:t>
      </w:r>
      <w:bookmarkEnd w:id="10"/>
      <w:r w:rsidR="00F452EE" w:rsidRPr="00AA132C">
        <w:rPr>
          <w:rFonts w:cs="Arial"/>
          <w:szCs w:val="24"/>
        </w:rPr>
        <w:t xml:space="preserve"> </w:t>
      </w:r>
    </w:p>
    <w:p w:rsidR="00F452EE" w:rsidRPr="00682234" w:rsidRDefault="00F452EE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>All new MGB’s will be marked with the shire logo, a code linking the bin property address to Council’s asset register, and stickers or embossi</w:t>
      </w:r>
      <w:r w:rsidR="006F040F">
        <w:rPr>
          <w:rFonts w:cs="Arial"/>
          <w:szCs w:val="24"/>
        </w:rPr>
        <w:t>ng that provide information on C</w:t>
      </w:r>
      <w:r w:rsidRPr="00682234">
        <w:rPr>
          <w:rFonts w:cs="Arial"/>
          <w:szCs w:val="24"/>
        </w:rPr>
        <w:t xml:space="preserve">ontamination and </w:t>
      </w:r>
      <w:r w:rsidR="006F040F">
        <w:rPr>
          <w:rFonts w:cs="Arial"/>
          <w:szCs w:val="24"/>
        </w:rPr>
        <w:t xml:space="preserve">the </w:t>
      </w:r>
      <w:r w:rsidRPr="00682234">
        <w:rPr>
          <w:rFonts w:cs="Arial"/>
          <w:szCs w:val="24"/>
        </w:rPr>
        <w:t>type of material that can be placed in the MGB</w:t>
      </w:r>
      <w:r w:rsidR="001B5B94">
        <w:rPr>
          <w:rFonts w:cs="Arial"/>
          <w:szCs w:val="24"/>
        </w:rPr>
        <w:t>.</w:t>
      </w:r>
    </w:p>
    <w:p w:rsidR="0009761C" w:rsidRPr="00DF5690" w:rsidRDefault="0009761C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F5690">
        <w:rPr>
          <w:rFonts w:cs="Arial"/>
          <w:szCs w:val="24"/>
        </w:rPr>
        <w:t xml:space="preserve">All </w:t>
      </w:r>
      <w:r w:rsidR="00DA2C1C" w:rsidRPr="00DF5690">
        <w:rPr>
          <w:rFonts w:cs="Arial"/>
          <w:szCs w:val="24"/>
        </w:rPr>
        <w:t>MGBs</w:t>
      </w:r>
      <w:r w:rsidRPr="00DF5690">
        <w:rPr>
          <w:rFonts w:cs="Arial"/>
          <w:szCs w:val="24"/>
        </w:rPr>
        <w:t xml:space="preserve"> are allocated to and remain with the property as part of the </w:t>
      </w:r>
      <w:r w:rsidR="0083398D" w:rsidRPr="00DF5690">
        <w:rPr>
          <w:rFonts w:cs="Arial"/>
          <w:szCs w:val="24"/>
        </w:rPr>
        <w:t>K</w:t>
      </w:r>
      <w:r w:rsidRPr="00DF5690">
        <w:rPr>
          <w:rFonts w:cs="Arial"/>
          <w:szCs w:val="24"/>
        </w:rPr>
        <w:t xml:space="preserve">erbside </w:t>
      </w:r>
      <w:r w:rsidR="0083398D" w:rsidRPr="00DF5690">
        <w:rPr>
          <w:rFonts w:cs="Arial"/>
          <w:szCs w:val="24"/>
        </w:rPr>
        <w:t>Co</w:t>
      </w:r>
      <w:r w:rsidRPr="00DF5690">
        <w:rPr>
          <w:rFonts w:cs="Arial"/>
          <w:szCs w:val="24"/>
        </w:rPr>
        <w:t xml:space="preserve">llection </w:t>
      </w:r>
      <w:r w:rsidR="0083398D" w:rsidRPr="00DF5690">
        <w:rPr>
          <w:rFonts w:cs="Arial"/>
          <w:szCs w:val="24"/>
        </w:rPr>
        <w:t>S</w:t>
      </w:r>
      <w:r w:rsidRPr="00DF5690">
        <w:rPr>
          <w:rFonts w:cs="Arial"/>
          <w:szCs w:val="24"/>
        </w:rPr>
        <w:t xml:space="preserve">ervice and </w:t>
      </w:r>
      <w:r w:rsidR="00DC4F63" w:rsidRPr="00DF5690">
        <w:rPr>
          <w:rFonts w:cs="Arial"/>
          <w:szCs w:val="24"/>
        </w:rPr>
        <w:t>MGBs</w:t>
      </w:r>
      <w:r w:rsidRPr="00DF5690">
        <w:rPr>
          <w:rFonts w:cs="Arial"/>
          <w:szCs w:val="24"/>
        </w:rPr>
        <w:t xml:space="preserve"> cannot be removed from the property</w:t>
      </w:r>
      <w:r w:rsidR="00B570F4" w:rsidRPr="00DF5690">
        <w:rPr>
          <w:rFonts w:cs="Arial"/>
          <w:szCs w:val="24"/>
        </w:rPr>
        <w:t xml:space="preserve"> </w:t>
      </w:r>
      <w:r w:rsidR="00BB4E4E" w:rsidRPr="00DF5690">
        <w:rPr>
          <w:rFonts w:cs="Arial"/>
          <w:szCs w:val="24"/>
        </w:rPr>
        <w:t xml:space="preserve">except </w:t>
      </w:r>
      <w:r w:rsidR="00B570F4" w:rsidRPr="00DF5690">
        <w:rPr>
          <w:rFonts w:cs="Arial"/>
          <w:szCs w:val="24"/>
        </w:rPr>
        <w:t>in accordance with clause 3.</w:t>
      </w:r>
      <w:r w:rsidR="00BB4E4E" w:rsidRPr="00BC22BC">
        <w:rPr>
          <w:rFonts w:cs="Arial"/>
          <w:szCs w:val="24"/>
        </w:rPr>
        <w:t>10</w:t>
      </w:r>
      <w:r w:rsidR="00DF5690" w:rsidRPr="00BC22BC">
        <w:rPr>
          <w:rFonts w:cs="Arial"/>
          <w:szCs w:val="24"/>
        </w:rPr>
        <w:t xml:space="preserve"> exceptions.</w:t>
      </w:r>
    </w:p>
    <w:p w:rsidR="00F452EE" w:rsidRPr="00682234" w:rsidRDefault="00590CF2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Council will not collect any </w:t>
      </w:r>
      <w:r w:rsidR="00E911B7">
        <w:rPr>
          <w:rFonts w:cs="Arial"/>
          <w:szCs w:val="24"/>
        </w:rPr>
        <w:t>bin</w:t>
      </w:r>
      <w:r w:rsidR="00DA2C1C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for collection other that the </w:t>
      </w:r>
      <w:r w:rsidR="00F452EE" w:rsidRPr="00682234">
        <w:rPr>
          <w:rFonts w:cs="Arial"/>
          <w:szCs w:val="24"/>
        </w:rPr>
        <w:t xml:space="preserve">MGB’s supplied </w:t>
      </w:r>
      <w:r>
        <w:rPr>
          <w:rFonts w:cs="Arial"/>
          <w:szCs w:val="24"/>
        </w:rPr>
        <w:t>to the property</w:t>
      </w:r>
      <w:r w:rsidR="00F452EE" w:rsidRPr="00682234">
        <w:rPr>
          <w:rFonts w:cs="Arial"/>
          <w:szCs w:val="24"/>
        </w:rPr>
        <w:t xml:space="preserve">. </w:t>
      </w:r>
    </w:p>
    <w:p w:rsidR="00F452EE" w:rsidRDefault="00DC4F63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One k</w:t>
      </w:r>
      <w:r w:rsidR="00F452EE" w:rsidRPr="00682234">
        <w:rPr>
          <w:rFonts w:cs="Arial"/>
          <w:szCs w:val="24"/>
        </w:rPr>
        <w:t xml:space="preserve">itchen bench-top caddy is provided to residential properties in the </w:t>
      </w:r>
      <w:r w:rsidR="00590CF2">
        <w:rPr>
          <w:rFonts w:cs="Arial"/>
          <w:szCs w:val="24"/>
        </w:rPr>
        <w:t xml:space="preserve">Designated </w:t>
      </w:r>
      <w:r w:rsidR="00F452EE" w:rsidRPr="00682234">
        <w:rPr>
          <w:rFonts w:cs="Arial"/>
          <w:szCs w:val="24"/>
        </w:rPr>
        <w:t xml:space="preserve">FOGO </w:t>
      </w:r>
      <w:r w:rsidR="00590CF2">
        <w:rPr>
          <w:rFonts w:cs="Arial"/>
          <w:szCs w:val="24"/>
        </w:rPr>
        <w:t>Area</w:t>
      </w:r>
      <w:r w:rsidR="00F452EE" w:rsidRPr="00682234">
        <w:rPr>
          <w:rFonts w:cs="Arial"/>
          <w:szCs w:val="24"/>
        </w:rPr>
        <w:t xml:space="preserve"> </w:t>
      </w:r>
      <w:r w:rsidR="00E911B7">
        <w:rPr>
          <w:rFonts w:cs="Arial"/>
          <w:szCs w:val="24"/>
        </w:rPr>
        <w:t xml:space="preserve">prior to service commencement or </w:t>
      </w:r>
      <w:r w:rsidR="0098048F">
        <w:rPr>
          <w:rFonts w:cs="Arial"/>
          <w:szCs w:val="24"/>
        </w:rPr>
        <w:t>upon request for a new service</w:t>
      </w:r>
      <w:r w:rsidR="00436F22">
        <w:rPr>
          <w:rFonts w:cs="Arial"/>
          <w:szCs w:val="24"/>
        </w:rPr>
        <w:t>.</w:t>
      </w:r>
    </w:p>
    <w:p w:rsidR="00F85808" w:rsidRDefault="00436F22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F85808" w:rsidRPr="00682234">
        <w:rPr>
          <w:rFonts w:cs="Arial"/>
          <w:szCs w:val="24"/>
        </w:rPr>
        <w:t xml:space="preserve">roperties </w:t>
      </w:r>
      <w:r w:rsidR="00D705D0">
        <w:rPr>
          <w:rFonts w:cs="Arial"/>
          <w:szCs w:val="24"/>
        </w:rPr>
        <w:t xml:space="preserve">paying the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D705D0">
        <w:rPr>
          <w:rFonts w:cs="Arial"/>
          <w:szCs w:val="24"/>
        </w:rPr>
        <w:t xml:space="preserve">Charge </w:t>
      </w:r>
      <w:r w:rsidR="00F85808" w:rsidRPr="00682234">
        <w:rPr>
          <w:rFonts w:cs="Arial"/>
          <w:szCs w:val="24"/>
        </w:rPr>
        <w:t xml:space="preserve">that are not on a collection route </w:t>
      </w:r>
      <w:r w:rsidR="00ED3116">
        <w:rPr>
          <w:rFonts w:cs="Arial"/>
          <w:szCs w:val="24"/>
        </w:rPr>
        <w:t xml:space="preserve">must </w:t>
      </w:r>
      <w:r w:rsidR="00DA2C1C">
        <w:rPr>
          <w:rFonts w:cs="Arial"/>
          <w:szCs w:val="24"/>
        </w:rPr>
        <w:t>take their MGBs</w:t>
      </w:r>
      <w:r w:rsidR="00F85808" w:rsidRPr="00682234">
        <w:rPr>
          <w:rFonts w:cs="Arial"/>
          <w:szCs w:val="24"/>
        </w:rPr>
        <w:t xml:space="preserve"> to the nearest collection point</w:t>
      </w:r>
      <w:r w:rsidR="00ED3116">
        <w:rPr>
          <w:rFonts w:cs="Arial"/>
          <w:szCs w:val="24"/>
        </w:rPr>
        <w:t xml:space="preserve"> </w:t>
      </w:r>
      <w:r w:rsidR="00590CF2">
        <w:rPr>
          <w:rFonts w:cs="Arial"/>
          <w:szCs w:val="24"/>
        </w:rPr>
        <w:t xml:space="preserve">agreed by Council </w:t>
      </w:r>
      <w:r w:rsidR="00ED3116">
        <w:rPr>
          <w:rFonts w:cs="Arial"/>
          <w:szCs w:val="24"/>
        </w:rPr>
        <w:t>for collection</w:t>
      </w:r>
      <w:r w:rsidR="00F85808" w:rsidRPr="00682234">
        <w:rPr>
          <w:rFonts w:cs="Arial"/>
          <w:szCs w:val="24"/>
        </w:rPr>
        <w:t>.</w:t>
      </w:r>
    </w:p>
    <w:p w:rsidR="008A433C" w:rsidRDefault="008A433C" w:rsidP="008A433C">
      <w:pPr>
        <w:pStyle w:val="Header"/>
        <w:rPr>
          <w:rFonts w:ascii="Arial Narrow" w:hAnsi="Arial Narrow"/>
          <w:b/>
          <w:szCs w:val="24"/>
        </w:rPr>
      </w:pPr>
    </w:p>
    <w:p w:rsidR="00E17EF6" w:rsidRDefault="00E17EF6" w:rsidP="008A433C">
      <w:pPr>
        <w:pStyle w:val="Header"/>
        <w:rPr>
          <w:rFonts w:ascii="Arial Narrow" w:hAnsi="Arial Narrow"/>
          <w:b/>
          <w:szCs w:val="24"/>
        </w:rPr>
      </w:pPr>
    </w:p>
    <w:p w:rsidR="00E17EF6" w:rsidRDefault="00E17EF6" w:rsidP="008A433C">
      <w:pPr>
        <w:pStyle w:val="Header"/>
        <w:rPr>
          <w:rFonts w:ascii="Arial Narrow" w:hAnsi="Arial Narrow"/>
          <w:b/>
          <w:szCs w:val="24"/>
        </w:rPr>
      </w:pPr>
    </w:p>
    <w:p w:rsidR="002811AB" w:rsidRPr="00BC22BC" w:rsidRDefault="002811AB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lastRenderedPageBreak/>
        <w:t xml:space="preserve">Additional </w:t>
      </w:r>
      <w:r w:rsidR="00431095" w:rsidRPr="00BC22BC">
        <w:rPr>
          <w:rFonts w:cs="Arial"/>
          <w:b/>
          <w:szCs w:val="24"/>
        </w:rPr>
        <w:t xml:space="preserve">and Upsize </w:t>
      </w:r>
      <w:r w:rsidRPr="00BC22BC">
        <w:rPr>
          <w:rFonts w:cs="Arial"/>
          <w:b/>
          <w:szCs w:val="24"/>
        </w:rPr>
        <w:t>bins</w:t>
      </w:r>
    </w:p>
    <w:p w:rsidR="00682234" w:rsidRPr="00682234" w:rsidRDefault="00682234" w:rsidP="00682234">
      <w:pPr>
        <w:pStyle w:val="Header"/>
        <w:ind w:left="360"/>
        <w:rPr>
          <w:rFonts w:ascii="Arial Narrow" w:hAnsi="Arial Narrow"/>
          <w:b/>
          <w:szCs w:val="24"/>
        </w:rPr>
      </w:pPr>
    </w:p>
    <w:p w:rsidR="006F27B8" w:rsidRDefault="00F85808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A property owner paying </w:t>
      </w:r>
      <w:r w:rsidR="00590CF2">
        <w:rPr>
          <w:rFonts w:cs="Arial"/>
          <w:szCs w:val="24"/>
        </w:rPr>
        <w:t>the</w:t>
      </w:r>
      <w:r w:rsidR="008A49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Charge </w:t>
      </w:r>
      <w:r w:rsidR="0077556B">
        <w:rPr>
          <w:rFonts w:cs="Arial"/>
          <w:szCs w:val="24"/>
        </w:rPr>
        <w:t xml:space="preserve">may </w:t>
      </w:r>
      <w:r w:rsidR="00E4588C">
        <w:rPr>
          <w:rFonts w:cs="Arial"/>
          <w:szCs w:val="24"/>
        </w:rPr>
        <w:t>apply for</w:t>
      </w:r>
      <w:r w:rsidR="0077556B">
        <w:rPr>
          <w:rFonts w:cs="Arial"/>
          <w:szCs w:val="24"/>
        </w:rPr>
        <w:t xml:space="preserve"> </w:t>
      </w:r>
      <w:r w:rsidR="00E4588C">
        <w:rPr>
          <w:rFonts w:cs="Arial"/>
          <w:szCs w:val="24"/>
        </w:rPr>
        <w:t>one or more</w:t>
      </w:r>
      <w:r w:rsidR="00ED3FD4">
        <w:rPr>
          <w:rFonts w:cs="Arial"/>
          <w:szCs w:val="24"/>
        </w:rPr>
        <w:t xml:space="preserve"> a</w:t>
      </w:r>
      <w:r w:rsidR="0077556B">
        <w:rPr>
          <w:rFonts w:cs="Arial"/>
          <w:szCs w:val="24"/>
        </w:rPr>
        <w:t>dditi</w:t>
      </w:r>
      <w:r>
        <w:rPr>
          <w:rFonts w:cs="Arial"/>
          <w:szCs w:val="24"/>
        </w:rPr>
        <w:t xml:space="preserve">onal </w:t>
      </w:r>
      <w:r w:rsidR="00DA2C1C">
        <w:rPr>
          <w:rFonts w:cs="Arial"/>
          <w:szCs w:val="24"/>
        </w:rPr>
        <w:t>MGBs</w:t>
      </w:r>
      <w:r w:rsidR="00E4588C">
        <w:rPr>
          <w:rFonts w:cs="Arial"/>
          <w:szCs w:val="24"/>
        </w:rPr>
        <w:t xml:space="preserve"> in accordance with the </w:t>
      </w:r>
      <w:r w:rsidR="00E4588C" w:rsidRPr="00BC22BC">
        <w:rPr>
          <w:rFonts w:cs="Arial"/>
          <w:szCs w:val="24"/>
        </w:rPr>
        <w:t xml:space="preserve">Additional </w:t>
      </w:r>
      <w:r w:rsidR="008C4311" w:rsidRPr="00BC22BC">
        <w:rPr>
          <w:rFonts w:cs="Arial"/>
          <w:szCs w:val="24"/>
        </w:rPr>
        <w:t xml:space="preserve">and Upsize </w:t>
      </w:r>
      <w:r w:rsidR="00E4588C" w:rsidRPr="00BC22BC">
        <w:rPr>
          <w:rFonts w:cs="Arial"/>
          <w:szCs w:val="24"/>
        </w:rPr>
        <w:t>Bin Guidelines</w:t>
      </w:r>
      <w:r w:rsidR="00E4588C">
        <w:rPr>
          <w:rFonts w:cs="Arial"/>
          <w:szCs w:val="24"/>
        </w:rPr>
        <w:t xml:space="preserve"> and pay</w:t>
      </w:r>
      <w:r w:rsidR="006F27B8">
        <w:rPr>
          <w:rFonts w:cs="Arial"/>
          <w:szCs w:val="24"/>
        </w:rPr>
        <w:t xml:space="preserve"> </w:t>
      </w:r>
      <w:r w:rsidR="00E4588C">
        <w:rPr>
          <w:rFonts w:cs="Arial"/>
          <w:szCs w:val="24"/>
        </w:rPr>
        <w:t>the appropriate A</w:t>
      </w:r>
      <w:r w:rsidR="006F27B8">
        <w:rPr>
          <w:rFonts w:cs="Arial"/>
          <w:szCs w:val="24"/>
        </w:rPr>
        <w:t xml:space="preserve">dditional </w:t>
      </w:r>
      <w:r w:rsidR="00E4588C">
        <w:rPr>
          <w:rFonts w:cs="Arial"/>
          <w:szCs w:val="24"/>
        </w:rPr>
        <w:t>Bin C</w:t>
      </w:r>
      <w:r w:rsidR="006F27B8">
        <w:rPr>
          <w:rFonts w:cs="Arial"/>
          <w:szCs w:val="24"/>
        </w:rPr>
        <w:t>harge</w:t>
      </w:r>
      <w:r w:rsidR="00E4588C">
        <w:rPr>
          <w:rFonts w:cs="Arial"/>
          <w:szCs w:val="24"/>
        </w:rPr>
        <w:t>.</w:t>
      </w:r>
    </w:p>
    <w:p w:rsidR="00431095" w:rsidRPr="00431095" w:rsidRDefault="00431095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431095">
        <w:rPr>
          <w:rFonts w:cs="Arial"/>
          <w:szCs w:val="24"/>
        </w:rPr>
        <w:t xml:space="preserve">A property owner paying the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Pr="00431095">
        <w:rPr>
          <w:rFonts w:cs="Arial"/>
          <w:szCs w:val="24"/>
        </w:rPr>
        <w:t>Charge may apply for a</w:t>
      </w:r>
      <w:r w:rsidR="003E6E4E">
        <w:rPr>
          <w:rFonts w:cs="Arial"/>
          <w:szCs w:val="24"/>
        </w:rPr>
        <w:t xml:space="preserve"> larger 240-litre</w:t>
      </w:r>
      <w:r w:rsidR="00DA2C1C">
        <w:rPr>
          <w:rFonts w:cs="Arial"/>
          <w:szCs w:val="24"/>
        </w:rPr>
        <w:t xml:space="preserve"> MGB</w:t>
      </w:r>
      <w:r w:rsidR="003E6E4E">
        <w:rPr>
          <w:rFonts w:cs="Arial"/>
          <w:szCs w:val="24"/>
        </w:rPr>
        <w:t xml:space="preserve"> for general waste</w:t>
      </w:r>
      <w:r w:rsidRPr="00431095">
        <w:rPr>
          <w:rFonts w:cs="Arial"/>
          <w:szCs w:val="24"/>
        </w:rPr>
        <w:t xml:space="preserve"> </w:t>
      </w:r>
      <w:r w:rsidR="00B570F4">
        <w:rPr>
          <w:rFonts w:cs="Arial"/>
          <w:szCs w:val="24"/>
        </w:rPr>
        <w:t xml:space="preserve">in accordance with the </w:t>
      </w:r>
      <w:r w:rsidR="00B570F4" w:rsidRPr="00BC22BC">
        <w:rPr>
          <w:rFonts w:cs="Arial"/>
          <w:szCs w:val="24"/>
        </w:rPr>
        <w:t>Additional and Upsize Bin Guidelines</w:t>
      </w:r>
      <w:r w:rsidR="00B570F4" w:rsidRPr="00431095">
        <w:rPr>
          <w:rFonts w:cs="Arial"/>
          <w:szCs w:val="24"/>
        </w:rPr>
        <w:t xml:space="preserve"> </w:t>
      </w:r>
      <w:r w:rsidRPr="00431095">
        <w:rPr>
          <w:rFonts w:cs="Arial"/>
          <w:szCs w:val="24"/>
        </w:rPr>
        <w:t xml:space="preserve">and pay the Bin </w:t>
      </w:r>
      <w:r>
        <w:rPr>
          <w:rFonts w:cs="Arial"/>
          <w:szCs w:val="24"/>
        </w:rPr>
        <w:t>Upsize</w:t>
      </w:r>
      <w:r w:rsidRPr="00431095">
        <w:rPr>
          <w:rFonts w:cs="Arial"/>
          <w:szCs w:val="24"/>
        </w:rPr>
        <w:t xml:space="preserve"> Charge</w:t>
      </w:r>
      <w:r w:rsidR="00FC4F1E">
        <w:rPr>
          <w:rFonts w:cs="Arial"/>
          <w:szCs w:val="24"/>
        </w:rPr>
        <w:t>.</w:t>
      </w:r>
    </w:p>
    <w:p w:rsidR="00431095" w:rsidRPr="00EA48F3" w:rsidRDefault="0092189D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431095">
        <w:rPr>
          <w:rFonts w:cs="Arial"/>
          <w:szCs w:val="24"/>
        </w:rPr>
        <w:t xml:space="preserve">The </w:t>
      </w:r>
      <w:r w:rsidR="00891911">
        <w:rPr>
          <w:rFonts w:cs="Arial"/>
          <w:szCs w:val="24"/>
        </w:rPr>
        <w:t xml:space="preserve">applicable </w:t>
      </w:r>
      <w:r w:rsidRPr="00431095">
        <w:rPr>
          <w:rFonts w:cs="Arial"/>
          <w:szCs w:val="24"/>
        </w:rPr>
        <w:t xml:space="preserve">Additional Bin Charge </w:t>
      </w:r>
      <w:r w:rsidR="0009761C" w:rsidRPr="00431095">
        <w:rPr>
          <w:rFonts w:cs="Arial"/>
          <w:szCs w:val="24"/>
        </w:rPr>
        <w:t xml:space="preserve">will be applied from the time of </w:t>
      </w:r>
      <w:r w:rsidR="00E911B7">
        <w:rPr>
          <w:rFonts w:cs="Arial"/>
          <w:szCs w:val="24"/>
        </w:rPr>
        <w:t xml:space="preserve">MGB </w:t>
      </w:r>
      <w:r w:rsidR="0009761C" w:rsidRPr="00431095">
        <w:rPr>
          <w:rFonts w:cs="Arial"/>
          <w:szCs w:val="24"/>
        </w:rPr>
        <w:t xml:space="preserve">delivery and will become </w:t>
      </w:r>
      <w:r w:rsidR="00A821A0" w:rsidRPr="00431095">
        <w:rPr>
          <w:rFonts w:cs="Arial"/>
          <w:szCs w:val="24"/>
        </w:rPr>
        <w:t xml:space="preserve">an Additional </w:t>
      </w:r>
      <w:r w:rsidRPr="00431095">
        <w:rPr>
          <w:rFonts w:cs="Arial"/>
          <w:szCs w:val="24"/>
        </w:rPr>
        <w:t>Bin</w:t>
      </w:r>
      <w:r w:rsidR="00A821A0" w:rsidRPr="00431095">
        <w:rPr>
          <w:rFonts w:cs="Arial"/>
          <w:szCs w:val="24"/>
        </w:rPr>
        <w:t xml:space="preserve"> Collection C</w:t>
      </w:r>
      <w:r w:rsidR="0009761C" w:rsidRPr="00431095">
        <w:rPr>
          <w:rFonts w:cs="Arial"/>
          <w:szCs w:val="24"/>
        </w:rPr>
        <w:t xml:space="preserve">harge on </w:t>
      </w:r>
      <w:r w:rsidR="00CC36E6" w:rsidRPr="00431095">
        <w:rPr>
          <w:rFonts w:cs="Arial"/>
          <w:szCs w:val="24"/>
        </w:rPr>
        <w:t>the property</w:t>
      </w:r>
      <w:r w:rsidR="0009761C" w:rsidRPr="00431095">
        <w:rPr>
          <w:rFonts w:cs="Arial"/>
          <w:szCs w:val="24"/>
        </w:rPr>
        <w:t xml:space="preserve"> rates</w:t>
      </w:r>
      <w:r w:rsidR="00DA2C1C">
        <w:rPr>
          <w:rFonts w:cs="Arial"/>
          <w:szCs w:val="24"/>
        </w:rPr>
        <w:t xml:space="preserve"> notice until the additional MGB</w:t>
      </w:r>
      <w:r w:rsidR="00E911B7">
        <w:rPr>
          <w:rFonts w:cs="Arial"/>
          <w:szCs w:val="24"/>
        </w:rPr>
        <w:t xml:space="preserve"> is</w:t>
      </w:r>
      <w:r w:rsidR="00CC36E6" w:rsidRPr="00431095">
        <w:rPr>
          <w:rFonts w:cs="Arial"/>
          <w:szCs w:val="24"/>
        </w:rPr>
        <w:t xml:space="preserve"> returned. </w:t>
      </w:r>
    </w:p>
    <w:p w:rsidR="00891911" w:rsidRDefault="00891911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>Council review</w:t>
      </w:r>
      <w:r>
        <w:rPr>
          <w:rFonts w:cs="Arial"/>
          <w:szCs w:val="24"/>
        </w:rPr>
        <w:t xml:space="preserve">s, </w:t>
      </w:r>
      <w:r w:rsidRPr="00682234">
        <w:rPr>
          <w:rFonts w:cs="Arial"/>
          <w:szCs w:val="24"/>
        </w:rPr>
        <w:t>set</w:t>
      </w:r>
      <w:r>
        <w:rPr>
          <w:rFonts w:cs="Arial"/>
          <w:szCs w:val="24"/>
        </w:rPr>
        <w:t>s</w:t>
      </w:r>
      <w:r w:rsidRPr="00682234">
        <w:rPr>
          <w:rFonts w:cs="Arial"/>
          <w:szCs w:val="24"/>
        </w:rPr>
        <w:t xml:space="preserve"> and adopt</w:t>
      </w:r>
      <w:r>
        <w:rPr>
          <w:rFonts w:cs="Arial"/>
          <w:szCs w:val="24"/>
        </w:rPr>
        <w:t>s</w:t>
      </w:r>
      <w:r w:rsidRPr="00682234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Additional Bin Charge, Bin Upsize Charge and Additional Bin Collection Charge</w:t>
      </w:r>
      <w:r w:rsidRPr="00682234">
        <w:rPr>
          <w:rFonts w:cs="Arial"/>
          <w:szCs w:val="24"/>
        </w:rPr>
        <w:t xml:space="preserve"> annually </w:t>
      </w:r>
      <w:r w:rsidR="00C63D6F">
        <w:rPr>
          <w:rFonts w:cs="Arial"/>
          <w:szCs w:val="24"/>
        </w:rPr>
        <w:t>during the budget process</w:t>
      </w:r>
      <w:r w:rsidR="00FC4F1E">
        <w:rPr>
          <w:rFonts w:cs="Arial"/>
          <w:szCs w:val="24"/>
        </w:rPr>
        <w:t>.</w:t>
      </w:r>
    </w:p>
    <w:p w:rsidR="001170C3" w:rsidRPr="00891911" w:rsidRDefault="001170C3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Council </w:t>
      </w:r>
      <w:r w:rsidR="00226ADA">
        <w:rPr>
          <w:rFonts w:cs="Arial"/>
          <w:szCs w:val="24"/>
        </w:rPr>
        <w:t>reserves the right to</w:t>
      </w:r>
      <w:r>
        <w:rPr>
          <w:rFonts w:cs="Arial"/>
          <w:szCs w:val="24"/>
        </w:rPr>
        <w:t xml:space="preserve"> </w:t>
      </w:r>
      <w:r w:rsidR="002850BF">
        <w:rPr>
          <w:rFonts w:cs="Arial"/>
          <w:szCs w:val="24"/>
        </w:rPr>
        <w:t>apply</w:t>
      </w:r>
      <w:r>
        <w:rPr>
          <w:rFonts w:cs="Arial"/>
          <w:szCs w:val="24"/>
        </w:rPr>
        <w:t xml:space="preserve"> </w:t>
      </w:r>
      <w:r w:rsidR="00F13E75">
        <w:rPr>
          <w:rFonts w:cs="Arial"/>
          <w:szCs w:val="24"/>
        </w:rPr>
        <w:t xml:space="preserve">incentive or </w:t>
      </w:r>
      <w:r>
        <w:rPr>
          <w:rFonts w:cs="Arial"/>
          <w:szCs w:val="24"/>
        </w:rPr>
        <w:t xml:space="preserve">disincentive pricing for additional bins and collection services to minimise waste to </w:t>
      </w:r>
      <w:r w:rsidR="00226ADA">
        <w:rPr>
          <w:rFonts w:cs="Arial"/>
          <w:szCs w:val="24"/>
        </w:rPr>
        <w:t xml:space="preserve">going to </w:t>
      </w:r>
      <w:r>
        <w:rPr>
          <w:rFonts w:cs="Arial"/>
          <w:szCs w:val="24"/>
        </w:rPr>
        <w:t xml:space="preserve">landfill. </w:t>
      </w:r>
    </w:p>
    <w:p w:rsidR="00431095" w:rsidRDefault="00A821A0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431095">
        <w:rPr>
          <w:rFonts w:cs="Arial"/>
          <w:szCs w:val="24"/>
        </w:rPr>
        <w:t xml:space="preserve">Additional </w:t>
      </w:r>
      <w:r w:rsidR="00E911B7">
        <w:rPr>
          <w:rFonts w:cs="Arial"/>
          <w:szCs w:val="24"/>
        </w:rPr>
        <w:t>MGBs</w:t>
      </w:r>
      <w:r w:rsidRPr="00431095">
        <w:rPr>
          <w:rFonts w:cs="Arial"/>
          <w:szCs w:val="24"/>
        </w:rPr>
        <w:t xml:space="preserve"> are only available after the commencement of </w:t>
      </w:r>
      <w:r w:rsidR="0011663B" w:rsidRPr="00431095">
        <w:rPr>
          <w:rFonts w:cs="Arial"/>
          <w:szCs w:val="24"/>
        </w:rPr>
        <w:t>the applicable Kerbside Collection Service</w:t>
      </w:r>
      <w:r w:rsidRPr="00431095">
        <w:rPr>
          <w:rFonts w:cs="Arial"/>
          <w:szCs w:val="24"/>
        </w:rPr>
        <w:t xml:space="preserve"> to the property</w:t>
      </w:r>
      <w:r w:rsidR="0011663B" w:rsidRPr="00431095">
        <w:rPr>
          <w:rFonts w:cs="Arial"/>
          <w:szCs w:val="24"/>
        </w:rPr>
        <w:t>.</w:t>
      </w:r>
    </w:p>
    <w:p w:rsidR="00A821A0" w:rsidRPr="00A821A0" w:rsidRDefault="00A821A0" w:rsidP="00A821A0">
      <w:pPr>
        <w:pStyle w:val="Header"/>
        <w:ind w:left="720"/>
        <w:rPr>
          <w:rFonts w:cs="Arial"/>
          <w:szCs w:val="24"/>
        </w:rPr>
      </w:pPr>
    </w:p>
    <w:p w:rsidR="002811AB" w:rsidRPr="00BC22BC" w:rsidRDefault="00054F11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New p</w:t>
      </w:r>
      <w:r w:rsidR="002811AB" w:rsidRPr="00BC22BC">
        <w:rPr>
          <w:rFonts w:cs="Arial"/>
          <w:b/>
          <w:szCs w:val="24"/>
        </w:rPr>
        <w:t>roperties</w:t>
      </w:r>
    </w:p>
    <w:p w:rsidR="00682234" w:rsidRPr="00682234" w:rsidRDefault="00682234" w:rsidP="00682234">
      <w:pPr>
        <w:pStyle w:val="Header"/>
        <w:ind w:left="360"/>
        <w:rPr>
          <w:rFonts w:ascii="Arial Narrow" w:hAnsi="Arial Narrow"/>
          <w:b/>
          <w:szCs w:val="24"/>
        </w:rPr>
      </w:pPr>
    </w:p>
    <w:p w:rsidR="0092189D" w:rsidRPr="0092189D" w:rsidRDefault="002811AB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682234">
        <w:rPr>
          <w:rFonts w:cs="Arial"/>
          <w:szCs w:val="24"/>
        </w:rPr>
        <w:t>New residential property o</w:t>
      </w:r>
      <w:r w:rsidR="00DA2C1C">
        <w:rPr>
          <w:rFonts w:cs="Arial"/>
          <w:szCs w:val="24"/>
        </w:rPr>
        <w:t>wners can order a new set of MGBs</w:t>
      </w:r>
      <w:r w:rsidRPr="00682234">
        <w:rPr>
          <w:rFonts w:cs="Arial"/>
          <w:szCs w:val="24"/>
        </w:rPr>
        <w:t xml:space="preserve"> by </w:t>
      </w:r>
      <w:r w:rsidR="00C610C9">
        <w:rPr>
          <w:rFonts w:cs="Arial"/>
          <w:szCs w:val="24"/>
        </w:rPr>
        <w:t xml:space="preserve">completing </w:t>
      </w:r>
      <w:r w:rsidR="00BB5787">
        <w:rPr>
          <w:rFonts w:cs="Arial"/>
          <w:szCs w:val="24"/>
        </w:rPr>
        <w:t>Council’s</w:t>
      </w:r>
      <w:r w:rsidR="00C610C9">
        <w:rPr>
          <w:rFonts w:cs="Arial"/>
          <w:szCs w:val="24"/>
        </w:rPr>
        <w:t xml:space="preserve"> </w:t>
      </w:r>
      <w:r w:rsidR="00CC36E6" w:rsidRPr="00BC22BC">
        <w:rPr>
          <w:rFonts w:cs="Arial"/>
          <w:szCs w:val="24"/>
        </w:rPr>
        <w:t>K</w:t>
      </w:r>
      <w:r w:rsidR="0013111A" w:rsidRPr="00BC22BC">
        <w:rPr>
          <w:rFonts w:cs="Arial"/>
          <w:szCs w:val="24"/>
        </w:rPr>
        <w:t>erbside C</w:t>
      </w:r>
      <w:r w:rsidR="00C610C9" w:rsidRPr="00BC22BC">
        <w:rPr>
          <w:rFonts w:cs="Arial"/>
          <w:szCs w:val="24"/>
        </w:rPr>
        <w:t xml:space="preserve">ollection </w:t>
      </w:r>
      <w:r w:rsidR="0013111A" w:rsidRPr="00BC22BC">
        <w:rPr>
          <w:rFonts w:cs="Arial"/>
          <w:szCs w:val="24"/>
        </w:rPr>
        <w:t>Service Form R</w:t>
      </w:r>
      <w:r w:rsidR="00C610C9" w:rsidRPr="00BC22BC">
        <w:rPr>
          <w:rFonts w:cs="Arial"/>
          <w:szCs w:val="24"/>
        </w:rPr>
        <w:t>equest</w:t>
      </w:r>
      <w:r w:rsidR="00C610C9">
        <w:rPr>
          <w:rFonts w:cs="Arial"/>
          <w:szCs w:val="24"/>
        </w:rPr>
        <w:t xml:space="preserve"> and </w:t>
      </w:r>
      <w:r w:rsidRPr="00682234">
        <w:rPr>
          <w:rFonts w:cs="Arial"/>
          <w:szCs w:val="24"/>
        </w:rPr>
        <w:t>providing Council with a copy of a Certificate of Occupancy</w:t>
      </w:r>
      <w:r w:rsidR="00BB5787">
        <w:rPr>
          <w:rFonts w:cs="Arial"/>
          <w:szCs w:val="24"/>
        </w:rPr>
        <w:t xml:space="preserve"> for the property</w:t>
      </w:r>
      <w:r w:rsidR="0011663B">
        <w:rPr>
          <w:rFonts w:cs="Arial"/>
          <w:szCs w:val="24"/>
        </w:rPr>
        <w:t>.</w:t>
      </w:r>
    </w:p>
    <w:p w:rsidR="002811AB" w:rsidRDefault="0013111A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The ratepayer can only order MGBs</w:t>
      </w:r>
      <w:r w:rsidR="002811AB" w:rsidRPr="00682234">
        <w:rPr>
          <w:rFonts w:cs="Arial"/>
          <w:szCs w:val="24"/>
        </w:rPr>
        <w:t xml:space="preserve"> </w:t>
      </w:r>
      <w:r w:rsidR="00F85808">
        <w:rPr>
          <w:rFonts w:cs="Arial"/>
          <w:szCs w:val="24"/>
        </w:rPr>
        <w:t>once</w:t>
      </w:r>
      <w:r w:rsidR="00420452" w:rsidRPr="00682234">
        <w:rPr>
          <w:rFonts w:cs="Arial"/>
          <w:szCs w:val="24"/>
        </w:rPr>
        <w:t xml:space="preserve"> Council has rated the property</w:t>
      </w:r>
      <w:r w:rsidR="0011663B">
        <w:rPr>
          <w:rFonts w:cs="Arial"/>
          <w:szCs w:val="24"/>
        </w:rPr>
        <w:t>.</w:t>
      </w:r>
    </w:p>
    <w:p w:rsidR="00C610C9" w:rsidRPr="00C610C9" w:rsidRDefault="00F452EE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B4DD0">
        <w:rPr>
          <w:rFonts w:cs="Arial"/>
          <w:szCs w:val="24"/>
        </w:rPr>
        <w:t xml:space="preserve">The </w:t>
      </w:r>
      <w:r w:rsidRPr="008C7F01">
        <w:rPr>
          <w:rFonts w:cs="Arial"/>
          <w:szCs w:val="24"/>
        </w:rPr>
        <w:t xml:space="preserve">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Pr="008C7F01">
        <w:rPr>
          <w:rFonts w:cs="Arial"/>
          <w:szCs w:val="24"/>
        </w:rPr>
        <w:t xml:space="preserve">Charge will be applied </w:t>
      </w:r>
      <w:r w:rsidR="00F85808" w:rsidRPr="00400786">
        <w:rPr>
          <w:rFonts w:cs="Arial"/>
          <w:szCs w:val="24"/>
        </w:rPr>
        <w:t>pro rata</w:t>
      </w:r>
      <w:r w:rsidRPr="00400786">
        <w:rPr>
          <w:rFonts w:cs="Arial"/>
          <w:szCs w:val="24"/>
        </w:rPr>
        <w:t xml:space="preserve"> to </w:t>
      </w:r>
      <w:r w:rsidRPr="00DF5690">
        <w:rPr>
          <w:rFonts w:cs="Arial"/>
          <w:szCs w:val="24"/>
        </w:rPr>
        <w:t xml:space="preserve">property rates from </w:t>
      </w:r>
      <w:r w:rsidR="003E6E4E" w:rsidRPr="00DF5690">
        <w:rPr>
          <w:rFonts w:cs="Arial"/>
          <w:szCs w:val="24"/>
        </w:rPr>
        <w:t xml:space="preserve">the </w:t>
      </w:r>
      <w:r w:rsidRPr="00BC22BC">
        <w:rPr>
          <w:rFonts w:cs="Arial"/>
          <w:szCs w:val="24"/>
        </w:rPr>
        <w:t xml:space="preserve">date of </w:t>
      </w:r>
      <w:r w:rsidR="00DA2C1C" w:rsidRPr="00BC22BC">
        <w:rPr>
          <w:rFonts w:cs="Arial"/>
          <w:szCs w:val="24"/>
        </w:rPr>
        <w:t>MGB</w:t>
      </w:r>
      <w:r w:rsidRPr="00BC22BC">
        <w:rPr>
          <w:rFonts w:cs="Arial"/>
          <w:szCs w:val="24"/>
        </w:rPr>
        <w:t xml:space="preserve"> delivery</w:t>
      </w:r>
      <w:r w:rsidR="00CC36E6" w:rsidRPr="00BC22BC">
        <w:rPr>
          <w:rFonts w:cs="Arial"/>
          <w:szCs w:val="24"/>
        </w:rPr>
        <w:t>.</w:t>
      </w:r>
    </w:p>
    <w:p w:rsidR="00C610C9" w:rsidRDefault="00C610C9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Once C</w:t>
      </w:r>
      <w:r w:rsidRPr="00C610C9">
        <w:rPr>
          <w:rFonts w:cs="Arial"/>
          <w:szCs w:val="24"/>
        </w:rPr>
        <w:t xml:space="preserve">ouncil </w:t>
      </w:r>
      <w:r w:rsidR="0013111A">
        <w:rPr>
          <w:rFonts w:cs="Arial"/>
          <w:szCs w:val="24"/>
        </w:rPr>
        <w:t>approves the provision of a K</w:t>
      </w:r>
      <w:r>
        <w:rPr>
          <w:rFonts w:cs="Arial"/>
          <w:szCs w:val="24"/>
        </w:rPr>
        <w:t xml:space="preserve">erbside </w:t>
      </w:r>
      <w:r w:rsidR="0013111A">
        <w:rPr>
          <w:rFonts w:cs="Arial"/>
          <w:szCs w:val="24"/>
        </w:rPr>
        <w:t>Collection S</w:t>
      </w:r>
      <w:r>
        <w:rPr>
          <w:rFonts w:cs="Arial"/>
          <w:szCs w:val="24"/>
        </w:rPr>
        <w:t>ervice to the property there is no o</w:t>
      </w:r>
      <w:r w:rsidR="00CC36E6">
        <w:rPr>
          <w:rFonts w:cs="Arial"/>
          <w:szCs w:val="24"/>
        </w:rPr>
        <w:t>ption</w:t>
      </w:r>
      <w:r w:rsidR="00B570F4">
        <w:rPr>
          <w:rFonts w:cs="Arial"/>
          <w:szCs w:val="24"/>
        </w:rPr>
        <w:t xml:space="preserve"> for a property</w:t>
      </w:r>
      <w:r w:rsidR="00CC36E6">
        <w:rPr>
          <w:rFonts w:cs="Arial"/>
          <w:szCs w:val="24"/>
        </w:rPr>
        <w:t xml:space="preserve"> to opt out of the service, </w:t>
      </w:r>
      <w:r w:rsidR="00BB4E4E">
        <w:rPr>
          <w:rFonts w:cs="Arial"/>
          <w:szCs w:val="24"/>
        </w:rPr>
        <w:t xml:space="preserve">except </w:t>
      </w:r>
      <w:r w:rsidR="00CC36E6">
        <w:rPr>
          <w:rFonts w:cs="Arial"/>
          <w:szCs w:val="24"/>
        </w:rPr>
        <w:t>in accordance with Clause 3.10.</w:t>
      </w:r>
    </w:p>
    <w:p w:rsidR="00924110" w:rsidRPr="00682234" w:rsidRDefault="00924110" w:rsidP="00924110">
      <w:pPr>
        <w:pStyle w:val="Header"/>
        <w:ind w:left="720"/>
        <w:rPr>
          <w:rFonts w:cs="Arial"/>
          <w:szCs w:val="24"/>
        </w:rPr>
      </w:pPr>
    </w:p>
    <w:p w:rsidR="008A433C" w:rsidRPr="00BC22BC" w:rsidRDefault="008A433C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Planning applications</w:t>
      </w:r>
    </w:p>
    <w:p w:rsidR="008A433C" w:rsidRPr="00682234" w:rsidRDefault="008A433C" w:rsidP="008A433C">
      <w:pPr>
        <w:pStyle w:val="Header"/>
        <w:ind w:left="360"/>
        <w:rPr>
          <w:rFonts w:ascii="Arial Narrow" w:hAnsi="Arial Narrow"/>
          <w:b/>
          <w:szCs w:val="24"/>
        </w:rPr>
      </w:pPr>
    </w:p>
    <w:p w:rsidR="008A433C" w:rsidRDefault="008A433C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Planning applications </w:t>
      </w:r>
      <w:r w:rsidR="0011663B">
        <w:rPr>
          <w:rFonts w:cs="Arial"/>
          <w:szCs w:val="24"/>
        </w:rPr>
        <w:t xml:space="preserve">must </w:t>
      </w:r>
      <w:r>
        <w:rPr>
          <w:rFonts w:cs="Arial"/>
          <w:szCs w:val="24"/>
        </w:rPr>
        <w:t>take into account the a</w:t>
      </w:r>
      <w:r w:rsidR="0011663B">
        <w:rPr>
          <w:rFonts w:cs="Arial"/>
          <w:szCs w:val="24"/>
        </w:rPr>
        <w:t>bility of Council to provide a Kerbside C</w:t>
      </w:r>
      <w:r>
        <w:rPr>
          <w:rFonts w:cs="Arial"/>
          <w:szCs w:val="24"/>
        </w:rPr>
        <w:t>ollection</w:t>
      </w:r>
      <w:r w:rsidR="00C65034">
        <w:rPr>
          <w:rFonts w:cs="Arial"/>
          <w:szCs w:val="24"/>
        </w:rPr>
        <w:t xml:space="preserve"> </w:t>
      </w:r>
      <w:r w:rsidR="0011663B">
        <w:rPr>
          <w:rFonts w:cs="Arial"/>
          <w:szCs w:val="24"/>
        </w:rPr>
        <w:t>S</w:t>
      </w:r>
      <w:r w:rsidR="00344B91">
        <w:rPr>
          <w:rFonts w:cs="Arial"/>
          <w:szCs w:val="24"/>
        </w:rPr>
        <w:t>ervice</w:t>
      </w:r>
      <w:r>
        <w:rPr>
          <w:rFonts w:cs="Arial"/>
          <w:szCs w:val="24"/>
        </w:rPr>
        <w:t xml:space="preserve"> to all </w:t>
      </w:r>
      <w:r w:rsidR="00924110">
        <w:rPr>
          <w:rFonts w:cs="Arial"/>
          <w:szCs w:val="24"/>
        </w:rPr>
        <w:t xml:space="preserve">shire </w:t>
      </w:r>
      <w:r w:rsidR="00FC4F1E">
        <w:rPr>
          <w:rFonts w:cs="Arial"/>
          <w:szCs w:val="24"/>
        </w:rPr>
        <w:t>properties</w:t>
      </w:r>
      <w:r w:rsidR="003E6E4E">
        <w:rPr>
          <w:rFonts w:cs="Arial"/>
          <w:szCs w:val="24"/>
        </w:rPr>
        <w:t xml:space="preserve"> in the Collection Zone</w:t>
      </w:r>
      <w:r w:rsidR="00FC4F1E">
        <w:rPr>
          <w:rFonts w:cs="Arial"/>
          <w:szCs w:val="24"/>
        </w:rPr>
        <w:t>, excluding vacant land</w:t>
      </w:r>
      <w:r w:rsidR="0011663B">
        <w:rPr>
          <w:rFonts w:cs="Arial"/>
          <w:szCs w:val="24"/>
        </w:rPr>
        <w:t>.</w:t>
      </w:r>
    </w:p>
    <w:p w:rsidR="00F85808" w:rsidRDefault="00322511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All </w:t>
      </w:r>
      <w:r w:rsidR="008C6D30">
        <w:rPr>
          <w:rFonts w:cs="Arial"/>
          <w:szCs w:val="24"/>
        </w:rPr>
        <w:t>planning applications</w:t>
      </w:r>
      <w:r w:rsidR="00F8580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must be referred </w:t>
      </w:r>
      <w:r w:rsidR="00F85808">
        <w:rPr>
          <w:rFonts w:cs="Arial"/>
          <w:szCs w:val="24"/>
        </w:rPr>
        <w:t xml:space="preserve">to Council’s Resource Recovery Unit to </w:t>
      </w:r>
      <w:r>
        <w:rPr>
          <w:rFonts w:cs="Arial"/>
          <w:szCs w:val="24"/>
        </w:rPr>
        <w:t xml:space="preserve">ensure </w:t>
      </w:r>
      <w:r w:rsidR="00F85808">
        <w:rPr>
          <w:rFonts w:cs="Arial"/>
          <w:szCs w:val="24"/>
        </w:rPr>
        <w:t xml:space="preserve">review </w:t>
      </w:r>
      <w:r>
        <w:rPr>
          <w:rFonts w:cs="Arial"/>
          <w:szCs w:val="24"/>
        </w:rPr>
        <w:t xml:space="preserve">of </w:t>
      </w:r>
      <w:r w:rsidR="00F85808">
        <w:rPr>
          <w:rFonts w:cs="Arial"/>
          <w:szCs w:val="24"/>
        </w:rPr>
        <w:t>si</w:t>
      </w:r>
      <w:r w:rsidR="003E6E4E">
        <w:rPr>
          <w:rFonts w:cs="Arial"/>
          <w:szCs w:val="24"/>
        </w:rPr>
        <w:t xml:space="preserve">te plans for waste management </w:t>
      </w:r>
      <w:r>
        <w:rPr>
          <w:rFonts w:cs="Arial"/>
          <w:szCs w:val="24"/>
        </w:rPr>
        <w:t>requirements</w:t>
      </w:r>
      <w:r w:rsidR="0011663B">
        <w:rPr>
          <w:rFonts w:cs="Arial"/>
          <w:szCs w:val="24"/>
        </w:rPr>
        <w:t>.</w:t>
      </w:r>
    </w:p>
    <w:p w:rsidR="00491A0F" w:rsidRDefault="00491A0F" w:rsidP="009E7B66">
      <w:pPr>
        <w:pStyle w:val="Header"/>
        <w:numPr>
          <w:ilvl w:val="2"/>
          <w:numId w:val="4"/>
        </w:numPr>
        <w:tabs>
          <w:tab w:val="left" w:pos="1418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Multi-unit development applications should complete a waste management plan in accordance with Council’s </w:t>
      </w:r>
      <w:r w:rsidRPr="00E17EF6">
        <w:rPr>
          <w:rFonts w:cs="Arial"/>
          <w:i/>
          <w:szCs w:val="24"/>
        </w:rPr>
        <w:t>‘Multi-Unit Developments Waste Management Plan – Guide for Applicants’</w:t>
      </w:r>
      <w:r>
        <w:rPr>
          <w:rFonts w:cs="Arial"/>
          <w:i/>
          <w:szCs w:val="24"/>
        </w:rPr>
        <w:t>.</w:t>
      </w:r>
    </w:p>
    <w:p w:rsidR="001C520F" w:rsidRDefault="001C520F" w:rsidP="0092189D">
      <w:pPr>
        <w:pStyle w:val="Header"/>
        <w:rPr>
          <w:rFonts w:cs="Arial"/>
          <w:szCs w:val="24"/>
        </w:rPr>
      </w:pPr>
    </w:p>
    <w:p w:rsidR="00831E42" w:rsidRPr="00BC22BC" w:rsidRDefault="00831E42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Community Education</w:t>
      </w:r>
    </w:p>
    <w:p w:rsidR="00924110" w:rsidRPr="00924110" w:rsidRDefault="00924110" w:rsidP="00924110">
      <w:pPr>
        <w:pStyle w:val="Header"/>
        <w:ind w:left="360"/>
        <w:rPr>
          <w:rFonts w:ascii="Arial Narrow" w:hAnsi="Arial Narrow"/>
          <w:b/>
          <w:szCs w:val="24"/>
        </w:rPr>
      </w:pPr>
    </w:p>
    <w:p w:rsidR="00831E42" w:rsidRDefault="00831E42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924110">
        <w:rPr>
          <w:rFonts w:cs="Arial"/>
          <w:szCs w:val="24"/>
        </w:rPr>
        <w:t xml:space="preserve">Council </w:t>
      </w:r>
      <w:r w:rsidR="00924110">
        <w:rPr>
          <w:rFonts w:cs="Arial"/>
          <w:szCs w:val="24"/>
        </w:rPr>
        <w:t xml:space="preserve">will </w:t>
      </w:r>
      <w:r w:rsidRPr="00924110">
        <w:rPr>
          <w:rFonts w:cs="Arial"/>
          <w:szCs w:val="24"/>
        </w:rPr>
        <w:t xml:space="preserve">provide ongoing community education </w:t>
      </w:r>
      <w:r w:rsidR="00CC36E6">
        <w:rPr>
          <w:rFonts w:cs="Arial"/>
          <w:szCs w:val="24"/>
        </w:rPr>
        <w:t xml:space="preserve">support and initiatives </w:t>
      </w:r>
      <w:r w:rsidRPr="00924110">
        <w:rPr>
          <w:rFonts w:cs="Arial"/>
          <w:szCs w:val="24"/>
        </w:rPr>
        <w:t xml:space="preserve">to encourage residents </w:t>
      </w:r>
      <w:r w:rsidR="00B40872">
        <w:rPr>
          <w:rFonts w:cs="Arial"/>
          <w:szCs w:val="24"/>
        </w:rPr>
        <w:t xml:space="preserve">and shire visitors </w:t>
      </w:r>
      <w:r w:rsidRPr="00924110">
        <w:rPr>
          <w:rFonts w:cs="Arial"/>
          <w:szCs w:val="24"/>
        </w:rPr>
        <w:t xml:space="preserve">to take action to </w:t>
      </w:r>
      <w:r w:rsidR="004A5446">
        <w:rPr>
          <w:rFonts w:cs="Arial"/>
          <w:szCs w:val="24"/>
        </w:rPr>
        <w:t xml:space="preserve">reduce waste, </w:t>
      </w:r>
      <w:r w:rsidRPr="00924110">
        <w:rPr>
          <w:rFonts w:cs="Arial"/>
          <w:szCs w:val="24"/>
        </w:rPr>
        <w:t>minimise waste to landfill and encourage reuse</w:t>
      </w:r>
      <w:r w:rsidR="00B40872">
        <w:rPr>
          <w:rFonts w:cs="Arial"/>
          <w:szCs w:val="24"/>
        </w:rPr>
        <w:t>.</w:t>
      </w:r>
    </w:p>
    <w:p w:rsidR="00924110" w:rsidRDefault="00924110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Council will maintain current, applicable information regarding </w:t>
      </w:r>
      <w:r w:rsidR="001A76E4">
        <w:rPr>
          <w:rFonts w:cs="Arial"/>
          <w:szCs w:val="24"/>
        </w:rPr>
        <w:t>the Kerbside Collection Service</w:t>
      </w:r>
      <w:r>
        <w:rPr>
          <w:rFonts w:cs="Arial"/>
          <w:szCs w:val="24"/>
        </w:rPr>
        <w:t xml:space="preserve"> and waste minimisation initiative</w:t>
      </w:r>
      <w:r w:rsidR="00CC36E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on its website and at Council service centres</w:t>
      </w:r>
      <w:r w:rsidR="00B40872">
        <w:rPr>
          <w:rFonts w:cs="Arial"/>
          <w:szCs w:val="24"/>
        </w:rPr>
        <w:t>.</w:t>
      </w:r>
    </w:p>
    <w:p w:rsidR="00BB6707" w:rsidRDefault="00BB6707" w:rsidP="00BB6707">
      <w:pPr>
        <w:pStyle w:val="Header"/>
        <w:ind w:left="720"/>
        <w:rPr>
          <w:rFonts w:cs="Arial"/>
          <w:szCs w:val="24"/>
        </w:rPr>
      </w:pPr>
    </w:p>
    <w:p w:rsidR="00BB6707" w:rsidRPr="00BC22BC" w:rsidRDefault="00BB6707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Contamination</w:t>
      </w:r>
    </w:p>
    <w:p w:rsidR="00E911B7" w:rsidRDefault="00E911B7" w:rsidP="00E911B7">
      <w:pPr>
        <w:pStyle w:val="Header"/>
        <w:ind w:left="360"/>
        <w:rPr>
          <w:rFonts w:ascii="Arial Narrow" w:hAnsi="Arial Narrow"/>
          <w:b/>
          <w:szCs w:val="24"/>
        </w:rPr>
      </w:pPr>
    </w:p>
    <w:p w:rsidR="001312A1" w:rsidRPr="00AB10CE" w:rsidRDefault="004770B6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AB10CE">
        <w:rPr>
          <w:rFonts w:cs="Arial"/>
          <w:szCs w:val="24"/>
        </w:rPr>
        <w:t xml:space="preserve">Council will use </w:t>
      </w:r>
      <w:r w:rsidRPr="0083712C">
        <w:rPr>
          <w:rFonts w:cs="Arial"/>
          <w:szCs w:val="24"/>
        </w:rPr>
        <w:t>both education and enf</w:t>
      </w:r>
      <w:r w:rsidR="00AE20B9" w:rsidRPr="0083712C">
        <w:rPr>
          <w:rFonts w:cs="Arial"/>
          <w:szCs w:val="24"/>
        </w:rPr>
        <w:t>orcement to reduce the rate of C</w:t>
      </w:r>
      <w:r w:rsidR="00DA2C1C" w:rsidRPr="0083712C">
        <w:rPr>
          <w:rFonts w:cs="Arial"/>
          <w:szCs w:val="24"/>
        </w:rPr>
        <w:t>ontamination in MGB</w:t>
      </w:r>
      <w:r w:rsidRPr="0083712C">
        <w:rPr>
          <w:rFonts w:cs="Arial"/>
          <w:szCs w:val="24"/>
        </w:rPr>
        <w:t>s</w:t>
      </w:r>
      <w:r w:rsidR="00AA0A87" w:rsidRPr="0083712C">
        <w:rPr>
          <w:rFonts w:cs="Arial"/>
          <w:szCs w:val="24"/>
        </w:rPr>
        <w:t>.</w:t>
      </w:r>
    </w:p>
    <w:p w:rsidR="00EC2D93" w:rsidRDefault="008D234D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8C7F01">
        <w:rPr>
          <w:rFonts w:cs="Arial"/>
          <w:szCs w:val="24"/>
        </w:rPr>
        <w:t>Where</w:t>
      </w:r>
      <w:r w:rsidR="00DA2C1C" w:rsidRPr="008C7F01">
        <w:rPr>
          <w:rFonts w:cs="Arial"/>
          <w:szCs w:val="24"/>
        </w:rPr>
        <w:t xml:space="preserve"> MGB</w:t>
      </w:r>
      <w:r w:rsidRPr="008C7F01">
        <w:rPr>
          <w:rFonts w:cs="Arial"/>
          <w:szCs w:val="24"/>
        </w:rPr>
        <w:t>s</w:t>
      </w:r>
      <w:r w:rsidR="007257DD" w:rsidRPr="00400786">
        <w:rPr>
          <w:rFonts w:cs="Arial"/>
          <w:szCs w:val="24"/>
        </w:rPr>
        <w:t xml:space="preserve"> contains Contamination, the resident</w:t>
      </w:r>
      <w:r w:rsidR="005345C8" w:rsidRPr="00400786">
        <w:rPr>
          <w:rFonts w:cs="Arial"/>
          <w:szCs w:val="24"/>
        </w:rPr>
        <w:t xml:space="preserve"> will receive information about the type of Contamination</w:t>
      </w:r>
      <w:r w:rsidR="007257DD" w:rsidRPr="00DF5690">
        <w:rPr>
          <w:rFonts w:cs="Arial"/>
          <w:szCs w:val="24"/>
        </w:rPr>
        <w:t xml:space="preserve"> in the form of</w:t>
      </w:r>
      <w:r w:rsidR="003E6E4E" w:rsidRPr="00DF5690">
        <w:rPr>
          <w:rFonts w:cs="Arial"/>
          <w:szCs w:val="24"/>
        </w:rPr>
        <w:t xml:space="preserve"> a</w:t>
      </w:r>
      <w:r w:rsidR="007257DD" w:rsidRPr="00DF5690">
        <w:rPr>
          <w:rFonts w:cs="Arial"/>
          <w:szCs w:val="24"/>
        </w:rPr>
        <w:t>:</w:t>
      </w:r>
    </w:p>
    <w:p w:rsidR="007257DD" w:rsidRDefault="0013111A" w:rsidP="00BC22BC">
      <w:pPr>
        <w:pStyle w:val="Header"/>
        <w:numPr>
          <w:ilvl w:val="0"/>
          <w:numId w:val="11"/>
        </w:numPr>
        <w:spacing w:after="120"/>
        <w:ind w:left="1077" w:hanging="357"/>
        <w:rPr>
          <w:rFonts w:cs="Arial"/>
          <w:szCs w:val="24"/>
        </w:rPr>
      </w:pPr>
      <w:r>
        <w:rPr>
          <w:rFonts w:cs="Arial"/>
          <w:szCs w:val="24"/>
        </w:rPr>
        <w:t>tag on the MGB</w:t>
      </w:r>
      <w:r w:rsidR="00BC1C23">
        <w:rPr>
          <w:rFonts w:cs="Arial"/>
          <w:szCs w:val="24"/>
        </w:rPr>
        <w:t>, or</w:t>
      </w:r>
    </w:p>
    <w:p w:rsidR="007257DD" w:rsidRDefault="007257DD" w:rsidP="00BC22BC">
      <w:pPr>
        <w:pStyle w:val="Header"/>
        <w:numPr>
          <w:ilvl w:val="0"/>
          <w:numId w:val="11"/>
        </w:numPr>
        <w:spacing w:after="120"/>
        <w:ind w:left="1077" w:hanging="357"/>
        <w:rPr>
          <w:rFonts w:cs="Arial"/>
          <w:szCs w:val="24"/>
        </w:rPr>
      </w:pPr>
      <w:r>
        <w:rPr>
          <w:rFonts w:cs="Arial"/>
          <w:szCs w:val="24"/>
        </w:rPr>
        <w:t>photo of the C</w:t>
      </w:r>
      <w:r w:rsidRPr="007257DD">
        <w:rPr>
          <w:rFonts w:cs="Arial"/>
          <w:szCs w:val="24"/>
        </w:rPr>
        <w:t>ontamination</w:t>
      </w:r>
      <w:r w:rsidR="0013111A">
        <w:rPr>
          <w:rFonts w:cs="Arial"/>
          <w:szCs w:val="24"/>
        </w:rPr>
        <w:t xml:space="preserve"> in the MGB</w:t>
      </w:r>
      <w:r w:rsidR="00BC1C23">
        <w:rPr>
          <w:rFonts w:cs="Arial"/>
          <w:szCs w:val="24"/>
        </w:rPr>
        <w:t>, and</w:t>
      </w:r>
    </w:p>
    <w:p w:rsidR="005345C8" w:rsidRDefault="007257DD" w:rsidP="00BC22BC">
      <w:pPr>
        <w:pStyle w:val="Header"/>
        <w:numPr>
          <w:ilvl w:val="0"/>
          <w:numId w:val="11"/>
        </w:numPr>
        <w:spacing w:after="120"/>
        <w:ind w:left="1077" w:hanging="357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letter</w:t>
      </w:r>
      <w:proofErr w:type="gramEnd"/>
      <w:r>
        <w:rPr>
          <w:rFonts w:cs="Arial"/>
          <w:szCs w:val="24"/>
        </w:rPr>
        <w:t xml:space="preserve"> </w:t>
      </w:r>
      <w:r w:rsidR="00BC1C23">
        <w:rPr>
          <w:rFonts w:cs="Arial"/>
          <w:szCs w:val="24"/>
        </w:rPr>
        <w:t>from Council</w:t>
      </w:r>
      <w:r w:rsidR="003E6E4E">
        <w:rPr>
          <w:rFonts w:cs="Arial"/>
          <w:szCs w:val="24"/>
        </w:rPr>
        <w:t>.</w:t>
      </w:r>
      <w:r w:rsidR="00BC1C23">
        <w:rPr>
          <w:rFonts w:cs="Arial"/>
          <w:szCs w:val="24"/>
        </w:rPr>
        <w:t xml:space="preserve"> </w:t>
      </w:r>
    </w:p>
    <w:p w:rsidR="00975DE2" w:rsidRDefault="00975DE2" w:rsidP="00070E6E">
      <w:pPr>
        <w:pStyle w:val="Header"/>
        <w:ind w:left="1440"/>
        <w:rPr>
          <w:rFonts w:cs="Arial"/>
          <w:szCs w:val="24"/>
        </w:rPr>
      </w:pPr>
    </w:p>
    <w:p w:rsidR="00975DE2" w:rsidRDefault="00975DE2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8C7F01">
        <w:rPr>
          <w:rFonts w:cs="Arial"/>
          <w:szCs w:val="24"/>
        </w:rPr>
        <w:t>Any MGB containing Contamination will not be collected unless the Contamination is removed and</w:t>
      </w:r>
      <w:r w:rsidRPr="00400786">
        <w:rPr>
          <w:rFonts w:cs="Arial"/>
          <w:szCs w:val="24"/>
        </w:rPr>
        <w:t xml:space="preserve"> a subsequent bin collection request to Council is made.</w:t>
      </w:r>
      <w:r w:rsidR="00491A0F">
        <w:rPr>
          <w:rFonts w:cs="Arial"/>
          <w:szCs w:val="24"/>
        </w:rPr>
        <w:t xml:space="preserve"> Collection of contaminated bins may not be possible until the next scheduled collection day.</w:t>
      </w:r>
    </w:p>
    <w:p w:rsidR="00E00C6D" w:rsidRPr="00400786" w:rsidRDefault="00E00C6D" w:rsidP="009E7B66">
      <w:pPr>
        <w:pStyle w:val="Header"/>
        <w:numPr>
          <w:ilvl w:val="2"/>
          <w:numId w:val="4"/>
        </w:numPr>
        <w:tabs>
          <w:tab w:val="left" w:pos="1418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In the event of </w:t>
      </w:r>
      <w:r w:rsidR="003976AF">
        <w:rPr>
          <w:rFonts w:cs="Arial"/>
          <w:szCs w:val="24"/>
        </w:rPr>
        <w:t xml:space="preserve">repeated contamination, </w:t>
      </w:r>
      <w:r>
        <w:rPr>
          <w:rFonts w:cs="Arial"/>
          <w:szCs w:val="24"/>
        </w:rPr>
        <w:t>Council reserves the right to re</w:t>
      </w:r>
      <w:r w:rsidR="003976AF">
        <w:rPr>
          <w:rFonts w:cs="Arial"/>
          <w:szCs w:val="24"/>
        </w:rPr>
        <w:t>move a kerbside collection service and replace with a general waste only service comprising of 3 x general waste bins at full cost to the resident.</w:t>
      </w:r>
    </w:p>
    <w:p w:rsidR="00C954F1" w:rsidRDefault="00C954F1" w:rsidP="003075DB">
      <w:pPr>
        <w:spacing w:after="160" w:line="259" w:lineRule="auto"/>
        <w:rPr>
          <w:rFonts w:ascii="Arial Narrow" w:hAnsi="Arial Narrow"/>
          <w:b/>
          <w:szCs w:val="24"/>
        </w:rPr>
      </w:pPr>
    </w:p>
    <w:p w:rsidR="00C954F1" w:rsidRPr="008C7F01" w:rsidRDefault="00C954F1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bookmarkStart w:id="11" w:name="_Ref32782448"/>
      <w:r w:rsidRPr="008C7F01">
        <w:rPr>
          <w:rFonts w:cs="Arial"/>
          <w:b/>
          <w:szCs w:val="24"/>
        </w:rPr>
        <w:t>Exceptions</w:t>
      </w:r>
      <w:bookmarkEnd w:id="11"/>
    </w:p>
    <w:p w:rsidR="00D705D0" w:rsidRDefault="00D705D0" w:rsidP="00D705D0">
      <w:pPr>
        <w:pStyle w:val="Header"/>
        <w:ind w:left="360"/>
        <w:rPr>
          <w:rFonts w:ascii="Arial Narrow" w:hAnsi="Arial Narrow"/>
          <w:b/>
          <w:szCs w:val="24"/>
        </w:rPr>
      </w:pPr>
    </w:p>
    <w:p w:rsidR="00B00AA6" w:rsidRPr="00B00AA6" w:rsidRDefault="00BB6707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The property of r</w:t>
      </w:r>
      <w:r w:rsidR="00BF1505" w:rsidRPr="00BF1505">
        <w:rPr>
          <w:rFonts w:cs="Arial"/>
          <w:szCs w:val="24"/>
        </w:rPr>
        <w:t>esidents</w:t>
      </w:r>
      <w:r w:rsidR="00B00AA6">
        <w:rPr>
          <w:rFonts w:cs="Arial"/>
          <w:szCs w:val="24"/>
        </w:rPr>
        <w:t xml:space="preserve"> approved by Council for </w:t>
      </w:r>
      <w:r w:rsidR="00952C42">
        <w:rPr>
          <w:rFonts w:cs="Arial"/>
          <w:szCs w:val="24"/>
        </w:rPr>
        <w:t>s</w:t>
      </w:r>
      <w:r w:rsidR="00B00AA6">
        <w:rPr>
          <w:rFonts w:cs="Arial"/>
          <w:szCs w:val="24"/>
        </w:rPr>
        <w:t xml:space="preserve">pecial </w:t>
      </w:r>
      <w:r w:rsidR="00952C42">
        <w:rPr>
          <w:rFonts w:cs="Arial"/>
          <w:szCs w:val="24"/>
        </w:rPr>
        <w:t>c</w:t>
      </w:r>
      <w:r w:rsidR="00B00AA6">
        <w:rPr>
          <w:rFonts w:cs="Arial"/>
          <w:szCs w:val="24"/>
        </w:rPr>
        <w:t xml:space="preserve">onsideration following submission of an </w:t>
      </w:r>
      <w:r w:rsidR="00B00AA6" w:rsidRPr="00BC22BC">
        <w:rPr>
          <w:rFonts w:cs="Arial"/>
          <w:szCs w:val="24"/>
        </w:rPr>
        <w:t>Application for Special Consideration</w:t>
      </w:r>
      <w:r w:rsidR="0013111A" w:rsidRPr="00BC22BC">
        <w:rPr>
          <w:rFonts w:cs="Arial"/>
          <w:szCs w:val="24"/>
        </w:rPr>
        <w:t xml:space="preserve"> Form</w:t>
      </w:r>
      <w:r w:rsidR="00B00AA6">
        <w:rPr>
          <w:rFonts w:cs="Arial"/>
          <w:szCs w:val="24"/>
        </w:rPr>
        <w:t xml:space="preserve"> </w:t>
      </w:r>
      <w:r w:rsidR="00BF1505">
        <w:rPr>
          <w:rFonts w:cs="Arial"/>
          <w:szCs w:val="24"/>
        </w:rPr>
        <w:t>will receive an upsize 240L</w:t>
      </w:r>
      <w:r w:rsidR="008D234D">
        <w:rPr>
          <w:rFonts w:cs="Arial"/>
          <w:szCs w:val="24"/>
        </w:rPr>
        <w:t xml:space="preserve"> MGB to</w:t>
      </w:r>
      <w:r w:rsidR="00BF1505">
        <w:rPr>
          <w:rFonts w:cs="Arial"/>
          <w:szCs w:val="24"/>
        </w:rPr>
        <w:t xml:space="preserve"> replace the 140L </w:t>
      </w:r>
      <w:r w:rsidR="008D234D">
        <w:rPr>
          <w:rFonts w:cs="Arial"/>
          <w:szCs w:val="24"/>
        </w:rPr>
        <w:t xml:space="preserve">MGB for </w:t>
      </w:r>
      <w:r w:rsidR="0013111A">
        <w:rPr>
          <w:rFonts w:cs="Arial"/>
          <w:szCs w:val="24"/>
        </w:rPr>
        <w:t>general waste</w:t>
      </w:r>
      <w:r w:rsidR="00986009">
        <w:rPr>
          <w:rFonts w:cs="Arial"/>
          <w:szCs w:val="24"/>
        </w:rPr>
        <w:t xml:space="preserve">.  There is </w:t>
      </w:r>
      <w:r w:rsidR="00BF1505">
        <w:rPr>
          <w:rFonts w:cs="Arial"/>
          <w:szCs w:val="24"/>
        </w:rPr>
        <w:t>no additional cost</w:t>
      </w:r>
      <w:r w:rsidR="00B00AA6">
        <w:rPr>
          <w:rFonts w:cs="Arial"/>
          <w:szCs w:val="24"/>
        </w:rPr>
        <w:t xml:space="preserve"> in accordance with the ter</w:t>
      </w:r>
      <w:r w:rsidR="003E0BB4">
        <w:rPr>
          <w:rFonts w:cs="Arial"/>
          <w:szCs w:val="24"/>
        </w:rPr>
        <w:t>ms and conditions set out in Council’s</w:t>
      </w:r>
      <w:r w:rsidR="00B00AA6">
        <w:rPr>
          <w:rFonts w:cs="Arial"/>
          <w:szCs w:val="24"/>
        </w:rPr>
        <w:t xml:space="preserve"> </w:t>
      </w:r>
      <w:r w:rsidR="00B00AA6" w:rsidRPr="00BC22BC">
        <w:rPr>
          <w:rFonts w:cs="Arial"/>
          <w:szCs w:val="24"/>
        </w:rPr>
        <w:t>Application for Special Consideration</w:t>
      </w:r>
      <w:r w:rsidR="003E0BB4" w:rsidRPr="00BC22BC">
        <w:rPr>
          <w:rFonts w:cs="Arial"/>
          <w:szCs w:val="24"/>
        </w:rPr>
        <w:t xml:space="preserve"> Form</w:t>
      </w:r>
      <w:r w:rsidR="00B00AA6">
        <w:rPr>
          <w:rFonts w:cs="Arial"/>
          <w:szCs w:val="24"/>
        </w:rPr>
        <w:t>.</w:t>
      </w:r>
    </w:p>
    <w:p w:rsidR="00D705D0" w:rsidRPr="00D705D0" w:rsidRDefault="00D705D0" w:rsidP="00BC22BC">
      <w:pPr>
        <w:pStyle w:val="Header"/>
        <w:numPr>
          <w:ilvl w:val="2"/>
          <w:numId w:val="4"/>
        </w:numPr>
        <w:spacing w:after="120"/>
        <w:rPr>
          <w:rFonts w:cs="Arial"/>
          <w:szCs w:val="24"/>
        </w:rPr>
      </w:pPr>
      <w:r w:rsidRPr="00D705D0">
        <w:rPr>
          <w:rFonts w:cs="Arial"/>
          <w:szCs w:val="24"/>
        </w:rPr>
        <w:t xml:space="preserve">The following conditions will qualify for an exemption from receiving </w:t>
      </w:r>
      <w:r w:rsidR="007C7E85">
        <w:rPr>
          <w:rFonts w:cs="Arial"/>
          <w:szCs w:val="24"/>
        </w:rPr>
        <w:t>the</w:t>
      </w:r>
      <w:r w:rsidRPr="00D705D0">
        <w:rPr>
          <w:rFonts w:cs="Arial"/>
          <w:szCs w:val="24"/>
        </w:rPr>
        <w:t xml:space="preserve"> Kerbside Collection Service and be exempt from having </w:t>
      </w:r>
      <w:r w:rsidR="00C979A8">
        <w:rPr>
          <w:rFonts w:cs="Arial"/>
          <w:szCs w:val="24"/>
        </w:rPr>
        <w:t xml:space="preserve">the Kerbside Collection </w:t>
      </w:r>
      <w:r w:rsidR="00A005E0">
        <w:rPr>
          <w:rFonts w:cs="Arial"/>
          <w:szCs w:val="24"/>
        </w:rPr>
        <w:t>and Associated Services</w:t>
      </w:r>
      <w:r w:rsidR="00A005E0" w:rsidRPr="00DB4DD0">
        <w:rPr>
          <w:rFonts w:cs="Arial"/>
          <w:szCs w:val="24"/>
        </w:rPr>
        <w:t xml:space="preserve"> </w:t>
      </w:r>
      <w:r w:rsidR="00C979A8">
        <w:rPr>
          <w:rFonts w:cs="Arial"/>
          <w:szCs w:val="24"/>
        </w:rPr>
        <w:t xml:space="preserve">Charge </w:t>
      </w:r>
      <w:r w:rsidRPr="00D705D0">
        <w:rPr>
          <w:rFonts w:cs="Arial"/>
          <w:szCs w:val="24"/>
        </w:rPr>
        <w:t>levied at the discretion of</w:t>
      </w:r>
      <w:r w:rsidR="00EC2D93">
        <w:rPr>
          <w:rFonts w:cs="Arial"/>
          <w:szCs w:val="24"/>
        </w:rPr>
        <w:t xml:space="preserve"> the Macedon Ranges Shire Council:</w:t>
      </w:r>
    </w:p>
    <w:p w:rsidR="00D705D0" w:rsidRDefault="00D705D0" w:rsidP="00BC22BC">
      <w:pPr>
        <w:pStyle w:val="Header"/>
        <w:numPr>
          <w:ilvl w:val="0"/>
          <w:numId w:val="16"/>
        </w:numPr>
        <w:spacing w:after="12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Properties where:</w:t>
      </w:r>
    </w:p>
    <w:p w:rsidR="00327234" w:rsidRDefault="00726A99" w:rsidP="00BC22BC">
      <w:pPr>
        <w:pStyle w:val="Header"/>
        <w:numPr>
          <w:ilvl w:val="0"/>
          <w:numId w:val="6"/>
        </w:numPr>
        <w:spacing w:after="120"/>
        <w:ind w:left="1701" w:hanging="425"/>
        <w:rPr>
          <w:rFonts w:cs="Arial"/>
          <w:szCs w:val="24"/>
        </w:rPr>
      </w:pPr>
      <w:r>
        <w:rPr>
          <w:rFonts w:cs="Arial"/>
          <w:szCs w:val="24"/>
        </w:rPr>
        <w:t xml:space="preserve">it is </w:t>
      </w:r>
      <w:r w:rsidR="00D705D0" w:rsidRPr="00D705D0">
        <w:rPr>
          <w:rFonts w:cs="Arial"/>
          <w:szCs w:val="24"/>
        </w:rPr>
        <w:t xml:space="preserve">established that the </w:t>
      </w:r>
      <w:r w:rsidR="00327234">
        <w:rPr>
          <w:rFonts w:cs="Arial"/>
          <w:szCs w:val="24"/>
        </w:rPr>
        <w:t>collection</w:t>
      </w:r>
      <w:r w:rsidR="00D705D0" w:rsidRPr="00D705D0">
        <w:rPr>
          <w:rFonts w:cs="Arial"/>
          <w:szCs w:val="24"/>
        </w:rPr>
        <w:t xml:space="preserve"> truck cannot reasonably access a legal property entrance to empty </w:t>
      </w:r>
      <w:r w:rsidR="008D234D">
        <w:rPr>
          <w:rFonts w:cs="Arial"/>
          <w:szCs w:val="24"/>
        </w:rPr>
        <w:t>MGBs</w:t>
      </w:r>
      <w:r w:rsidR="00D705D0" w:rsidRPr="00D705D0">
        <w:rPr>
          <w:rFonts w:cs="Arial"/>
          <w:szCs w:val="24"/>
        </w:rPr>
        <w:t xml:space="preserve"> from the roadside, and </w:t>
      </w:r>
    </w:p>
    <w:p w:rsidR="00327234" w:rsidRDefault="00D705D0" w:rsidP="00BC22BC">
      <w:pPr>
        <w:pStyle w:val="Header"/>
        <w:numPr>
          <w:ilvl w:val="0"/>
          <w:numId w:val="6"/>
        </w:numPr>
        <w:spacing w:after="120"/>
        <w:ind w:left="1701" w:hanging="425"/>
        <w:rPr>
          <w:rFonts w:cs="Arial"/>
          <w:szCs w:val="24"/>
        </w:rPr>
      </w:pPr>
      <w:r w:rsidRPr="00327234">
        <w:rPr>
          <w:rFonts w:cs="Arial"/>
          <w:szCs w:val="24"/>
        </w:rPr>
        <w:t xml:space="preserve">it is deemed by the Macedon </w:t>
      </w:r>
      <w:r w:rsidR="007C7E85">
        <w:rPr>
          <w:rFonts w:cs="Arial"/>
          <w:szCs w:val="24"/>
        </w:rPr>
        <w:t xml:space="preserve">Ranges </w:t>
      </w:r>
      <w:r w:rsidRPr="00327234">
        <w:rPr>
          <w:rFonts w:cs="Arial"/>
          <w:szCs w:val="24"/>
        </w:rPr>
        <w:t>Shire Council to be a b</w:t>
      </w:r>
      <w:r w:rsidR="008D234D">
        <w:rPr>
          <w:rFonts w:cs="Arial"/>
          <w:szCs w:val="24"/>
        </w:rPr>
        <w:t>urdensome imposition for the MGB</w:t>
      </w:r>
      <w:r w:rsidRPr="00327234">
        <w:rPr>
          <w:rFonts w:cs="Arial"/>
          <w:szCs w:val="24"/>
        </w:rPr>
        <w:t>s to be taken to the nearest collection point, and</w:t>
      </w:r>
    </w:p>
    <w:p w:rsidR="00327234" w:rsidRDefault="00D705D0" w:rsidP="00BC22BC">
      <w:pPr>
        <w:pStyle w:val="Header"/>
        <w:numPr>
          <w:ilvl w:val="0"/>
          <w:numId w:val="6"/>
        </w:numPr>
        <w:spacing w:after="240"/>
        <w:ind w:left="1701" w:hanging="425"/>
        <w:rPr>
          <w:rFonts w:cs="Arial"/>
          <w:szCs w:val="24"/>
        </w:rPr>
      </w:pPr>
      <w:proofErr w:type="gramStart"/>
      <w:r w:rsidRPr="00327234">
        <w:rPr>
          <w:rFonts w:cs="Arial"/>
          <w:szCs w:val="24"/>
        </w:rPr>
        <w:t>the</w:t>
      </w:r>
      <w:proofErr w:type="gramEnd"/>
      <w:r w:rsidRPr="00327234">
        <w:rPr>
          <w:rFonts w:cs="Arial"/>
          <w:szCs w:val="24"/>
        </w:rPr>
        <w:t xml:space="preserve"> property owner elects not to tak</w:t>
      </w:r>
      <w:r w:rsidR="008D234D">
        <w:rPr>
          <w:rFonts w:cs="Arial"/>
          <w:szCs w:val="24"/>
        </w:rPr>
        <w:t>e MGBs</w:t>
      </w:r>
      <w:r w:rsidR="00327234">
        <w:rPr>
          <w:rFonts w:cs="Arial"/>
          <w:szCs w:val="24"/>
        </w:rPr>
        <w:t xml:space="preserve"> to a col</w:t>
      </w:r>
      <w:r w:rsidR="00AB5431">
        <w:rPr>
          <w:rFonts w:cs="Arial"/>
          <w:szCs w:val="24"/>
        </w:rPr>
        <w:t>lection point</w:t>
      </w:r>
      <w:r w:rsidR="00EC2D93">
        <w:rPr>
          <w:rFonts w:cs="Arial"/>
          <w:szCs w:val="24"/>
        </w:rPr>
        <w:t>.</w:t>
      </w:r>
    </w:p>
    <w:p w:rsidR="00327234" w:rsidRPr="008D234D" w:rsidRDefault="00726A99" w:rsidP="00BC22BC">
      <w:pPr>
        <w:pStyle w:val="Header"/>
        <w:numPr>
          <w:ilvl w:val="0"/>
          <w:numId w:val="16"/>
        </w:numPr>
        <w:spacing w:after="12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AC7D72">
        <w:rPr>
          <w:rFonts w:cs="Arial"/>
          <w:szCs w:val="24"/>
        </w:rPr>
        <w:t xml:space="preserve">roperties </w:t>
      </w:r>
      <w:r w:rsidR="00327234" w:rsidRPr="00327234">
        <w:rPr>
          <w:rFonts w:cs="Arial"/>
          <w:szCs w:val="24"/>
        </w:rPr>
        <w:t>where</w:t>
      </w:r>
      <w:r w:rsidR="008D234D">
        <w:rPr>
          <w:rFonts w:cs="Arial"/>
          <w:szCs w:val="24"/>
        </w:rPr>
        <w:t xml:space="preserve"> </w:t>
      </w:r>
      <w:r w:rsidR="00327234" w:rsidRPr="008D234D">
        <w:rPr>
          <w:rFonts w:cs="Arial"/>
          <w:szCs w:val="24"/>
        </w:rPr>
        <w:t xml:space="preserve">a </w:t>
      </w:r>
      <w:r w:rsidR="00EC2D93">
        <w:rPr>
          <w:rFonts w:cs="Arial"/>
          <w:szCs w:val="24"/>
        </w:rPr>
        <w:t>d</w:t>
      </w:r>
      <w:r w:rsidR="00327234" w:rsidRPr="008D234D">
        <w:rPr>
          <w:rFonts w:cs="Arial"/>
          <w:szCs w:val="24"/>
        </w:rPr>
        <w:t>e</w:t>
      </w:r>
      <w:r w:rsidR="00EC2D93">
        <w:rPr>
          <w:rFonts w:cs="Arial"/>
          <w:szCs w:val="24"/>
        </w:rPr>
        <w:t>velopment a</w:t>
      </w:r>
      <w:r w:rsidR="00327234" w:rsidRPr="008D234D">
        <w:rPr>
          <w:rFonts w:cs="Arial"/>
          <w:szCs w:val="24"/>
        </w:rPr>
        <w:t xml:space="preserve">pproval is issued which requires the property owners </w:t>
      </w:r>
      <w:r w:rsidR="008D234D" w:rsidRPr="008D234D">
        <w:rPr>
          <w:rFonts w:cs="Arial"/>
          <w:szCs w:val="24"/>
        </w:rPr>
        <w:t xml:space="preserve">to </w:t>
      </w:r>
      <w:r w:rsidR="00327234" w:rsidRPr="008D234D">
        <w:rPr>
          <w:rFonts w:cs="Arial"/>
          <w:szCs w:val="24"/>
        </w:rPr>
        <w:t xml:space="preserve">make private </w:t>
      </w:r>
      <w:r w:rsidR="008D234D">
        <w:rPr>
          <w:rFonts w:cs="Arial"/>
          <w:szCs w:val="24"/>
        </w:rPr>
        <w:t>arrangements for the collection</w:t>
      </w:r>
      <w:r w:rsidR="00327234" w:rsidRPr="008D234D">
        <w:rPr>
          <w:rFonts w:cs="Arial"/>
          <w:szCs w:val="24"/>
        </w:rPr>
        <w:t xml:space="preserve"> of domestic </w:t>
      </w:r>
      <w:r>
        <w:rPr>
          <w:rFonts w:cs="Arial"/>
          <w:szCs w:val="24"/>
        </w:rPr>
        <w:t>general waste, recycling and</w:t>
      </w:r>
      <w:r w:rsidR="00327234" w:rsidRPr="008D234D">
        <w:rPr>
          <w:rFonts w:cs="Arial"/>
          <w:szCs w:val="24"/>
        </w:rPr>
        <w:t xml:space="preserve"> FOGO</w:t>
      </w:r>
      <w:r w:rsidR="008D234D" w:rsidRPr="008D234D">
        <w:rPr>
          <w:rFonts w:cs="Arial"/>
          <w:szCs w:val="24"/>
        </w:rPr>
        <w:t xml:space="preserve"> material</w:t>
      </w:r>
      <w:r>
        <w:rPr>
          <w:rFonts w:cs="Arial"/>
          <w:szCs w:val="24"/>
        </w:rPr>
        <w:t>, as app</w:t>
      </w:r>
      <w:r w:rsidR="00EF13ED">
        <w:rPr>
          <w:rFonts w:cs="Arial"/>
          <w:szCs w:val="24"/>
        </w:rPr>
        <w:t>licable.</w:t>
      </w:r>
    </w:p>
    <w:p w:rsidR="00327234" w:rsidRDefault="00327234" w:rsidP="00BC22BC">
      <w:pPr>
        <w:pStyle w:val="Header"/>
        <w:numPr>
          <w:ilvl w:val="0"/>
          <w:numId w:val="16"/>
        </w:numPr>
        <w:spacing w:after="120"/>
        <w:ind w:left="1134" w:hanging="425"/>
        <w:rPr>
          <w:rFonts w:cs="Arial"/>
          <w:szCs w:val="24"/>
        </w:rPr>
      </w:pPr>
      <w:r w:rsidRPr="00327234">
        <w:rPr>
          <w:rFonts w:cs="Arial"/>
          <w:szCs w:val="24"/>
        </w:rPr>
        <w:t xml:space="preserve">Commercial and non-residential </w:t>
      </w:r>
      <w:r w:rsidR="00B37E94">
        <w:rPr>
          <w:rFonts w:cs="Arial"/>
          <w:szCs w:val="24"/>
        </w:rPr>
        <w:t xml:space="preserve">properties </w:t>
      </w:r>
      <w:r w:rsidRPr="00327234">
        <w:rPr>
          <w:rFonts w:cs="Arial"/>
          <w:szCs w:val="24"/>
        </w:rPr>
        <w:t xml:space="preserve">where a ratepayer informs </w:t>
      </w:r>
      <w:r w:rsidR="00401454">
        <w:rPr>
          <w:rFonts w:cs="Arial"/>
          <w:szCs w:val="24"/>
        </w:rPr>
        <w:t xml:space="preserve">Council </w:t>
      </w:r>
      <w:r w:rsidRPr="00327234">
        <w:rPr>
          <w:rFonts w:cs="Arial"/>
          <w:szCs w:val="24"/>
        </w:rPr>
        <w:t xml:space="preserve">that other arrangements have been made for the collection and disposal of </w:t>
      </w:r>
      <w:r w:rsidR="0013111A">
        <w:rPr>
          <w:rFonts w:cs="Arial"/>
          <w:szCs w:val="24"/>
        </w:rPr>
        <w:t>general waste</w:t>
      </w:r>
      <w:r w:rsidR="008D234D" w:rsidRPr="008D234D">
        <w:rPr>
          <w:rFonts w:cs="Arial"/>
          <w:szCs w:val="24"/>
        </w:rPr>
        <w:t>, recycling and/or FOGO material</w:t>
      </w:r>
      <w:r w:rsidRPr="00327234">
        <w:rPr>
          <w:rFonts w:cs="Arial"/>
          <w:szCs w:val="24"/>
        </w:rPr>
        <w:t xml:space="preserve"> in respect of that ratepayer’s property</w:t>
      </w:r>
      <w:r w:rsidR="006B1AB0">
        <w:rPr>
          <w:rFonts w:cs="Arial"/>
          <w:szCs w:val="24"/>
        </w:rPr>
        <w:t>.</w:t>
      </w:r>
    </w:p>
    <w:p w:rsidR="003E0BB4" w:rsidRPr="00070E6E" w:rsidRDefault="00827FA6" w:rsidP="00BC22BC">
      <w:pPr>
        <w:pStyle w:val="Header"/>
        <w:numPr>
          <w:ilvl w:val="0"/>
          <w:numId w:val="16"/>
        </w:numPr>
        <w:spacing w:after="12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Property owners of flats or units </w:t>
      </w:r>
      <w:r w:rsidR="00D51801">
        <w:rPr>
          <w:rFonts w:cs="Arial"/>
          <w:szCs w:val="24"/>
        </w:rPr>
        <w:t xml:space="preserve">in the Designated FOGO Area </w:t>
      </w:r>
      <w:r>
        <w:rPr>
          <w:rFonts w:cs="Arial"/>
          <w:szCs w:val="24"/>
        </w:rPr>
        <w:t>where</w:t>
      </w:r>
      <w:r w:rsidR="00B165BF">
        <w:rPr>
          <w:rFonts w:cs="Arial"/>
          <w:szCs w:val="24"/>
        </w:rPr>
        <w:t xml:space="preserve"> the Owne</w:t>
      </w:r>
      <w:r w:rsidR="003B5BE1">
        <w:rPr>
          <w:rFonts w:cs="Arial"/>
          <w:szCs w:val="24"/>
        </w:rPr>
        <w:t>r</w:t>
      </w:r>
      <w:r w:rsidR="00B165BF">
        <w:rPr>
          <w:rFonts w:cs="Arial"/>
          <w:szCs w:val="24"/>
        </w:rPr>
        <w:t>s</w:t>
      </w:r>
      <w:r w:rsidR="003B5BE1">
        <w:rPr>
          <w:rFonts w:cs="Arial"/>
          <w:szCs w:val="24"/>
        </w:rPr>
        <w:t>’</w:t>
      </w:r>
      <w:r w:rsidR="00B165BF">
        <w:rPr>
          <w:rFonts w:cs="Arial"/>
          <w:szCs w:val="24"/>
        </w:rPr>
        <w:t xml:space="preserve"> Corporation</w:t>
      </w:r>
      <w:r>
        <w:rPr>
          <w:rFonts w:cs="Arial"/>
          <w:szCs w:val="24"/>
        </w:rPr>
        <w:t xml:space="preserve"> </w:t>
      </w:r>
      <w:r w:rsidR="00B165BF">
        <w:rPr>
          <w:rFonts w:cs="Arial"/>
          <w:szCs w:val="24"/>
        </w:rPr>
        <w:t>has</w:t>
      </w:r>
      <w:r>
        <w:rPr>
          <w:rFonts w:cs="Arial"/>
          <w:szCs w:val="24"/>
        </w:rPr>
        <w:t xml:space="preserve"> reached a private agreement to share </w:t>
      </w:r>
      <w:r w:rsidR="00D51801">
        <w:rPr>
          <w:rFonts w:cs="Arial"/>
          <w:szCs w:val="24"/>
        </w:rPr>
        <w:t>a Kerbside Collection Service and provide</w:t>
      </w:r>
      <w:r w:rsidR="00067A17">
        <w:rPr>
          <w:rFonts w:cs="Arial"/>
          <w:szCs w:val="24"/>
        </w:rPr>
        <w:t>s</w:t>
      </w:r>
      <w:r w:rsidR="00D51801">
        <w:rPr>
          <w:rFonts w:cs="Arial"/>
          <w:szCs w:val="24"/>
        </w:rPr>
        <w:t xml:space="preserve"> evidence of this arrangement to Council</w:t>
      </w:r>
      <w:r w:rsidR="009214A5">
        <w:rPr>
          <w:rFonts w:cs="Arial"/>
          <w:szCs w:val="24"/>
        </w:rPr>
        <w:t xml:space="preserve"> in accordance with the </w:t>
      </w:r>
      <w:r w:rsidR="009214A5" w:rsidRPr="00BC22BC">
        <w:rPr>
          <w:rFonts w:cs="Arial"/>
          <w:szCs w:val="24"/>
        </w:rPr>
        <w:t>Shared Bin Agreements Guidelines</w:t>
      </w:r>
      <w:r w:rsidR="006B1AB0" w:rsidRPr="00BC22BC">
        <w:rPr>
          <w:rFonts w:cs="Arial"/>
          <w:szCs w:val="24"/>
        </w:rPr>
        <w:t>.</w:t>
      </w:r>
    </w:p>
    <w:p w:rsidR="008C5E69" w:rsidRPr="00070E6E" w:rsidRDefault="00F13E75" w:rsidP="00BC22BC">
      <w:pPr>
        <w:pStyle w:val="Header"/>
        <w:numPr>
          <w:ilvl w:val="0"/>
          <w:numId w:val="16"/>
        </w:numPr>
        <w:spacing w:after="12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Dependent relative u</w:t>
      </w:r>
      <w:r w:rsidR="008C5E69" w:rsidRPr="008C5E69">
        <w:rPr>
          <w:rFonts w:cs="Arial"/>
          <w:szCs w:val="24"/>
        </w:rPr>
        <w:t>nit</w:t>
      </w:r>
      <w:r>
        <w:rPr>
          <w:rFonts w:cs="Arial"/>
          <w:szCs w:val="24"/>
        </w:rPr>
        <w:t>s w</w:t>
      </w:r>
      <w:r w:rsidR="008C5E69" w:rsidRPr="008C5E69">
        <w:rPr>
          <w:rFonts w:cs="Arial"/>
          <w:szCs w:val="24"/>
        </w:rPr>
        <w:t>here a second residence on a property is occupi</w:t>
      </w:r>
      <w:r>
        <w:rPr>
          <w:rFonts w:cs="Arial"/>
          <w:szCs w:val="24"/>
        </w:rPr>
        <w:t>ed by a dependant family member</w:t>
      </w:r>
      <w:r w:rsidR="006B1AB0">
        <w:rPr>
          <w:rFonts w:cs="Arial"/>
          <w:szCs w:val="24"/>
        </w:rPr>
        <w:t>.</w:t>
      </w:r>
    </w:p>
    <w:p w:rsidR="00EC2D93" w:rsidRPr="00AB10CE" w:rsidRDefault="0090250A" w:rsidP="00BC22BC">
      <w:pPr>
        <w:pStyle w:val="Header"/>
        <w:numPr>
          <w:ilvl w:val="2"/>
          <w:numId w:val="4"/>
        </w:numPr>
        <w:tabs>
          <w:tab w:val="clear" w:pos="720"/>
          <w:tab w:val="num" w:pos="851"/>
        </w:tabs>
        <w:spacing w:after="120"/>
        <w:ind w:left="851" w:hanging="851"/>
        <w:rPr>
          <w:rFonts w:cs="Arial"/>
          <w:szCs w:val="24"/>
        </w:rPr>
      </w:pPr>
      <w:r>
        <w:rPr>
          <w:rFonts w:cs="Arial"/>
          <w:szCs w:val="24"/>
        </w:rPr>
        <w:t>Adjoining businesses that wish to share bins may make a request to Council for consideration by Macedon Ranges Shire Council</w:t>
      </w:r>
      <w:r w:rsidR="00E7064D">
        <w:rPr>
          <w:rFonts w:cs="Arial"/>
          <w:szCs w:val="24"/>
        </w:rPr>
        <w:t>.</w:t>
      </w:r>
    </w:p>
    <w:p w:rsidR="00827FA6" w:rsidRPr="00827FA6" w:rsidRDefault="00827FA6" w:rsidP="00BC22BC">
      <w:pPr>
        <w:pStyle w:val="Header"/>
        <w:numPr>
          <w:ilvl w:val="2"/>
          <w:numId w:val="4"/>
        </w:numPr>
        <w:tabs>
          <w:tab w:val="clear" w:pos="720"/>
          <w:tab w:val="num" w:pos="851"/>
        </w:tabs>
        <w:spacing w:after="120"/>
        <w:ind w:left="851" w:hanging="851"/>
        <w:rPr>
          <w:rFonts w:cs="Arial"/>
          <w:szCs w:val="24"/>
        </w:rPr>
      </w:pPr>
      <w:r w:rsidRPr="00D705D0">
        <w:rPr>
          <w:rFonts w:cs="Arial"/>
          <w:szCs w:val="24"/>
        </w:rPr>
        <w:t>All requests for exemptions must be in writing</w:t>
      </w:r>
      <w:r w:rsidR="007C7E85">
        <w:rPr>
          <w:rFonts w:cs="Arial"/>
          <w:szCs w:val="24"/>
        </w:rPr>
        <w:t>.</w:t>
      </w:r>
    </w:p>
    <w:p w:rsidR="00827FA6" w:rsidRPr="00827FA6" w:rsidRDefault="00827FA6" w:rsidP="00BC22BC">
      <w:pPr>
        <w:pStyle w:val="Header"/>
        <w:numPr>
          <w:ilvl w:val="2"/>
          <w:numId w:val="4"/>
        </w:numPr>
        <w:tabs>
          <w:tab w:val="clear" w:pos="720"/>
          <w:tab w:val="num" w:pos="851"/>
        </w:tabs>
        <w:spacing w:after="120"/>
        <w:ind w:left="851" w:hanging="851"/>
        <w:rPr>
          <w:rFonts w:cs="Arial"/>
          <w:szCs w:val="24"/>
        </w:rPr>
      </w:pPr>
      <w:r w:rsidRPr="00827FA6">
        <w:rPr>
          <w:rFonts w:cs="Arial"/>
          <w:szCs w:val="24"/>
        </w:rPr>
        <w:t xml:space="preserve">Applications must be made by the </w:t>
      </w:r>
      <w:r w:rsidR="00EF13ED">
        <w:rPr>
          <w:rFonts w:cs="Arial"/>
          <w:szCs w:val="24"/>
        </w:rPr>
        <w:t>ratepayer,</w:t>
      </w:r>
      <w:r w:rsidRPr="00827FA6">
        <w:rPr>
          <w:rFonts w:cs="Arial"/>
          <w:szCs w:val="24"/>
        </w:rPr>
        <w:t xml:space="preserve"> or by a person acting on behalf of the </w:t>
      </w:r>
      <w:r w:rsidR="00EF13ED">
        <w:rPr>
          <w:rFonts w:cs="Arial"/>
          <w:szCs w:val="24"/>
        </w:rPr>
        <w:t xml:space="preserve">ratepayer where the ratepayer </w:t>
      </w:r>
      <w:r w:rsidRPr="00827FA6">
        <w:rPr>
          <w:rFonts w:cs="Arial"/>
          <w:szCs w:val="24"/>
        </w:rPr>
        <w:t>is unable to make an application for medical</w:t>
      </w:r>
      <w:r w:rsidR="00684211">
        <w:rPr>
          <w:rFonts w:cs="Arial"/>
          <w:szCs w:val="24"/>
        </w:rPr>
        <w:t xml:space="preserve"> </w:t>
      </w:r>
      <w:r w:rsidRPr="00827FA6">
        <w:rPr>
          <w:rFonts w:cs="Arial"/>
          <w:szCs w:val="24"/>
        </w:rPr>
        <w:t>reasons</w:t>
      </w:r>
      <w:r w:rsidR="007C7E85">
        <w:rPr>
          <w:rFonts w:cs="Arial"/>
          <w:szCs w:val="24"/>
        </w:rPr>
        <w:t>.</w:t>
      </w:r>
    </w:p>
    <w:p w:rsidR="009D1EAF" w:rsidRPr="00827FA6" w:rsidRDefault="009D1EAF" w:rsidP="00BC22BC">
      <w:pPr>
        <w:pStyle w:val="Header"/>
        <w:numPr>
          <w:ilvl w:val="2"/>
          <w:numId w:val="4"/>
        </w:numPr>
        <w:tabs>
          <w:tab w:val="clear" w:pos="720"/>
          <w:tab w:val="num" w:pos="851"/>
        </w:tabs>
        <w:spacing w:after="120"/>
        <w:ind w:left="851" w:hanging="851"/>
        <w:rPr>
          <w:rFonts w:cs="Arial"/>
          <w:szCs w:val="24"/>
        </w:rPr>
      </w:pPr>
      <w:r w:rsidRPr="00827FA6">
        <w:rPr>
          <w:rFonts w:cs="Arial"/>
          <w:szCs w:val="24"/>
        </w:rPr>
        <w:t>If exceptional circumstances apply, and an application for exemption does not fit the</w:t>
      </w:r>
      <w:r w:rsidR="00C954F1" w:rsidRPr="00827FA6">
        <w:rPr>
          <w:rFonts w:cs="Arial"/>
          <w:szCs w:val="24"/>
        </w:rPr>
        <w:t xml:space="preserve"> </w:t>
      </w:r>
      <w:r w:rsidRPr="00827FA6">
        <w:rPr>
          <w:rFonts w:cs="Arial"/>
          <w:szCs w:val="24"/>
        </w:rPr>
        <w:t>criteria within this policy, then approval for an exemption may be granted by the Director</w:t>
      </w:r>
      <w:r w:rsidR="00E4580A">
        <w:rPr>
          <w:rFonts w:cs="Arial"/>
          <w:szCs w:val="24"/>
        </w:rPr>
        <w:t>, Assets and Operations</w:t>
      </w:r>
    </w:p>
    <w:p w:rsidR="00054F11" w:rsidRPr="00BC22BC" w:rsidRDefault="00054F11" w:rsidP="00BC22BC">
      <w:pPr>
        <w:pStyle w:val="Header"/>
        <w:numPr>
          <w:ilvl w:val="1"/>
          <w:numId w:val="4"/>
        </w:numPr>
        <w:tabs>
          <w:tab w:val="clear" w:pos="360"/>
          <w:tab w:val="left" w:pos="709"/>
        </w:tabs>
        <w:ind w:left="709" w:hanging="709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Review</w:t>
      </w:r>
    </w:p>
    <w:p w:rsidR="00BB5787" w:rsidRPr="00682234" w:rsidRDefault="00BB5787" w:rsidP="00BB5787">
      <w:pPr>
        <w:pStyle w:val="Header"/>
        <w:ind w:left="360"/>
        <w:rPr>
          <w:rFonts w:ascii="Arial Narrow" w:hAnsi="Arial Narrow"/>
          <w:b/>
          <w:szCs w:val="24"/>
        </w:rPr>
      </w:pPr>
    </w:p>
    <w:p w:rsidR="0010426A" w:rsidRDefault="00844415" w:rsidP="005B1D59">
      <w:pPr>
        <w:pStyle w:val="Header"/>
        <w:numPr>
          <w:ilvl w:val="2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86009">
        <w:rPr>
          <w:rFonts w:cs="Arial"/>
          <w:szCs w:val="24"/>
        </w:rPr>
        <w:t>n operational</w:t>
      </w:r>
      <w:r w:rsidR="0010426A" w:rsidRPr="00682234">
        <w:rPr>
          <w:rFonts w:cs="Arial"/>
          <w:szCs w:val="24"/>
        </w:rPr>
        <w:t xml:space="preserve"> review of the </w:t>
      </w:r>
      <w:r w:rsidR="00EF13ED">
        <w:rPr>
          <w:rFonts w:cs="Arial"/>
          <w:szCs w:val="24"/>
        </w:rPr>
        <w:t>Kerbside Collection Service</w:t>
      </w:r>
      <w:r w:rsidR="0010426A" w:rsidRPr="0068223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will </w:t>
      </w:r>
      <w:r w:rsidR="0010426A" w:rsidRPr="00682234">
        <w:rPr>
          <w:rFonts w:cs="Arial"/>
          <w:szCs w:val="24"/>
        </w:rPr>
        <w:t xml:space="preserve">be undertaken on an annual basis to ensure that it continues to meet the needs of residents and </w:t>
      </w:r>
      <w:r w:rsidR="00986009">
        <w:rPr>
          <w:rFonts w:cs="Arial"/>
          <w:szCs w:val="24"/>
        </w:rPr>
        <w:t>report</w:t>
      </w:r>
      <w:r w:rsidR="0010426A" w:rsidRPr="00682234">
        <w:rPr>
          <w:rFonts w:cs="Arial"/>
          <w:szCs w:val="24"/>
        </w:rPr>
        <w:t xml:space="preserve"> on the overall performance of the system</w:t>
      </w:r>
      <w:r w:rsidR="00682234" w:rsidRPr="00682234">
        <w:rPr>
          <w:rFonts w:cs="Arial"/>
          <w:szCs w:val="24"/>
        </w:rPr>
        <w:t>.</w:t>
      </w:r>
    </w:p>
    <w:p w:rsidR="00F826C0" w:rsidRDefault="00F826C0" w:rsidP="00F826C0">
      <w:pPr>
        <w:pStyle w:val="Header"/>
        <w:rPr>
          <w:rFonts w:cs="Arial"/>
          <w:szCs w:val="24"/>
        </w:rPr>
      </w:pPr>
    </w:p>
    <w:p w:rsidR="003414FB" w:rsidRDefault="003414FB" w:rsidP="003414FB">
      <w:pPr>
        <w:pStyle w:val="Header"/>
        <w:ind w:left="720"/>
        <w:rPr>
          <w:rFonts w:cs="Arial"/>
          <w:szCs w:val="24"/>
        </w:rPr>
      </w:pPr>
    </w:p>
    <w:p w:rsidR="003414FB" w:rsidRPr="00BC22BC" w:rsidRDefault="003414FB" w:rsidP="00BC22BC">
      <w:pPr>
        <w:pStyle w:val="Header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ATTACHMENTS</w:t>
      </w:r>
    </w:p>
    <w:p w:rsidR="003414FB" w:rsidRPr="00BC22BC" w:rsidRDefault="003414FB" w:rsidP="00BC22BC">
      <w:pPr>
        <w:pStyle w:val="Header"/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Additional an</w:t>
      </w:r>
      <w:r w:rsidR="00844415" w:rsidRPr="00BC22BC">
        <w:rPr>
          <w:rFonts w:cs="Arial"/>
          <w:b/>
          <w:szCs w:val="24"/>
        </w:rPr>
        <w:t>d</w:t>
      </w:r>
      <w:r w:rsidRPr="00BC22BC">
        <w:rPr>
          <w:rFonts w:cs="Arial"/>
          <w:b/>
          <w:szCs w:val="24"/>
        </w:rPr>
        <w:t xml:space="preserve"> Upsize Bin Guidelines</w:t>
      </w:r>
    </w:p>
    <w:p w:rsidR="003414FB" w:rsidRPr="00BC22BC" w:rsidRDefault="003414FB" w:rsidP="00BC22BC">
      <w:pPr>
        <w:pStyle w:val="Header"/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rPr>
          <w:rFonts w:cs="Arial"/>
          <w:b/>
          <w:szCs w:val="24"/>
        </w:rPr>
      </w:pPr>
      <w:r w:rsidRPr="00BC22BC">
        <w:rPr>
          <w:rFonts w:cs="Arial"/>
          <w:b/>
          <w:szCs w:val="24"/>
        </w:rPr>
        <w:t>Shared Bin Agreement Guidelines</w:t>
      </w:r>
    </w:p>
    <w:p w:rsidR="003414FB" w:rsidRPr="00BC22BC" w:rsidRDefault="003414FB" w:rsidP="00BC22BC">
      <w:pPr>
        <w:pStyle w:val="Header"/>
        <w:tabs>
          <w:tab w:val="left" w:pos="709"/>
        </w:tabs>
        <w:spacing w:before="120" w:after="120"/>
        <w:rPr>
          <w:rFonts w:cs="Arial"/>
          <w:b/>
          <w:szCs w:val="24"/>
        </w:rPr>
      </w:pPr>
      <w:r>
        <w:br w:type="page"/>
      </w:r>
      <w:r w:rsidR="008C7F01" w:rsidRPr="00BC22BC">
        <w:rPr>
          <w:b/>
        </w:rPr>
        <w:lastRenderedPageBreak/>
        <w:t>4.1</w:t>
      </w:r>
      <w:r w:rsidR="008C7F01" w:rsidRPr="00BC22BC">
        <w:rPr>
          <w:b/>
        </w:rPr>
        <w:tab/>
      </w:r>
      <w:r w:rsidRPr="00BC22BC">
        <w:rPr>
          <w:rFonts w:cs="Arial"/>
          <w:b/>
          <w:szCs w:val="24"/>
        </w:rPr>
        <w:t xml:space="preserve">Additional </w:t>
      </w:r>
      <w:r w:rsidR="00891911" w:rsidRPr="00BC22BC">
        <w:rPr>
          <w:rFonts w:cs="Arial"/>
          <w:b/>
          <w:szCs w:val="24"/>
        </w:rPr>
        <w:t xml:space="preserve">and Upsize </w:t>
      </w:r>
      <w:r w:rsidRPr="00BC22BC">
        <w:rPr>
          <w:rFonts w:cs="Arial"/>
          <w:b/>
          <w:szCs w:val="24"/>
        </w:rPr>
        <w:t>Bin Guidelines</w:t>
      </w:r>
    </w:p>
    <w:p w:rsidR="00891911" w:rsidRPr="00D13FCA" w:rsidRDefault="00891911" w:rsidP="00891911">
      <w:pPr>
        <w:pStyle w:val="Header"/>
        <w:rPr>
          <w:rFonts w:cs="Arial"/>
          <w:szCs w:val="24"/>
        </w:rPr>
      </w:pPr>
    </w:p>
    <w:p w:rsidR="003414FB" w:rsidRPr="00D13FCA" w:rsidRDefault="003414FB" w:rsidP="003414FB">
      <w:pPr>
        <w:spacing w:after="160" w:line="259" w:lineRule="auto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The following Additional Bins will be supplied to a </w:t>
      </w:r>
      <w:r w:rsidR="007D2F8A">
        <w:rPr>
          <w:rFonts w:cs="Arial"/>
          <w:szCs w:val="24"/>
        </w:rPr>
        <w:t>property</w:t>
      </w:r>
      <w:r w:rsidRPr="00D13FCA">
        <w:rPr>
          <w:rFonts w:cs="Arial"/>
          <w:szCs w:val="24"/>
        </w:rPr>
        <w:t xml:space="preserve"> providing:</w:t>
      </w:r>
    </w:p>
    <w:p w:rsidR="003414FB" w:rsidRPr="00070E6E" w:rsidRDefault="003414FB" w:rsidP="00BC22BC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/>
          <w:sz w:val="24"/>
        </w:rPr>
      </w:pPr>
      <w:r w:rsidRPr="00070E6E">
        <w:rPr>
          <w:rFonts w:ascii="Arial" w:hAnsi="Arial"/>
          <w:sz w:val="24"/>
        </w:rPr>
        <w:t xml:space="preserve">The </w:t>
      </w:r>
      <w:r w:rsidR="007D2F8A">
        <w:rPr>
          <w:rFonts w:ascii="Arial" w:hAnsi="Arial" w:cs="Arial"/>
          <w:sz w:val="24"/>
          <w:szCs w:val="24"/>
        </w:rPr>
        <w:t>ratepayer</w:t>
      </w:r>
      <w:r w:rsidRPr="00070E6E">
        <w:rPr>
          <w:rFonts w:ascii="Arial" w:hAnsi="Arial"/>
          <w:sz w:val="24"/>
        </w:rPr>
        <w:t xml:space="preserve"> is willing to pay the appropriate Additional Bin Charge; </w:t>
      </w:r>
    </w:p>
    <w:p w:rsidR="003414FB" w:rsidRPr="00070E6E" w:rsidRDefault="003414FB" w:rsidP="00BC22BC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/>
          <w:sz w:val="24"/>
        </w:rPr>
      </w:pPr>
      <w:r w:rsidRPr="00070E6E">
        <w:rPr>
          <w:rFonts w:ascii="Arial" w:hAnsi="Arial"/>
          <w:sz w:val="24"/>
        </w:rPr>
        <w:t>All ongoing and administrative service charges being paid;</w:t>
      </w:r>
    </w:p>
    <w:p w:rsidR="003414FB" w:rsidRPr="00070E6E" w:rsidRDefault="003414FB" w:rsidP="00BC22BC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/>
          <w:sz w:val="24"/>
        </w:rPr>
      </w:pPr>
      <w:r w:rsidRPr="00070E6E">
        <w:rPr>
          <w:rFonts w:ascii="Arial" w:hAnsi="Arial"/>
          <w:sz w:val="24"/>
        </w:rPr>
        <w:t xml:space="preserve">The </w:t>
      </w:r>
      <w:r w:rsidR="007D2F8A">
        <w:rPr>
          <w:rFonts w:ascii="Arial" w:hAnsi="Arial" w:cs="Arial"/>
          <w:sz w:val="24"/>
          <w:szCs w:val="24"/>
        </w:rPr>
        <w:t>ratepayer</w:t>
      </w:r>
      <w:r w:rsidRPr="00070E6E">
        <w:rPr>
          <w:rFonts w:ascii="Arial" w:hAnsi="Arial"/>
          <w:sz w:val="24"/>
        </w:rPr>
        <w:t xml:space="preserve"> or their authorised agent </w:t>
      </w:r>
      <w:r w:rsidR="00D13FCA" w:rsidRPr="00070E6E">
        <w:rPr>
          <w:rFonts w:ascii="Arial" w:hAnsi="Arial"/>
          <w:sz w:val="24"/>
        </w:rPr>
        <w:t xml:space="preserve">apply for the </w:t>
      </w:r>
      <w:r w:rsidR="00D13FCA">
        <w:rPr>
          <w:rFonts w:ascii="Arial" w:hAnsi="Arial" w:cs="Arial"/>
          <w:sz w:val="24"/>
          <w:szCs w:val="24"/>
        </w:rPr>
        <w:t>MGB</w:t>
      </w:r>
      <w:r w:rsidRPr="00070E6E">
        <w:rPr>
          <w:rFonts w:ascii="Arial" w:hAnsi="Arial"/>
          <w:sz w:val="24"/>
        </w:rPr>
        <w:t>;</w:t>
      </w:r>
    </w:p>
    <w:p w:rsidR="003414FB" w:rsidRPr="00D13FCA" w:rsidRDefault="003414FB" w:rsidP="00BC22BC">
      <w:pPr>
        <w:tabs>
          <w:tab w:val="left" w:pos="5236"/>
        </w:tabs>
        <w:spacing w:before="240" w:after="120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The </w:t>
      </w:r>
      <w:r w:rsidR="007D2F8A">
        <w:rPr>
          <w:rFonts w:cs="Arial"/>
          <w:szCs w:val="24"/>
        </w:rPr>
        <w:t>Additional Bins</w:t>
      </w:r>
      <w:r w:rsidRPr="00D13FCA">
        <w:rPr>
          <w:rFonts w:cs="Arial"/>
          <w:szCs w:val="24"/>
        </w:rPr>
        <w:t xml:space="preserve"> that are available are:</w:t>
      </w:r>
      <w:r w:rsidR="004D3D09" w:rsidRPr="00D13FCA">
        <w:rPr>
          <w:rFonts w:cs="Arial"/>
          <w:szCs w:val="24"/>
        </w:rPr>
        <w:tab/>
      </w:r>
    </w:p>
    <w:p w:rsidR="003414FB" w:rsidRPr="00070E6E" w:rsidRDefault="007D2F8A" w:rsidP="00BC22B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Additional Bin </w:t>
      </w:r>
      <w:r w:rsidR="004D3D09" w:rsidRPr="00D13FCA">
        <w:rPr>
          <w:rFonts w:ascii="Arial" w:hAnsi="Arial" w:cs="Arial"/>
          <w:sz w:val="24"/>
          <w:szCs w:val="24"/>
        </w:rPr>
        <w:t xml:space="preserve">General </w:t>
      </w:r>
      <w:r w:rsidRPr="00070E6E">
        <w:rPr>
          <w:rFonts w:ascii="Arial" w:hAnsi="Arial"/>
          <w:sz w:val="24"/>
        </w:rPr>
        <w:t>R</w:t>
      </w:r>
      <w:r w:rsidR="003414FB" w:rsidRPr="00070E6E">
        <w:rPr>
          <w:rFonts w:ascii="Arial" w:hAnsi="Arial"/>
          <w:sz w:val="24"/>
        </w:rPr>
        <w:t>ecycling being a 240 litre</w:t>
      </w:r>
      <w:r w:rsidR="004D3D09" w:rsidRPr="00070E6E">
        <w:rPr>
          <w:rFonts w:ascii="Arial" w:hAnsi="Arial"/>
          <w:sz w:val="24"/>
        </w:rPr>
        <w:t xml:space="preserve"> </w:t>
      </w:r>
      <w:r w:rsidR="004D3D09" w:rsidRPr="00D13FCA">
        <w:rPr>
          <w:rFonts w:ascii="Arial" w:hAnsi="Arial" w:cs="Arial"/>
          <w:sz w:val="24"/>
          <w:szCs w:val="24"/>
        </w:rPr>
        <w:t>MGB</w:t>
      </w:r>
      <w:r w:rsidR="003414FB" w:rsidRPr="00070E6E">
        <w:rPr>
          <w:rFonts w:ascii="Arial" w:hAnsi="Arial"/>
          <w:sz w:val="24"/>
        </w:rPr>
        <w:t xml:space="preserve"> </w:t>
      </w:r>
    </w:p>
    <w:p w:rsidR="003414FB" w:rsidRPr="00070E6E" w:rsidRDefault="007D2F8A" w:rsidP="00BC22B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Additional Bin </w:t>
      </w:r>
      <w:r w:rsidR="001D6551" w:rsidRPr="00070E6E">
        <w:rPr>
          <w:rFonts w:ascii="Arial" w:hAnsi="Arial"/>
          <w:sz w:val="24"/>
        </w:rPr>
        <w:t>FOGO</w:t>
      </w:r>
      <w:r w:rsidR="003414FB" w:rsidRPr="00070E6E">
        <w:rPr>
          <w:rFonts w:ascii="Arial" w:hAnsi="Arial"/>
          <w:sz w:val="24"/>
        </w:rPr>
        <w:t xml:space="preserve"> being a 240 litre </w:t>
      </w:r>
      <w:r w:rsidR="004D3D09" w:rsidRPr="00D13FCA">
        <w:rPr>
          <w:rFonts w:ascii="Arial" w:hAnsi="Arial" w:cs="Arial"/>
          <w:sz w:val="24"/>
          <w:szCs w:val="24"/>
        </w:rPr>
        <w:t>MGB</w:t>
      </w:r>
    </w:p>
    <w:p w:rsidR="00891911" w:rsidRPr="00070E6E" w:rsidRDefault="007D2F8A" w:rsidP="00BC22B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Additional Bin </w:t>
      </w:r>
      <w:r w:rsidR="00891911" w:rsidRPr="00070E6E">
        <w:rPr>
          <w:rFonts w:ascii="Arial" w:hAnsi="Arial"/>
          <w:sz w:val="24"/>
        </w:rPr>
        <w:t>Glass</w:t>
      </w:r>
      <w:r w:rsidR="001D6551" w:rsidRPr="00070E6E">
        <w:rPr>
          <w:rFonts w:ascii="Arial" w:hAnsi="Arial"/>
          <w:sz w:val="24"/>
        </w:rPr>
        <w:t>-only</w:t>
      </w:r>
      <w:r w:rsidR="00891911" w:rsidRPr="00070E6E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4D3D09" w:rsidRPr="00D13FCA">
        <w:rPr>
          <w:rFonts w:ascii="Arial" w:hAnsi="Arial" w:cs="Arial"/>
          <w:sz w:val="24"/>
          <w:szCs w:val="24"/>
        </w:rPr>
        <w:t xml:space="preserve">ecycling </w:t>
      </w:r>
      <w:r w:rsidR="00891911" w:rsidRPr="00070E6E">
        <w:rPr>
          <w:rFonts w:ascii="Arial" w:hAnsi="Arial"/>
          <w:sz w:val="24"/>
        </w:rPr>
        <w:t>being a 140 litre</w:t>
      </w:r>
      <w:r w:rsidR="004D3D09" w:rsidRPr="00070E6E">
        <w:rPr>
          <w:rFonts w:ascii="Arial" w:hAnsi="Arial"/>
          <w:sz w:val="24"/>
        </w:rPr>
        <w:t xml:space="preserve"> </w:t>
      </w:r>
      <w:r w:rsidR="004D3D09" w:rsidRPr="00D13FCA">
        <w:rPr>
          <w:rFonts w:ascii="Arial" w:hAnsi="Arial" w:cs="Arial"/>
          <w:sz w:val="24"/>
          <w:szCs w:val="24"/>
        </w:rPr>
        <w:t>MGB</w:t>
      </w:r>
    </w:p>
    <w:p w:rsidR="00295196" w:rsidRPr="009C352D" w:rsidRDefault="007D2F8A" w:rsidP="00BC22B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Bin General Waste</w:t>
      </w:r>
      <w:r w:rsidR="00295196" w:rsidRPr="00D13FCA">
        <w:rPr>
          <w:rFonts w:ascii="Arial" w:hAnsi="Arial" w:cs="Arial"/>
          <w:sz w:val="24"/>
          <w:szCs w:val="24"/>
        </w:rPr>
        <w:t xml:space="preserve"> being a 140 litre </w:t>
      </w:r>
      <w:r w:rsidR="00D13FCA">
        <w:rPr>
          <w:rFonts w:ascii="Arial" w:hAnsi="Arial" w:cs="Arial"/>
          <w:sz w:val="24"/>
          <w:szCs w:val="24"/>
        </w:rPr>
        <w:t>MGB</w:t>
      </w:r>
    </w:p>
    <w:p w:rsidR="00891911" w:rsidRPr="00D13FCA" w:rsidRDefault="00891911" w:rsidP="00BC22BC">
      <w:pPr>
        <w:spacing w:before="240" w:after="120"/>
        <w:rPr>
          <w:rFonts w:cs="Arial"/>
          <w:szCs w:val="24"/>
        </w:rPr>
      </w:pPr>
      <w:r w:rsidRPr="00D13FCA">
        <w:rPr>
          <w:rFonts w:cs="Arial"/>
          <w:szCs w:val="24"/>
        </w:rPr>
        <w:t>The Upsize Bins that are available are:</w:t>
      </w:r>
    </w:p>
    <w:p w:rsidR="003414FB" w:rsidRPr="00070E6E" w:rsidRDefault="007D2F8A" w:rsidP="00BC22B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Upsize Bin </w:t>
      </w:r>
      <w:r w:rsidRPr="00070E6E">
        <w:rPr>
          <w:rFonts w:ascii="Arial" w:hAnsi="Arial"/>
          <w:sz w:val="24"/>
        </w:rPr>
        <w:t xml:space="preserve">General </w:t>
      </w:r>
      <w:r>
        <w:rPr>
          <w:rFonts w:ascii="Arial" w:hAnsi="Arial" w:cs="Arial"/>
          <w:sz w:val="24"/>
          <w:szCs w:val="24"/>
        </w:rPr>
        <w:t>Waste</w:t>
      </w:r>
      <w:r w:rsidRPr="00070E6E">
        <w:rPr>
          <w:rFonts w:ascii="Arial" w:hAnsi="Arial"/>
          <w:sz w:val="24"/>
        </w:rPr>
        <w:t xml:space="preserve"> </w:t>
      </w:r>
      <w:r w:rsidR="00E122C8" w:rsidRPr="00070E6E">
        <w:rPr>
          <w:rFonts w:ascii="Arial" w:hAnsi="Arial"/>
          <w:sz w:val="24"/>
        </w:rPr>
        <w:t xml:space="preserve">being a 240 litre </w:t>
      </w:r>
      <w:r w:rsidR="00E122C8">
        <w:rPr>
          <w:rFonts w:ascii="Arial" w:hAnsi="Arial" w:cs="Arial"/>
          <w:sz w:val="24"/>
          <w:szCs w:val="24"/>
        </w:rPr>
        <w:t>MGB</w:t>
      </w:r>
      <w:r w:rsidR="00491A0F">
        <w:rPr>
          <w:rFonts w:ascii="Arial" w:hAnsi="Arial" w:cs="Arial"/>
          <w:sz w:val="24"/>
          <w:szCs w:val="24"/>
        </w:rPr>
        <w:t xml:space="preserve"> (limited to one per rated property)</w:t>
      </w:r>
    </w:p>
    <w:p w:rsidR="001D6551" w:rsidRPr="00D13FCA" w:rsidRDefault="003414FB" w:rsidP="00BC22BC">
      <w:pPr>
        <w:spacing w:before="240" w:after="120"/>
        <w:rPr>
          <w:rFonts w:cs="Arial"/>
          <w:szCs w:val="24"/>
        </w:rPr>
      </w:pPr>
      <w:r w:rsidRPr="00D13FCA">
        <w:rPr>
          <w:rFonts w:cs="Arial"/>
          <w:szCs w:val="24"/>
        </w:rPr>
        <w:t>If an addit</w:t>
      </w:r>
      <w:r w:rsidR="00BC75DA">
        <w:rPr>
          <w:rFonts w:cs="Arial"/>
          <w:szCs w:val="24"/>
        </w:rPr>
        <w:t>ional MGB</w:t>
      </w:r>
      <w:r w:rsidRPr="00D13FCA">
        <w:rPr>
          <w:rFonts w:cs="Arial"/>
          <w:szCs w:val="24"/>
        </w:rPr>
        <w:t xml:space="preserve"> is no longer required</w:t>
      </w:r>
      <w:r w:rsidR="001D6551" w:rsidRPr="00D13FCA">
        <w:rPr>
          <w:rFonts w:cs="Arial"/>
          <w:szCs w:val="24"/>
        </w:rPr>
        <w:t>:</w:t>
      </w:r>
    </w:p>
    <w:p w:rsidR="001D6551" w:rsidRPr="00070E6E" w:rsidRDefault="001D6551" w:rsidP="00BC22BC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Arial" w:hAnsi="Arial"/>
          <w:sz w:val="24"/>
        </w:rPr>
      </w:pPr>
      <w:r w:rsidRPr="00070E6E">
        <w:rPr>
          <w:rFonts w:ascii="Arial" w:hAnsi="Arial"/>
          <w:sz w:val="24"/>
        </w:rPr>
        <w:t>A</w:t>
      </w:r>
      <w:r w:rsidR="00BC75DA">
        <w:rPr>
          <w:rFonts w:ascii="Arial" w:hAnsi="Arial"/>
          <w:sz w:val="24"/>
        </w:rPr>
        <w:t>n application to remove the MGB</w:t>
      </w:r>
      <w:r w:rsidR="003414FB" w:rsidRPr="00070E6E">
        <w:rPr>
          <w:rFonts w:ascii="Arial" w:hAnsi="Arial"/>
          <w:sz w:val="24"/>
        </w:rPr>
        <w:t xml:space="preserve"> must be made in writing by the property owner or their authorised agent. </w:t>
      </w:r>
    </w:p>
    <w:p w:rsidR="001D6551" w:rsidRPr="00070E6E" w:rsidRDefault="003414FB" w:rsidP="00BC22BC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Arial" w:hAnsi="Arial"/>
          <w:sz w:val="24"/>
        </w:rPr>
      </w:pPr>
      <w:r w:rsidRPr="00070E6E">
        <w:rPr>
          <w:rFonts w:ascii="Arial" w:hAnsi="Arial"/>
          <w:sz w:val="24"/>
        </w:rPr>
        <w:t>No refund of Additional Bin Service Charge will be made</w:t>
      </w:r>
      <w:r w:rsidR="00F20C6A">
        <w:rPr>
          <w:rFonts w:ascii="Arial" w:hAnsi="Arial"/>
          <w:sz w:val="24"/>
        </w:rPr>
        <w:t xml:space="preserve"> for the current financial year</w:t>
      </w:r>
      <w:r w:rsidRPr="00070E6E">
        <w:rPr>
          <w:rFonts w:ascii="Arial" w:hAnsi="Arial"/>
          <w:sz w:val="24"/>
        </w:rPr>
        <w:t xml:space="preserve">. </w:t>
      </w:r>
    </w:p>
    <w:p w:rsidR="003414FB" w:rsidRPr="00DF5690" w:rsidRDefault="003414FB" w:rsidP="00BC22BC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="Arial"/>
          <w:szCs w:val="24"/>
        </w:rPr>
      </w:pPr>
      <w:r w:rsidRPr="00070E6E">
        <w:rPr>
          <w:rFonts w:ascii="Arial" w:hAnsi="Arial"/>
          <w:sz w:val="24"/>
        </w:rPr>
        <w:t xml:space="preserve">The removal of an additional </w:t>
      </w:r>
      <w:r w:rsidR="00E122C8" w:rsidRPr="00400786">
        <w:rPr>
          <w:rFonts w:ascii="Arial" w:hAnsi="Arial" w:cs="Arial"/>
          <w:sz w:val="24"/>
          <w:szCs w:val="24"/>
        </w:rPr>
        <w:t>MGB</w:t>
      </w:r>
      <w:r w:rsidRPr="00070E6E">
        <w:rPr>
          <w:rFonts w:ascii="Arial" w:hAnsi="Arial"/>
          <w:sz w:val="24"/>
        </w:rPr>
        <w:t xml:space="preserve"> may incur a removal and administrative cost. </w:t>
      </w:r>
      <w:r w:rsidR="00E122C8" w:rsidRPr="00BC22BC">
        <w:rPr>
          <w:rFonts w:ascii="Arial" w:hAnsi="Arial" w:cs="Arial"/>
          <w:sz w:val="24"/>
          <w:szCs w:val="24"/>
        </w:rPr>
        <w:t>Removal of an</w:t>
      </w:r>
      <w:r w:rsidRPr="00BC22BC">
        <w:rPr>
          <w:rFonts w:ascii="Arial" w:hAnsi="Arial" w:cs="Arial"/>
          <w:sz w:val="24"/>
          <w:szCs w:val="24"/>
        </w:rPr>
        <w:t xml:space="preserve"> additional </w:t>
      </w:r>
      <w:r w:rsidR="00E122C8" w:rsidRPr="00BC22BC">
        <w:rPr>
          <w:rFonts w:ascii="Arial" w:hAnsi="Arial" w:cs="Arial"/>
          <w:sz w:val="24"/>
          <w:szCs w:val="24"/>
        </w:rPr>
        <w:t>MGB</w:t>
      </w:r>
      <w:r w:rsidRPr="00BC22BC">
        <w:rPr>
          <w:rFonts w:ascii="Arial" w:hAnsi="Arial" w:cs="Arial"/>
          <w:sz w:val="24"/>
          <w:szCs w:val="24"/>
        </w:rPr>
        <w:t xml:space="preserve"> will occur as soon as circumstances warrant following the request from the property owner or their authorised agent</w:t>
      </w:r>
      <w:r w:rsidR="007A5B54" w:rsidRPr="00BC22BC">
        <w:rPr>
          <w:rFonts w:ascii="Arial" w:hAnsi="Arial" w:cs="Arial"/>
          <w:sz w:val="24"/>
          <w:szCs w:val="24"/>
        </w:rPr>
        <w:t>.</w:t>
      </w:r>
    </w:p>
    <w:p w:rsidR="003414FB" w:rsidRPr="00070E6E" w:rsidRDefault="003414FB" w:rsidP="003414FB">
      <w:pPr>
        <w:pStyle w:val="Header"/>
        <w:rPr>
          <w:b/>
        </w:rPr>
      </w:pPr>
    </w:p>
    <w:p w:rsidR="009214A5" w:rsidRPr="00BC22BC" w:rsidRDefault="008C7F01" w:rsidP="00BC22BC">
      <w:pPr>
        <w:pStyle w:val="Header"/>
        <w:tabs>
          <w:tab w:val="left" w:pos="709"/>
        </w:tabs>
        <w:spacing w:before="120" w:after="120"/>
        <w:rPr>
          <w:b/>
        </w:rPr>
      </w:pPr>
      <w:r w:rsidRPr="00400786">
        <w:rPr>
          <w:b/>
        </w:rPr>
        <w:t>4.2</w:t>
      </w:r>
      <w:r w:rsidRPr="00400786">
        <w:rPr>
          <w:b/>
        </w:rPr>
        <w:tab/>
      </w:r>
      <w:r w:rsidR="009214A5" w:rsidRPr="00BC22BC">
        <w:rPr>
          <w:b/>
        </w:rPr>
        <w:t>Shared Bin Agreements Guidelines</w:t>
      </w:r>
    </w:p>
    <w:p w:rsidR="003414FB" w:rsidRPr="00D13FCA" w:rsidRDefault="003B5BE1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An Owners’ Corporation will be able to negotiate the overall number and composition of </w:t>
      </w:r>
      <w:r w:rsidR="00AB41F1" w:rsidRPr="00D13FCA">
        <w:rPr>
          <w:rFonts w:cs="Arial"/>
          <w:szCs w:val="24"/>
        </w:rPr>
        <w:t>MGBs</w:t>
      </w:r>
      <w:r w:rsidRPr="00D13FCA">
        <w:rPr>
          <w:rFonts w:cs="Arial"/>
          <w:szCs w:val="24"/>
        </w:rPr>
        <w:t xml:space="preserve"> and will be charged accordingly, </w:t>
      </w:r>
    </w:p>
    <w:p w:rsidR="003414FB" w:rsidRPr="00D13FCA" w:rsidRDefault="003414FB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>A</w:t>
      </w:r>
      <w:r w:rsidR="003B5BE1" w:rsidRPr="00D13FCA">
        <w:rPr>
          <w:rFonts w:cs="Arial"/>
          <w:szCs w:val="24"/>
        </w:rPr>
        <w:t xml:space="preserve"> kitchen caddie will need to be provided for each residence. </w:t>
      </w:r>
    </w:p>
    <w:p w:rsidR="003414FB" w:rsidRPr="00D13FCA" w:rsidRDefault="00AB41F1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For any new services, </w:t>
      </w:r>
      <w:r w:rsidR="003A6BB9">
        <w:rPr>
          <w:rFonts w:cs="Arial"/>
          <w:szCs w:val="24"/>
        </w:rPr>
        <w:t xml:space="preserve">one </w:t>
      </w:r>
      <w:r w:rsidR="003B5BE1" w:rsidRPr="00D13FCA">
        <w:rPr>
          <w:rFonts w:cs="Arial"/>
          <w:szCs w:val="24"/>
        </w:rPr>
        <w:t xml:space="preserve">roll of compostable liners </w:t>
      </w:r>
      <w:r w:rsidR="003A6BB9">
        <w:rPr>
          <w:rFonts w:cs="Arial"/>
          <w:szCs w:val="24"/>
        </w:rPr>
        <w:t>will be provided per FOGO MGB</w:t>
      </w:r>
    </w:p>
    <w:p w:rsidR="003414FB" w:rsidRPr="00D13FCA" w:rsidRDefault="003B5BE1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Owners’ Corporation representatives will be required to provide evidence of their eligibility under this section and also to complete a form to substantiate their request for a change in services. </w:t>
      </w:r>
    </w:p>
    <w:p w:rsidR="003414FB" w:rsidRPr="00D13FCA" w:rsidRDefault="003B5BE1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>If approved, the total amount of the service charges will be invoiced directly to the Owners’ Corporation representative.</w:t>
      </w:r>
    </w:p>
    <w:p w:rsidR="00AC7D72" w:rsidRDefault="003B5BE1" w:rsidP="00BC22BC">
      <w:pPr>
        <w:pStyle w:val="Header"/>
        <w:numPr>
          <w:ilvl w:val="0"/>
          <w:numId w:val="7"/>
        </w:numPr>
        <w:spacing w:after="120"/>
        <w:rPr>
          <w:rFonts w:cs="Arial"/>
          <w:szCs w:val="24"/>
        </w:rPr>
      </w:pPr>
      <w:r w:rsidRPr="00D13FCA">
        <w:rPr>
          <w:rFonts w:cs="Arial"/>
          <w:szCs w:val="24"/>
        </w:rPr>
        <w:t xml:space="preserve">Unpaid amounts will result in an immediate termination of these special </w:t>
      </w:r>
      <w:r w:rsidR="003414FB" w:rsidRPr="00D13FCA">
        <w:rPr>
          <w:rFonts w:cs="Arial"/>
          <w:szCs w:val="24"/>
        </w:rPr>
        <w:t>a</w:t>
      </w:r>
      <w:r w:rsidRPr="00D13FCA">
        <w:rPr>
          <w:rFonts w:cs="Arial"/>
          <w:szCs w:val="24"/>
        </w:rPr>
        <w:t xml:space="preserve">rrangements </w:t>
      </w:r>
      <w:r w:rsidR="00AB41F1" w:rsidRPr="00D13FCA">
        <w:rPr>
          <w:rFonts w:cs="Arial"/>
          <w:szCs w:val="24"/>
        </w:rPr>
        <w:t>and reversion to a standard Kerbside Collection Service</w:t>
      </w:r>
      <w:r w:rsidRPr="00D13FCA">
        <w:rPr>
          <w:rFonts w:cs="Arial"/>
          <w:szCs w:val="24"/>
        </w:rPr>
        <w:t>.</w:t>
      </w:r>
    </w:p>
    <w:p w:rsidR="00491A0F" w:rsidRPr="00D13FCA" w:rsidRDefault="00491A0F" w:rsidP="009E7B66">
      <w:pPr>
        <w:pStyle w:val="Header"/>
        <w:numPr>
          <w:ilvl w:val="0"/>
          <w:numId w:val="7"/>
        </w:numPr>
        <w:tabs>
          <w:tab w:val="left" w:pos="993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Owners’ Corporation</w:t>
      </w:r>
      <w:r w:rsidR="00E00C6D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will be required to ensure that residents sharing bins have access to bins through a communal bin area or areas. </w:t>
      </w:r>
    </w:p>
    <w:p w:rsidR="00290937" w:rsidRDefault="00290937" w:rsidP="00400786">
      <w:pPr>
        <w:pStyle w:val="Header"/>
        <w:rPr>
          <w:rFonts w:ascii="Arial Narrow" w:hAnsi="Arial Narrow"/>
          <w:sz w:val="22"/>
          <w:szCs w:val="22"/>
        </w:rPr>
      </w:pPr>
    </w:p>
    <w:sectPr w:rsidR="00290937" w:rsidSect="007355DE">
      <w:type w:val="continuous"/>
      <w:pgSz w:w="11907" w:h="16840" w:code="9"/>
      <w:pgMar w:top="851" w:right="1134" w:bottom="851" w:left="1134" w:header="56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34" w:rsidRDefault="00797734">
      <w:r>
        <w:separator/>
      </w:r>
    </w:p>
  </w:endnote>
  <w:endnote w:type="continuationSeparator" w:id="0">
    <w:p w:rsidR="00797734" w:rsidRDefault="00797734">
      <w:r>
        <w:continuationSeparator/>
      </w:r>
    </w:p>
  </w:endnote>
  <w:endnote w:type="continuationNotice" w:id="1">
    <w:p w:rsidR="00797734" w:rsidRDefault="00797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 (scalabl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8E" w:rsidRDefault="00CC398E" w:rsidP="00CC398E">
    <w:pPr>
      <w:jc w:val="right"/>
      <w:rPr>
        <w:rFonts w:ascii="Arial Narrow" w:hAnsi="Arial Narrow"/>
        <w:sz w:val="18"/>
        <w:szCs w:val="18"/>
      </w:rPr>
    </w:pPr>
  </w:p>
  <w:p w:rsidR="00CC398E" w:rsidRPr="00FB1F47" w:rsidRDefault="00CC398E" w:rsidP="00CC398E">
    <w:pPr>
      <w:jc w:val="right"/>
      <w:rPr>
        <w:rFonts w:ascii="Arial Narrow" w:hAnsi="Arial Narrow"/>
      </w:rPr>
    </w:pPr>
    <w:r w:rsidRPr="00FB1F47">
      <w:rPr>
        <w:rFonts w:ascii="Arial Narrow" w:hAnsi="Arial Narrow"/>
        <w:sz w:val="18"/>
        <w:szCs w:val="18"/>
      </w:rPr>
      <w:t xml:space="preserve">Page </w:t>
    </w:r>
    <w:r w:rsidRPr="00FB1F47">
      <w:rPr>
        <w:rStyle w:val="PageNumber"/>
        <w:rFonts w:ascii="Arial Narrow" w:hAnsi="Arial Narrow"/>
        <w:sz w:val="18"/>
        <w:szCs w:val="18"/>
      </w:rPr>
      <w:fldChar w:fldCharType="begin"/>
    </w:r>
    <w:r w:rsidRPr="00FB1F47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FB1F47">
      <w:rPr>
        <w:rStyle w:val="PageNumber"/>
        <w:rFonts w:ascii="Arial Narrow" w:hAnsi="Arial Narrow"/>
        <w:sz w:val="18"/>
        <w:szCs w:val="18"/>
      </w:rPr>
      <w:fldChar w:fldCharType="separate"/>
    </w:r>
    <w:r w:rsidR="00FB4D2B">
      <w:rPr>
        <w:rStyle w:val="PageNumber"/>
        <w:rFonts w:ascii="Arial Narrow" w:hAnsi="Arial Narrow"/>
        <w:noProof/>
        <w:sz w:val="18"/>
        <w:szCs w:val="18"/>
      </w:rPr>
      <w:t>8</w:t>
    </w:r>
    <w:r w:rsidRPr="00FB1F47">
      <w:rPr>
        <w:rStyle w:val="PageNumber"/>
        <w:rFonts w:ascii="Arial Narrow" w:hAnsi="Arial Narrow"/>
        <w:sz w:val="18"/>
        <w:szCs w:val="18"/>
      </w:rPr>
      <w:fldChar w:fldCharType="end"/>
    </w:r>
    <w:r w:rsidRPr="00FB1F47">
      <w:rPr>
        <w:rStyle w:val="PageNumber"/>
        <w:rFonts w:ascii="Arial Narrow" w:hAnsi="Arial Narrow"/>
        <w:sz w:val="18"/>
        <w:szCs w:val="18"/>
      </w:rPr>
      <w:t xml:space="preserve"> of </w:t>
    </w:r>
    <w:r w:rsidRPr="00FB1F47">
      <w:rPr>
        <w:rStyle w:val="PageNumber"/>
        <w:rFonts w:ascii="Arial Narrow" w:hAnsi="Arial Narrow"/>
        <w:sz w:val="18"/>
        <w:szCs w:val="18"/>
      </w:rPr>
      <w:fldChar w:fldCharType="begin"/>
    </w:r>
    <w:r w:rsidRPr="00FB1F47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FB1F47">
      <w:rPr>
        <w:rStyle w:val="PageNumber"/>
        <w:rFonts w:ascii="Arial Narrow" w:hAnsi="Arial Narrow"/>
        <w:sz w:val="18"/>
        <w:szCs w:val="18"/>
      </w:rPr>
      <w:fldChar w:fldCharType="separate"/>
    </w:r>
    <w:r w:rsidR="00FB4D2B">
      <w:rPr>
        <w:rStyle w:val="PageNumber"/>
        <w:rFonts w:ascii="Arial Narrow" w:hAnsi="Arial Narrow"/>
        <w:noProof/>
        <w:sz w:val="18"/>
        <w:szCs w:val="18"/>
      </w:rPr>
      <w:t>8</w:t>
    </w:r>
    <w:r w:rsidRPr="00FB1F47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35" w:rsidRPr="000E26C9" w:rsidRDefault="00093835" w:rsidP="009E0B95">
    <w:pPr>
      <w:pBdr>
        <w:top w:val="single" w:sz="4" w:space="19" w:color="auto"/>
      </w:pBdr>
      <w:tabs>
        <w:tab w:val="right" w:pos="9639"/>
      </w:tabs>
      <w:rPr>
        <w:rStyle w:val="PageNumber"/>
        <w:rFonts w:ascii="Arial Narrow" w:hAnsi="Arial Narrow"/>
        <w:sz w:val="18"/>
        <w:szCs w:val="18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B2C1F" wp14:editId="0F9858F0">
              <wp:simplePos x="0" y="0"/>
              <wp:positionH relativeFrom="column">
                <wp:posOffset>-24765</wp:posOffset>
              </wp:positionH>
              <wp:positionV relativeFrom="paragraph">
                <wp:posOffset>19685</wp:posOffset>
              </wp:positionV>
              <wp:extent cx="3829050" cy="774065"/>
              <wp:effectExtent l="0" t="0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94"/>
                            <w:gridCol w:w="848"/>
                            <w:gridCol w:w="1403"/>
                            <w:gridCol w:w="1687"/>
                          </w:tblGrid>
                          <w:tr w:rsidR="00093835" w:rsidRPr="003804ED" w:rsidTr="00E17EF6">
                            <w:tc>
                              <w:tcPr>
                                <w:tcW w:w="1794" w:type="dxa"/>
                                <w:shd w:val="clear" w:color="auto" w:fill="000000"/>
                              </w:tcPr>
                              <w:p w:rsidR="00093835" w:rsidRPr="003804ED" w:rsidRDefault="00093835" w:rsidP="00E64C99">
                                <w:pPr>
                                  <w:pStyle w:val="Head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DOCUMENT HISTORY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403" w:type="dxa"/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687" w:type="dxa"/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Author</w:t>
                                </w:r>
                              </w:p>
                            </w:tc>
                          </w:tr>
                          <w:tr w:rsidR="00093835" w:rsidRPr="003804ED" w:rsidTr="00E17EF6">
                            <w:tc>
                              <w:tcPr>
                                <w:tcW w:w="1794" w:type="dxa"/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Initial Draft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</w:tcPr>
                              <w:p w:rsidR="00093835" w:rsidRPr="003804ED" w:rsidRDefault="00960DF9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403" w:type="dxa"/>
                              </w:tcPr>
                              <w:p w:rsidR="00093835" w:rsidRPr="003804ED" w:rsidRDefault="00960DF9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6 March 2020-</w:t>
                                </w:r>
                              </w:p>
                            </w:tc>
                            <w:tc>
                              <w:tcPr>
                                <w:tcW w:w="1687" w:type="dxa"/>
                              </w:tcPr>
                              <w:p w:rsidR="00093835" w:rsidRPr="003804ED" w:rsidRDefault="00960DF9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E Crofts//G Randhawa</w:t>
                                </w:r>
                              </w:p>
                            </w:tc>
                          </w:tr>
                          <w:tr w:rsidR="00093835" w:rsidRPr="003804ED" w:rsidTr="00E17EF6">
                            <w:tc>
                              <w:tcPr>
                                <w:tcW w:w="1794" w:type="dxa"/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Final Draft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</w:tcPr>
                              <w:p w:rsidR="00093835" w:rsidRPr="003804ED" w:rsidRDefault="00960DF9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403" w:type="dxa"/>
                              </w:tcPr>
                              <w:p w:rsidR="00093835" w:rsidRPr="003804ED" w:rsidRDefault="00960DF9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July</w:t>
                                </w:r>
                                <w:r w:rsidR="00BB4E4E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 xml:space="preserve"> 2020</w:t>
                                </w:r>
                              </w:p>
                            </w:tc>
                            <w:tc>
                              <w:tcPr>
                                <w:tcW w:w="1687" w:type="dxa"/>
                              </w:tcPr>
                              <w:p w:rsidR="00093835" w:rsidRPr="003804ED" w:rsidRDefault="00BB4E4E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E Crofts/G Randhawa</w:t>
                                </w:r>
                              </w:p>
                            </w:tc>
                          </w:tr>
                          <w:tr w:rsidR="00093835" w:rsidRPr="003804ED" w:rsidTr="00E17EF6">
                            <w:tc>
                              <w:tcPr>
                                <w:tcW w:w="179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93835" w:rsidRPr="003804ED" w:rsidRDefault="00E17EF6" w:rsidP="00663463">
                                <w:pPr>
                                  <w:pStyle w:val="Head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 xml:space="preserve">Council </w:t>
                                </w:r>
                                <w:r w:rsidR="00093835" w:rsidRPr="003804ED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Approval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93835" w:rsidRPr="003804ED" w:rsidRDefault="00E17EF6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2.1</w:t>
                                </w:r>
                              </w:p>
                            </w:tc>
                            <w:tc>
                              <w:tcPr>
                                <w:tcW w:w="140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93835" w:rsidRPr="003804ED" w:rsidRDefault="00E17EF6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26 August 2020</w:t>
                                </w:r>
                              </w:p>
                            </w:tc>
                            <w:tc>
                              <w:tcPr>
                                <w:tcW w:w="168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93835" w:rsidRPr="003804ED" w:rsidTr="00E17EF6">
                            <w:tc>
                              <w:tcPr>
                                <w:tcW w:w="1794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3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87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093835" w:rsidRPr="003804ED" w:rsidRDefault="00093835" w:rsidP="00663463">
                                <w:pPr>
                                  <w:pStyle w:val="Head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093835" w:rsidRDefault="00093835" w:rsidP="00E64C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B2C1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-1.95pt;margin-top:1.55pt;width:301.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Pq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94"/>
                      <w:gridCol w:w="848"/>
                      <w:gridCol w:w="1403"/>
                      <w:gridCol w:w="1687"/>
                    </w:tblGrid>
                    <w:tr w:rsidR="00093835" w:rsidRPr="003804ED" w:rsidTr="00E17EF6">
                      <w:tc>
                        <w:tcPr>
                          <w:tcW w:w="1794" w:type="dxa"/>
                          <w:shd w:val="clear" w:color="auto" w:fill="000000"/>
                        </w:tcPr>
                        <w:p w:rsidR="00093835" w:rsidRPr="003804ED" w:rsidRDefault="00093835" w:rsidP="00E64C99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DOCUMENT HISTORY</w:t>
                          </w:r>
                        </w:p>
                      </w:tc>
                      <w:tc>
                        <w:tcPr>
                          <w:tcW w:w="848" w:type="dxa"/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403" w:type="dxa"/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687" w:type="dxa"/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Author</w:t>
                          </w:r>
                        </w:p>
                      </w:tc>
                    </w:tr>
                    <w:tr w:rsidR="00093835" w:rsidRPr="003804ED" w:rsidTr="00E17EF6">
                      <w:tc>
                        <w:tcPr>
                          <w:tcW w:w="1794" w:type="dxa"/>
                        </w:tcPr>
                        <w:p w:rsidR="00093835" w:rsidRPr="003804ED" w:rsidRDefault="00093835" w:rsidP="00663463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Initial Draft</w:t>
                          </w:r>
                        </w:p>
                      </w:tc>
                      <w:tc>
                        <w:tcPr>
                          <w:tcW w:w="848" w:type="dxa"/>
                        </w:tcPr>
                        <w:p w:rsidR="00093835" w:rsidRPr="003804ED" w:rsidRDefault="00960DF9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1403" w:type="dxa"/>
                        </w:tcPr>
                        <w:p w:rsidR="00093835" w:rsidRPr="003804ED" w:rsidRDefault="00960DF9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6 March 2020-</w:t>
                          </w:r>
                        </w:p>
                      </w:tc>
                      <w:tc>
                        <w:tcPr>
                          <w:tcW w:w="1687" w:type="dxa"/>
                        </w:tcPr>
                        <w:p w:rsidR="00093835" w:rsidRPr="003804ED" w:rsidRDefault="00960DF9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E Crofts//G Randhawa</w:t>
                          </w:r>
                        </w:p>
                      </w:tc>
                    </w:tr>
                    <w:tr w:rsidR="00093835" w:rsidRPr="003804ED" w:rsidTr="00E17EF6">
                      <w:tc>
                        <w:tcPr>
                          <w:tcW w:w="1794" w:type="dxa"/>
                        </w:tcPr>
                        <w:p w:rsidR="00093835" w:rsidRPr="003804ED" w:rsidRDefault="00093835" w:rsidP="00663463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Final Draft</w:t>
                          </w:r>
                        </w:p>
                      </w:tc>
                      <w:tc>
                        <w:tcPr>
                          <w:tcW w:w="848" w:type="dxa"/>
                        </w:tcPr>
                        <w:p w:rsidR="00093835" w:rsidRPr="003804ED" w:rsidRDefault="00960DF9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1403" w:type="dxa"/>
                        </w:tcPr>
                        <w:p w:rsidR="00093835" w:rsidRPr="003804ED" w:rsidRDefault="00960DF9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July</w:t>
                          </w:r>
                          <w:r w:rsidR="00BB4E4E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 xml:space="preserve"> 2020</w:t>
                          </w:r>
                        </w:p>
                      </w:tc>
                      <w:tc>
                        <w:tcPr>
                          <w:tcW w:w="1687" w:type="dxa"/>
                        </w:tcPr>
                        <w:p w:rsidR="00093835" w:rsidRPr="003804ED" w:rsidRDefault="00BB4E4E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E Crofts/G Randhawa</w:t>
                          </w:r>
                        </w:p>
                      </w:tc>
                    </w:tr>
                    <w:tr w:rsidR="00093835" w:rsidRPr="003804ED" w:rsidTr="00E17EF6">
                      <w:tc>
                        <w:tcPr>
                          <w:tcW w:w="1794" w:type="dxa"/>
                          <w:tcBorders>
                            <w:bottom w:val="single" w:sz="4" w:space="0" w:color="auto"/>
                          </w:tcBorders>
                        </w:tcPr>
                        <w:p w:rsidR="00093835" w:rsidRPr="003804ED" w:rsidRDefault="00E17EF6" w:rsidP="00663463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 xml:space="preserve">Council </w:t>
                          </w:r>
                          <w:r w:rsidR="00093835" w:rsidRPr="003804ED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Approval</w:t>
                          </w:r>
                        </w:p>
                      </w:tc>
                      <w:tc>
                        <w:tcPr>
                          <w:tcW w:w="848" w:type="dxa"/>
                          <w:tcBorders>
                            <w:bottom w:val="single" w:sz="4" w:space="0" w:color="auto"/>
                          </w:tcBorders>
                        </w:tcPr>
                        <w:p w:rsidR="00093835" w:rsidRPr="003804ED" w:rsidRDefault="00E17EF6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2.1</w:t>
                          </w:r>
                        </w:p>
                      </w:tc>
                      <w:tc>
                        <w:tcPr>
                          <w:tcW w:w="1403" w:type="dxa"/>
                          <w:tcBorders>
                            <w:bottom w:val="single" w:sz="4" w:space="0" w:color="auto"/>
                          </w:tcBorders>
                        </w:tcPr>
                        <w:p w:rsidR="00093835" w:rsidRPr="003804ED" w:rsidRDefault="00E17EF6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26 August 2020</w:t>
                          </w:r>
                        </w:p>
                      </w:tc>
                      <w:tc>
                        <w:tcPr>
                          <w:tcW w:w="1687" w:type="dxa"/>
                          <w:tcBorders>
                            <w:bottom w:val="single" w:sz="4" w:space="0" w:color="auto"/>
                          </w:tcBorders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093835" w:rsidRPr="003804ED" w:rsidTr="00E17EF6">
                      <w:tc>
                        <w:tcPr>
                          <w:tcW w:w="179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93835" w:rsidRPr="003804ED" w:rsidRDefault="00093835" w:rsidP="00663463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4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403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687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093835" w:rsidRPr="003804ED" w:rsidRDefault="00093835" w:rsidP="00663463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093835" w:rsidRDefault="00093835" w:rsidP="00E64C99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98A117" wp14:editId="1468C826">
              <wp:simplePos x="0" y="0"/>
              <wp:positionH relativeFrom="column">
                <wp:posOffset>5509260</wp:posOffset>
              </wp:positionH>
              <wp:positionV relativeFrom="paragraph">
                <wp:posOffset>141605</wp:posOffset>
              </wp:positionV>
              <wp:extent cx="704850" cy="276225"/>
              <wp:effectExtent l="0" t="0" r="0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35" w:rsidRPr="00FB1F47" w:rsidRDefault="00093835">
                          <w:pPr>
                            <w:rPr>
                              <w:rFonts w:ascii="Arial Narrow" w:hAnsi="Arial Narrow"/>
                            </w:rPr>
                          </w:pPr>
                          <w:r w:rsidRPr="00FB1F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4D2B">
                            <w:rPr>
                              <w:rStyle w:val="PageNumber"/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4D2B">
                            <w:rPr>
                              <w:rStyle w:val="PageNumber"/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B1F47">
                            <w:rPr>
                              <w:rStyle w:val="PageNumber"/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8A117" id="Text Box 12" o:spid="_x0000_s1028" type="#_x0000_t202" style="position:absolute;margin-left:433.8pt;margin-top:11.15pt;width:55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AOhA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" stroked="f">
              <v:textbox>
                <w:txbxContent>
                  <w:p w:rsidR="00093835" w:rsidRPr="00FB1F47" w:rsidRDefault="00093835">
                    <w:pPr>
                      <w:rPr>
                        <w:rFonts w:ascii="Arial Narrow" w:hAnsi="Arial Narrow"/>
                      </w:rPr>
                    </w:pPr>
                    <w:r w:rsidRPr="00FB1F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Page </w: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FB4D2B">
                      <w:rPr>
                        <w:rStyle w:val="PageNumber"/>
                        <w:rFonts w:ascii="Arial Narrow" w:hAnsi="Arial Narrow"/>
                        <w:noProof/>
                        <w:sz w:val="18"/>
                        <w:szCs w:val="18"/>
                      </w:rPr>
                      <w:t>1</w: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t xml:space="preserve"> of </w: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instrText xml:space="preserve"> NUMPAGES </w:instrTex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FB4D2B">
                      <w:rPr>
                        <w:rStyle w:val="PageNumber"/>
                        <w:rFonts w:ascii="Arial Narrow" w:hAnsi="Arial Narrow"/>
                        <w:noProof/>
                        <w:sz w:val="18"/>
                        <w:szCs w:val="18"/>
                      </w:rPr>
                      <w:t>8</w:t>
                    </w:r>
                    <w:r w:rsidRPr="00FB1F47">
                      <w:rPr>
                        <w:rStyle w:val="PageNumber"/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rFonts w:ascii="Arial Narrow" w:hAnsi="Arial Narrow"/>
        <w:sz w:val="18"/>
        <w:szCs w:val="18"/>
      </w:rPr>
      <w:tab/>
    </w:r>
  </w:p>
  <w:p w:rsidR="00093835" w:rsidRDefault="00093835" w:rsidP="009E0B95">
    <w:pPr>
      <w:pStyle w:val="Policycontent"/>
      <w:pBdr>
        <w:top w:val="single" w:sz="4" w:space="19" w:color="auto"/>
      </w:pBdr>
      <w:tabs>
        <w:tab w:val="right" w:pos="9639"/>
      </w:tabs>
      <w:spacing w:after="0"/>
      <w:rPr>
        <w:sz w:val="18"/>
        <w:szCs w:val="18"/>
      </w:rPr>
    </w:pPr>
    <w:r w:rsidRPr="00D77A3F">
      <w:rPr>
        <w:sz w:val="18"/>
        <w:szCs w:val="18"/>
      </w:rPr>
      <w:tab/>
    </w:r>
    <w:r w:rsidRPr="00D77A3F">
      <w:rPr>
        <w:sz w:val="18"/>
        <w:szCs w:val="18"/>
      </w:rPr>
      <w:tab/>
    </w:r>
    <w:r w:rsidRPr="00D77A3F">
      <w:rPr>
        <w:sz w:val="18"/>
        <w:szCs w:val="18"/>
      </w:rPr>
      <w:tab/>
    </w:r>
    <w:r w:rsidRPr="00D77A3F">
      <w:rPr>
        <w:sz w:val="18"/>
        <w:szCs w:val="18"/>
      </w:rPr>
      <w:tab/>
    </w:r>
    <w:r w:rsidRPr="00D77A3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34" w:rsidRDefault="00797734">
      <w:r>
        <w:separator/>
      </w:r>
    </w:p>
  </w:footnote>
  <w:footnote w:type="continuationSeparator" w:id="0">
    <w:p w:rsidR="00797734" w:rsidRDefault="00797734">
      <w:r>
        <w:continuationSeparator/>
      </w:r>
    </w:p>
  </w:footnote>
  <w:footnote w:type="continuationNotice" w:id="1">
    <w:p w:rsidR="00797734" w:rsidRDefault="00797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26E1970"/>
    <w:lvl w:ilvl="0">
      <w:start w:val="1"/>
      <w:numFmt w:val="bullet"/>
      <w:pStyle w:val="bullet-spa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95D21"/>
    <w:multiLevelType w:val="multilevel"/>
    <w:tmpl w:val="1D1C33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1EF2"/>
    <w:multiLevelType w:val="multilevel"/>
    <w:tmpl w:val="B5A63882"/>
    <w:lvl w:ilvl="0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NumberedPara1"/>
      <w:lvlText w:val="%1.%2."/>
      <w:lvlJc w:val="left"/>
      <w:pPr>
        <w:tabs>
          <w:tab w:val="num" w:pos="1117"/>
        </w:tabs>
        <w:ind w:left="792" w:hanging="395"/>
      </w:pPr>
    </w:lvl>
    <w:lvl w:ilvl="2">
      <w:start w:val="1"/>
      <w:numFmt w:val="decimal"/>
      <w:pStyle w:val="NumberedPara2"/>
      <w:lvlText w:val="%1.%2.%3.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pStyle w:val="NumberedPara3"/>
      <w:lvlText w:val="%1.%2.%3.%4."/>
      <w:lvlJc w:val="left"/>
      <w:pPr>
        <w:tabs>
          <w:tab w:val="num" w:pos="2552"/>
        </w:tabs>
        <w:ind w:left="2552" w:hanging="964"/>
      </w:pPr>
    </w:lvl>
    <w:lvl w:ilvl="4">
      <w:start w:val="1"/>
      <w:numFmt w:val="decimal"/>
      <w:pStyle w:val="NumberedPara4"/>
      <w:lvlText w:val="%1.%2.%3.%4.%5."/>
      <w:lvlJc w:val="left"/>
      <w:pPr>
        <w:tabs>
          <w:tab w:val="num" w:pos="3969"/>
        </w:tabs>
        <w:ind w:left="3969" w:hanging="1417"/>
      </w:pPr>
    </w:lvl>
    <w:lvl w:ilvl="5">
      <w:start w:val="1"/>
      <w:numFmt w:val="decimal"/>
      <w:pStyle w:val="NumberedPara5"/>
      <w:lvlText w:val="%1.%2.%3.%4.%5.%6."/>
      <w:lvlJc w:val="left"/>
      <w:pPr>
        <w:tabs>
          <w:tab w:val="num" w:pos="5387"/>
        </w:tabs>
        <w:ind w:left="5387" w:hanging="1418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A4F4B"/>
    <w:multiLevelType w:val="hybridMultilevel"/>
    <w:tmpl w:val="AE2E943E"/>
    <w:lvl w:ilvl="0" w:tplc="D8ACEF72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60" w:hanging="360"/>
      </w:pPr>
    </w:lvl>
    <w:lvl w:ilvl="2" w:tplc="0809001B" w:tentative="1">
      <w:start w:val="1"/>
      <w:numFmt w:val="lowerRoman"/>
      <w:lvlText w:val="%3."/>
      <w:lvlJc w:val="right"/>
      <w:pPr>
        <w:ind w:left="8180" w:hanging="180"/>
      </w:pPr>
    </w:lvl>
    <w:lvl w:ilvl="3" w:tplc="0809000F" w:tentative="1">
      <w:start w:val="1"/>
      <w:numFmt w:val="decimal"/>
      <w:lvlText w:val="%4."/>
      <w:lvlJc w:val="left"/>
      <w:pPr>
        <w:ind w:left="8900" w:hanging="360"/>
      </w:pPr>
    </w:lvl>
    <w:lvl w:ilvl="4" w:tplc="08090019" w:tentative="1">
      <w:start w:val="1"/>
      <w:numFmt w:val="lowerLetter"/>
      <w:lvlText w:val="%5."/>
      <w:lvlJc w:val="left"/>
      <w:pPr>
        <w:ind w:left="9620" w:hanging="360"/>
      </w:pPr>
    </w:lvl>
    <w:lvl w:ilvl="5" w:tplc="0809001B" w:tentative="1">
      <w:start w:val="1"/>
      <w:numFmt w:val="lowerRoman"/>
      <w:lvlText w:val="%6."/>
      <w:lvlJc w:val="right"/>
      <w:pPr>
        <w:ind w:left="10340" w:hanging="180"/>
      </w:pPr>
    </w:lvl>
    <w:lvl w:ilvl="6" w:tplc="0809000F" w:tentative="1">
      <w:start w:val="1"/>
      <w:numFmt w:val="decimal"/>
      <w:lvlText w:val="%7."/>
      <w:lvlJc w:val="left"/>
      <w:pPr>
        <w:ind w:left="11060" w:hanging="360"/>
      </w:pPr>
    </w:lvl>
    <w:lvl w:ilvl="7" w:tplc="08090019" w:tentative="1">
      <w:start w:val="1"/>
      <w:numFmt w:val="lowerLetter"/>
      <w:lvlText w:val="%8."/>
      <w:lvlJc w:val="left"/>
      <w:pPr>
        <w:ind w:left="11780" w:hanging="360"/>
      </w:pPr>
    </w:lvl>
    <w:lvl w:ilvl="8" w:tplc="08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16C831ED"/>
    <w:multiLevelType w:val="multilevel"/>
    <w:tmpl w:val="817E4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EBE2E81"/>
    <w:multiLevelType w:val="hybridMultilevel"/>
    <w:tmpl w:val="8770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76BF"/>
    <w:multiLevelType w:val="hybridMultilevel"/>
    <w:tmpl w:val="915AA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62F4"/>
    <w:multiLevelType w:val="hybridMultilevel"/>
    <w:tmpl w:val="81BEE1EE"/>
    <w:lvl w:ilvl="0" w:tplc="5A18A6E6">
      <w:start w:val="1"/>
      <w:numFmt w:val="bullet"/>
      <w:pStyle w:val="Policybullets"/>
      <w:lvlText w:val="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</w:rPr>
    </w:lvl>
    <w:lvl w:ilvl="1" w:tplc="62143006">
      <w:numFmt w:val="bullet"/>
      <w:lvlText w:val="-"/>
      <w:lvlJc w:val="left"/>
      <w:pPr>
        <w:tabs>
          <w:tab w:val="num" w:pos="1572"/>
        </w:tabs>
        <w:ind w:left="1572" w:hanging="492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0C3C"/>
    <w:multiLevelType w:val="hybridMultilevel"/>
    <w:tmpl w:val="AA866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F2C3A"/>
    <w:multiLevelType w:val="hybridMultilevel"/>
    <w:tmpl w:val="3B1E5060"/>
    <w:lvl w:ilvl="0" w:tplc="CBA28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291C52"/>
    <w:multiLevelType w:val="hybridMultilevel"/>
    <w:tmpl w:val="0DEEE47E"/>
    <w:lvl w:ilvl="0" w:tplc="DCCCF9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C1302"/>
    <w:multiLevelType w:val="hybridMultilevel"/>
    <w:tmpl w:val="915AA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7235"/>
    <w:multiLevelType w:val="multilevel"/>
    <w:tmpl w:val="959AD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CD5ABD"/>
    <w:multiLevelType w:val="multilevel"/>
    <w:tmpl w:val="372E6D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F1B7E69"/>
    <w:multiLevelType w:val="hybridMultilevel"/>
    <w:tmpl w:val="3B1E5060"/>
    <w:lvl w:ilvl="0" w:tplc="CBA28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8A28E7"/>
    <w:multiLevelType w:val="hybridMultilevel"/>
    <w:tmpl w:val="A09C2BB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7"/>
    <w:rsid w:val="00002B80"/>
    <w:rsid w:val="00004A69"/>
    <w:rsid w:val="0000596A"/>
    <w:rsid w:val="0003149C"/>
    <w:rsid w:val="000430F8"/>
    <w:rsid w:val="00053635"/>
    <w:rsid w:val="00054900"/>
    <w:rsid w:val="00054F11"/>
    <w:rsid w:val="00055201"/>
    <w:rsid w:val="00062449"/>
    <w:rsid w:val="00062E7C"/>
    <w:rsid w:val="000658EC"/>
    <w:rsid w:val="00067A17"/>
    <w:rsid w:val="00070E6E"/>
    <w:rsid w:val="00073BB2"/>
    <w:rsid w:val="00073C51"/>
    <w:rsid w:val="00090625"/>
    <w:rsid w:val="00093835"/>
    <w:rsid w:val="0009761C"/>
    <w:rsid w:val="000A7351"/>
    <w:rsid w:val="000B05D6"/>
    <w:rsid w:val="000C045D"/>
    <w:rsid w:val="000C5C1D"/>
    <w:rsid w:val="000E1447"/>
    <w:rsid w:val="000E26C9"/>
    <w:rsid w:val="000E541C"/>
    <w:rsid w:val="000E544B"/>
    <w:rsid w:val="000E570E"/>
    <w:rsid w:val="000E7751"/>
    <w:rsid w:val="000F15A6"/>
    <w:rsid w:val="000F577D"/>
    <w:rsid w:val="000F5D01"/>
    <w:rsid w:val="000F6251"/>
    <w:rsid w:val="000F7821"/>
    <w:rsid w:val="00103012"/>
    <w:rsid w:val="0010426A"/>
    <w:rsid w:val="00104B52"/>
    <w:rsid w:val="001117EE"/>
    <w:rsid w:val="00112116"/>
    <w:rsid w:val="0011663B"/>
    <w:rsid w:val="001170C3"/>
    <w:rsid w:val="00121C86"/>
    <w:rsid w:val="00124E14"/>
    <w:rsid w:val="00127357"/>
    <w:rsid w:val="00127C38"/>
    <w:rsid w:val="00130DE7"/>
    <w:rsid w:val="0013111A"/>
    <w:rsid w:val="001312A1"/>
    <w:rsid w:val="001335C6"/>
    <w:rsid w:val="00161D81"/>
    <w:rsid w:val="00162105"/>
    <w:rsid w:val="00164D0B"/>
    <w:rsid w:val="00174AB4"/>
    <w:rsid w:val="00177A0F"/>
    <w:rsid w:val="00180DAB"/>
    <w:rsid w:val="00181AC4"/>
    <w:rsid w:val="00182709"/>
    <w:rsid w:val="00183033"/>
    <w:rsid w:val="00184367"/>
    <w:rsid w:val="001926F4"/>
    <w:rsid w:val="00192950"/>
    <w:rsid w:val="00196B94"/>
    <w:rsid w:val="001A76E4"/>
    <w:rsid w:val="001B320B"/>
    <w:rsid w:val="001B5B94"/>
    <w:rsid w:val="001C0BB9"/>
    <w:rsid w:val="001C4C53"/>
    <w:rsid w:val="001C520F"/>
    <w:rsid w:val="001C6207"/>
    <w:rsid w:val="001C7895"/>
    <w:rsid w:val="001D1014"/>
    <w:rsid w:val="001D1B81"/>
    <w:rsid w:val="001D6551"/>
    <w:rsid w:val="001D7B20"/>
    <w:rsid w:val="001E3174"/>
    <w:rsid w:val="001E4755"/>
    <w:rsid w:val="001E4C69"/>
    <w:rsid w:val="001E4C6A"/>
    <w:rsid w:val="001E633C"/>
    <w:rsid w:val="001F4FC2"/>
    <w:rsid w:val="00203E0C"/>
    <w:rsid w:val="00207B96"/>
    <w:rsid w:val="00220FE7"/>
    <w:rsid w:val="0022445A"/>
    <w:rsid w:val="00224AE2"/>
    <w:rsid w:val="00226900"/>
    <w:rsid w:val="00226ADA"/>
    <w:rsid w:val="00237024"/>
    <w:rsid w:val="002377D2"/>
    <w:rsid w:val="0023798C"/>
    <w:rsid w:val="00237CC1"/>
    <w:rsid w:val="002401A2"/>
    <w:rsid w:val="00240DE4"/>
    <w:rsid w:val="0024160F"/>
    <w:rsid w:val="002460F5"/>
    <w:rsid w:val="002464FD"/>
    <w:rsid w:val="00252D50"/>
    <w:rsid w:val="00260721"/>
    <w:rsid w:val="00260FF5"/>
    <w:rsid w:val="0026327A"/>
    <w:rsid w:val="00265DA3"/>
    <w:rsid w:val="002674A0"/>
    <w:rsid w:val="00276F17"/>
    <w:rsid w:val="002772E6"/>
    <w:rsid w:val="002811AB"/>
    <w:rsid w:val="00284490"/>
    <w:rsid w:val="002850BF"/>
    <w:rsid w:val="002907FE"/>
    <w:rsid w:val="00290937"/>
    <w:rsid w:val="00293567"/>
    <w:rsid w:val="00295196"/>
    <w:rsid w:val="00296F24"/>
    <w:rsid w:val="00296FBA"/>
    <w:rsid w:val="002A16D2"/>
    <w:rsid w:val="002B6B6A"/>
    <w:rsid w:val="002B6E7D"/>
    <w:rsid w:val="002C1C14"/>
    <w:rsid w:val="002D0152"/>
    <w:rsid w:val="002D0D88"/>
    <w:rsid w:val="002E0B04"/>
    <w:rsid w:val="002E63BF"/>
    <w:rsid w:val="002F06D0"/>
    <w:rsid w:val="002F430A"/>
    <w:rsid w:val="00301E28"/>
    <w:rsid w:val="003074AF"/>
    <w:rsid w:val="003075DB"/>
    <w:rsid w:val="00312BCC"/>
    <w:rsid w:val="00313C3A"/>
    <w:rsid w:val="00317B02"/>
    <w:rsid w:val="00322511"/>
    <w:rsid w:val="0032592E"/>
    <w:rsid w:val="00326074"/>
    <w:rsid w:val="00327234"/>
    <w:rsid w:val="00333590"/>
    <w:rsid w:val="00334981"/>
    <w:rsid w:val="003349D0"/>
    <w:rsid w:val="00336FCD"/>
    <w:rsid w:val="003414FB"/>
    <w:rsid w:val="0034369D"/>
    <w:rsid w:val="00344B91"/>
    <w:rsid w:val="00347AFB"/>
    <w:rsid w:val="00347B0C"/>
    <w:rsid w:val="00347B74"/>
    <w:rsid w:val="0035205F"/>
    <w:rsid w:val="0035577B"/>
    <w:rsid w:val="00357DDA"/>
    <w:rsid w:val="00370438"/>
    <w:rsid w:val="00372481"/>
    <w:rsid w:val="00373CCF"/>
    <w:rsid w:val="00374F6D"/>
    <w:rsid w:val="00375131"/>
    <w:rsid w:val="003804ED"/>
    <w:rsid w:val="00391CBF"/>
    <w:rsid w:val="0039424C"/>
    <w:rsid w:val="00394EE1"/>
    <w:rsid w:val="003976AF"/>
    <w:rsid w:val="003978F1"/>
    <w:rsid w:val="003A6BB9"/>
    <w:rsid w:val="003B1D9D"/>
    <w:rsid w:val="003B2974"/>
    <w:rsid w:val="003B2F8F"/>
    <w:rsid w:val="003B5BE1"/>
    <w:rsid w:val="003B5E70"/>
    <w:rsid w:val="003C668F"/>
    <w:rsid w:val="003C7ED4"/>
    <w:rsid w:val="003D70F2"/>
    <w:rsid w:val="003E0695"/>
    <w:rsid w:val="003E0BB4"/>
    <w:rsid w:val="003E4159"/>
    <w:rsid w:val="003E6E4E"/>
    <w:rsid w:val="003F0192"/>
    <w:rsid w:val="003F71EA"/>
    <w:rsid w:val="00400786"/>
    <w:rsid w:val="00401454"/>
    <w:rsid w:val="0040250B"/>
    <w:rsid w:val="00412712"/>
    <w:rsid w:val="00415110"/>
    <w:rsid w:val="00416CCD"/>
    <w:rsid w:val="00420452"/>
    <w:rsid w:val="00421A07"/>
    <w:rsid w:val="00424860"/>
    <w:rsid w:val="004254AC"/>
    <w:rsid w:val="00427059"/>
    <w:rsid w:val="00431095"/>
    <w:rsid w:val="00436F22"/>
    <w:rsid w:val="004406E0"/>
    <w:rsid w:val="0044410F"/>
    <w:rsid w:val="00444837"/>
    <w:rsid w:val="00444FF5"/>
    <w:rsid w:val="00446AA1"/>
    <w:rsid w:val="00450B46"/>
    <w:rsid w:val="004551BD"/>
    <w:rsid w:val="00456611"/>
    <w:rsid w:val="00467E68"/>
    <w:rsid w:val="00470E5F"/>
    <w:rsid w:val="004770B6"/>
    <w:rsid w:val="004773AA"/>
    <w:rsid w:val="0047744E"/>
    <w:rsid w:val="00485B75"/>
    <w:rsid w:val="00491A0F"/>
    <w:rsid w:val="0049309F"/>
    <w:rsid w:val="004A349A"/>
    <w:rsid w:val="004A5446"/>
    <w:rsid w:val="004A568F"/>
    <w:rsid w:val="004B1159"/>
    <w:rsid w:val="004B5A11"/>
    <w:rsid w:val="004C3889"/>
    <w:rsid w:val="004D1D7E"/>
    <w:rsid w:val="004D3730"/>
    <w:rsid w:val="004D3D09"/>
    <w:rsid w:val="004E1417"/>
    <w:rsid w:val="004E73C7"/>
    <w:rsid w:val="004F335A"/>
    <w:rsid w:val="004F39EA"/>
    <w:rsid w:val="00501C2B"/>
    <w:rsid w:val="00503BDA"/>
    <w:rsid w:val="0050534C"/>
    <w:rsid w:val="00520102"/>
    <w:rsid w:val="0052401C"/>
    <w:rsid w:val="005276DB"/>
    <w:rsid w:val="00530421"/>
    <w:rsid w:val="0053104B"/>
    <w:rsid w:val="005345C8"/>
    <w:rsid w:val="0053587C"/>
    <w:rsid w:val="00535A42"/>
    <w:rsid w:val="005407A3"/>
    <w:rsid w:val="00545845"/>
    <w:rsid w:val="00547CBD"/>
    <w:rsid w:val="00555965"/>
    <w:rsid w:val="00562FCD"/>
    <w:rsid w:val="00564241"/>
    <w:rsid w:val="00565EA3"/>
    <w:rsid w:val="005665AA"/>
    <w:rsid w:val="00571598"/>
    <w:rsid w:val="00571BF5"/>
    <w:rsid w:val="00582D88"/>
    <w:rsid w:val="00587CB1"/>
    <w:rsid w:val="00590CF2"/>
    <w:rsid w:val="00591B0E"/>
    <w:rsid w:val="005A5C0C"/>
    <w:rsid w:val="005A5D40"/>
    <w:rsid w:val="005B0D95"/>
    <w:rsid w:val="005B1D59"/>
    <w:rsid w:val="005B3DBB"/>
    <w:rsid w:val="005B6C65"/>
    <w:rsid w:val="005B6FA8"/>
    <w:rsid w:val="005B717D"/>
    <w:rsid w:val="005C115B"/>
    <w:rsid w:val="005C5074"/>
    <w:rsid w:val="005D5A4E"/>
    <w:rsid w:val="005E0FDF"/>
    <w:rsid w:val="005F2DC1"/>
    <w:rsid w:val="005F6475"/>
    <w:rsid w:val="005F653E"/>
    <w:rsid w:val="0060099C"/>
    <w:rsid w:val="006133F3"/>
    <w:rsid w:val="00614A5E"/>
    <w:rsid w:val="006156AD"/>
    <w:rsid w:val="006240CC"/>
    <w:rsid w:val="006245D4"/>
    <w:rsid w:val="0062792B"/>
    <w:rsid w:val="00632B2F"/>
    <w:rsid w:val="00633ACE"/>
    <w:rsid w:val="00634857"/>
    <w:rsid w:val="00636D90"/>
    <w:rsid w:val="006408A9"/>
    <w:rsid w:val="0064315B"/>
    <w:rsid w:val="00643A09"/>
    <w:rsid w:val="006534B7"/>
    <w:rsid w:val="0066004F"/>
    <w:rsid w:val="00663463"/>
    <w:rsid w:val="006646E2"/>
    <w:rsid w:val="00667834"/>
    <w:rsid w:val="0067533F"/>
    <w:rsid w:val="006805FE"/>
    <w:rsid w:val="00681F67"/>
    <w:rsid w:val="00682234"/>
    <w:rsid w:val="00684211"/>
    <w:rsid w:val="00684636"/>
    <w:rsid w:val="00695504"/>
    <w:rsid w:val="006A009E"/>
    <w:rsid w:val="006A0147"/>
    <w:rsid w:val="006A2D15"/>
    <w:rsid w:val="006A58EA"/>
    <w:rsid w:val="006A62F7"/>
    <w:rsid w:val="006B1AB0"/>
    <w:rsid w:val="006B2F4A"/>
    <w:rsid w:val="006C1D89"/>
    <w:rsid w:val="006C5326"/>
    <w:rsid w:val="006C5CCC"/>
    <w:rsid w:val="006D581E"/>
    <w:rsid w:val="006D6879"/>
    <w:rsid w:val="006E324D"/>
    <w:rsid w:val="006E5F44"/>
    <w:rsid w:val="006E74A0"/>
    <w:rsid w:val="006F040F"/>
    <w:rsid w:val="006F27B8"/>
    <w:rsid w:val="006F460F"/>
    <w:rsid w:val="006F7195"/>
    <w:rsid w:val="00701029"/>
    <w:rsid w:val="00703953"/>
    <w:rsid w:val="007059EF"/>
    <w:rsid w:val="007143B7"/>
    <w:rsid w:val="00714FE8"/>
    <w:rsid w:val="007157DC"/>
    <w:rsid w:val="00716B80"/>
    <w:rsid w:val="007245B8"/>
    <w:rsid w:val="007257DD"/>
    <w:rsid w:val="00726A99"/>
    <w:rsid w:val="00727FFD"/>
    <w:rsid w:val="007336FB"/>
    <w:rsid w:val="007355DE"/>
    <w:rsid w:val="00741E81"/>
    <w:rsid w:val="00742D31"/>
    <w:rsid w:val="007551F5"/>
    <w:rsid w:val="00755463"/>
    <w:rsid w:val="00757C15"/>
    <w:rsid w:val="00766DB2"/>
    <w:rsid w:val="00772501"/>
    <w:rsid w:val="0077556B"/>
    <w:rsid w:val="0079088E"/>
    <w:rsid w:val="007913E3"/>
    <w:rsid w:val="0079643C"/>
    <w:rsid w:val="0079697D"/>
    <w:rsid w:val="00797734"/>
    <w:rsid w:val="007A36BF"/>
    <w:rsid w:val="007A5B54"/>
    <w:rsid w:val="007A5C44"/>
    <w:rsid w:val="007B2084"/>
    <w:rsid w:val="007B25CE"/>
    <w:rsid w:val="007B483E"/>
    <w:rsid w:val="007B4D99"/>
    <w:rsid w:val="007C3300"/>
    <w:rsid w:val="007C5B6A"/>
    <w:rsid w:val="007C70A1"/>
    <w:rsid w:val="007C7E85"/>
    <w:rsid w:val="007D2F8A"/>
    <w:rsid w:val="007D634F"/>
    <w:rsid w:val="007E1AF4"/>
    <w:rsid w:val="007E5BFE"/>
    <w:rsid w:val="007F03A7"/>
    <w:rsid w:val="007F0D1D"/>
    <w:rsid w:val="007F6AEA"/>
    <w:rsid w:val="008024E2"/>
    <w:rsid w:val="00807335"/>
    <w:rsid w:val="008079F9"/>
    <w:rsid w:val="008278E6"/>
    <w:rsid w:val="00827FA6"/>
    <w:rsid w:val="00831E42"/>
    <w:rsid w:val="00832801"/>
    <w:rsid w:val="00832BF2"/>
    <w:rsid w:val="0083398D"/>
    <w:rsid w:val="00836F33"/>
    <w:rsid w:val="0083712C"/>
    <w:rsid w:val="00840C46"/>
    <w:rsid w:val="00844415"/>
    <w:rsid w:val="00856829"/>
    <w:rsid w:val="0086056B"/>
    <w:rsid w:val="00862FC1"/>
    <w:rsid w:val="008807A8"/>
    <w:rsid w:val="008906C7"/>
    <w:rsid w:val="00890C5D"/>
    <w:rsid w:val="00891911"/>
    <w:rsid w:val="008A0DCF"/>
    <w:rsid w:val="008A153E"/>
    <w:rsid w:val="008A3EF1"/>
    <w:rsid w:val="008A433C"/>
    <w:rsid w:val="008A4963"/>
    <w:rsid w:val="008B27C2"/>
    <w:rsid w:val="008B46E9"/>
    <w:rsid w:val="008B7458"/>
    <w:rsid w:val="008C4311"/>
    <w:rsid w:val="008C553B"/>
    <w:rsid w:val="008C5E69"/>
    <w:rsid w:val="008C6D30"/>
    <w:rsid w:val="008C7F01"/>
    <w:rsid w:val="008D0C5C"/>
    <w:rsid w:val="008D234D"/>
    <w:rsid w:val="008D3B83"/>
    <w:rsid w:val="008D48A9"/>
    <w:rsid w:val="008D4988"/>
    <w:rsid w:val="008E78EE"/>
    <w:rsid w:val="008F37FA"/>
    <w:rsid w:val="008F45DC"/>
    <w:rsid w:val="0090250A"/>
    <w:rsid w:val="00905312"/>
    <w:rsid w:val="00915886"/>
    <w:rsid w:val="00921414"/>
    <w:rsid w:val="009214A5"/>
    <w:rsid w:val="0092189D"/>
    <w:rsid w:val="00924110"/>
    <w:rsid w:val="00931932"/>
    <w:rsid w:val="00934E56"/>
    <w:rsid w:val="00943328"/>
    <w:rsid w:val="009475FD"/>
    <w:rsid w:val="00952C42"/>
    <w:rsid w:val="00954563"/>
    <w:rsid w:val="00960DF9"/>
    <w:rsid w:val="0097561E"/>
    <w:rsid w:val="009757FE"/>
    <w:rsid w:val="00975DE2"/>
    <w:rsid w:val="00976A03"/>
    <w:rsid w:val="0098048F"/>
    <w:rsid w:val="00983BF6"/>
    <w:rsid w:val="00986009"/>
    <w:rsid w:val="00994756"/>
    <w:rsid w:val="0099512F"/>
    <w:rsid w:val="009974B6"/>
    <w:rsid w:val="00997BD9"/>
    <w:rsid w:val="009A015E"/>
    <w:rsid w:val="009A1411"/>
    <w:rsid w:val="009A379B"/>
    <w:rsid w:val="009B3F12"/>
    <w:rsid w:val="009C26D9"/>
    <w:rsid w:val="009C3242"/>
    <w:rsid w:val="009C352D"/>
    <w:rsid w:val="009C62C7"/>
    <w:rsid w:val="009D1080"/>
    <w:rsid w:val="009D1EAF"/>
    <w:rsid w:val="009D5BC4"/>
    <w:rsid w:val="009E0B95"/>
    <w:rsid w:val="009E7B66"/>
    <w:rsid w:val="009F2836"/>
    <w:rsid w:val="009F72D7"/>
    <w:rsid w:val="00A005E0"/>
    <w:rsid w:val="00A00A82"/>
    <w:rsid w:val="00A00F83"/>
    <w:rsid w:val="00A04E39"/>
    <w:rsid w:val="00A10608"/>
    <w:rsid w:val="00A11AF1"/>
    <w:rsid w:val="00A12D0F"/>
    <w:rsid w:val="00A135AE"/>
    <w:rsid w:val="00A1575E"/>
    <w:rsid w:val="00A1596F"/>
    <w:rsid w:val="00A3323C"/>
    <w:rsid w:val="00A333B5"/>
    <w:rsid w:val="00A40F1D"/>
    <w:rsid w:val="00A412CD"/>
    <w:rsid w:val="00A44A04"/>
    <w:rsid w:val="00A457FC"/>
    <w:rsid w:val="00A46126"/>
    <w:rsid w:val="00A526BE"/>
    <w:rsid w:val="00A52C8B"/>
    <w:rsid w:val="00A57767"/>
    <w:rsid w:val="00A60E75"/>
    <w:rsid w:val="00A628AD"/>
    <w:rsid w:val="00A71D0C"/>
    <w:rsid w:val="00A71F17"/>
    <w:rsid w:val="00A72B5E"/>
    <w:rsid w:val="00A821A0"/>
    <w:rsid w:val="00A83012"/>
    <w:rsid w:val="00A840EB"/>
    <w:rsid w:val="00A84E4E"/>
    <w:rsid w:val="00A91381"/>
    <w:rsid w:val="00A92003"/>
    <w:rsid w:val="00A9596E"/>
    <w:rsid w:val="00A96050"/>
    <w:rsid w:val="00AA0A87"/>
    <w:rsid w:val="00AA132C"/>
    <w:rsid w:val="00AA2B49"/>
    <w:rsid w:val="00AA373D"/>
    <w:rsid w:val="00AB10CE"/>
    <w:rsid w:val="00AB41F1"/>
    <w:rsid w:val="00AB4C59"/>
    <w:rsid w:val="00AB5431"/>
    <w:rsid w:val="00AC21A8"/>
    <w:rsid w:val="00AC298F"/>
    <w:rsid w:val="00AC6052"/>
    <w:rsid w:val="00AC612E"/>
    <w:rsid w:val="00AC73B5"/>
    <w:rsid w:val="00AC7D72"/>
    <w:rsid w:val="00AD05A8"/>
    <w:rsid w:val="00AD26E9"/>
    <w:rsid w:val="00AE20B9"/>
    <w:rsid w:val="00AE4BC5"/>
    <w:rsid w:val="00AE5DFB"/>
    <w:rsid w:val="00AF226D"/>
    <w:rsid w:val="00AF36B9"/>
    <w:rsid w:val="00AF4C38"/>
    <w:rsid w:val="00AF5778"/>
    <w:rsid w:val="00B00AA6"/>
    <w:rsid w:val="00B06A6E"/>
    <w:rsid w:val="00B13D26"/>
    <w:rsid w:val="00B164CD"/>
    <w:rsid w:val="00B165BF"/>
    <w:rsid w:val="00B218D0"/>
    <w:rsid w:val="00B2510E"/>
    <w:rsid w:val="00B31FAF"/>
    <w:rsid w:val="00B37827"/>
    <w:rsid w:val="00B37E94"/>
    <w:rsid w:val="00B40872"/>
    <w:rsid w:val="00B40C19"/>
    <w:rsid w:val="00B4100A"/>
    <w:rsid w:val="00B41CF2"/>
    <w:rsid w:val="00B454DE"/>
    <w:rsid w:val="00B570F4"/>
    <w:rsid w:val="00B571F0"/>
    <w:rsid w:val="00B635DD"/>
    <w:rsid w:val="00B644B2"/>
    <w:rsid w:val="00B75D8E"/>
    <w:rsid w:val="00B76751"/>
    <w:rsid w:val="00BA2BA4"/>
    <w:rsid w:val="00BA3E2E"/>
    <w:rsid w:val="00BA7116"/>
    <w:rsid w:val="00BB4006"/>
    <w:rsid w:val="00BB4E4E"/>
    <w:rsid w:val="00BB5787"/>
    <w:rsid w:val="00BB6707"/>
    <w:rsid w:val="00BC1C23"/>
    <w:rsid w:val="00BC22BC"/>
    <w:rsid w:val="00BC75DA"/>
    <w:rsid w:val="00BD612D"/>
    <w:rsid w:val="00BD76D6"/>
    <w:rsid w:val="00BF1505"/>
    <w:rsid w:val="00BF538D"/>
    <w:rsid w:val="00C10D9D"/>
    <w:rsid w:val="00C11EF7"/>
    <w:rsid w:val="00C12495"/>
    <w:rsid w:val="00C166F0"/>
    <w:rsid w:val="00C2515E"/>
    <w:rsid w:val="00C30EAC"/>
    <w:rsid w:val="00C36222"/>
    <w:rsid w:val="00C3797E"/>
    <w:rsid w:val="00C45216"/>
    <w:rsid w:val="00C461F7"/>
    <w:rsid w:val="00C47276"/>
    <w:rsid w:val="00C551AE"/>
    <w:rsid w:val="00C57C6A"/>
    <w:rsid w:val="00C604B9"/>
    <w:rsid w:val="00C610C9"/>
    <w:rsid w:val="00C63D6F"/>
    <w:rsid w:val="00C65034"/>
    <w:rsid w:val="00C6643A"/>
    <w:rsid w:val="00C66ACA"/>
    <w:rsid w:val="00C67071"/>
    <w:rsid w:val="00C71446"/>
    <w:rsid w:val="00C74795"/>
    <w:rsid w:val="00C82659"/>
    <w:rsid w:val="00C84A4F"/>
    <w:rsid w:val="00C85884"/>
    <w:rsid w:val="00C938FB"/>
    <w:rsid w:val="00C942B9"/>
    <w:rsid w:val="00C954F1"/>
    <w:rsid w:val="00C96FEA"/>
    <w:rsid w:val="00C979A8"/>
    <w:rsid w:val="00CC29B2"/>
    <w:rsid w:val="00CC36E6"/>
    <w:rsid w:val="00CC398E"/>
    <w:rsid w:val="00CC7DA7"/>
    <w:rsid w:val="00CD063B"/>
    <w:rsid w:val="00CD2AD6"/>
    <w:rsid w:val="00CD3BD1"/>
    <w:rsid w:val="00CE0231"/>
    <w:rsid w:val="00CE04B2"/>
    <w:rsid w:val="00CE1CB4"/>
    <w:rsid w:val="00CE383D"/>
    <w:rsid w:val="00CF2432"/>
    <w:rsid w:val="00CF3585"/>
    <w:rsid w:val="00CF4C49"/>
    <w:rsid w:val="00D0430C"/>
    <w:rsid w:val="00D0449D"/>
    <w:rsid w:val="00D045BD"/>
    <w:rsid w:val="00D05CDF"/>
    <w:rsid w:val="00D13BC6"/>
    <w:rsid w:val="00D13F5C"/>
    <w:rsid w:val="00D13FCA"/>
    <w:rsid w:val="00D15B9B"/>
    <w:rsid w:val="00D22586"/>
    <w:rsid w:val="00D24090"/>
    <w:rsid w:val="00D24350"/>
    <w:rsid w:val="00D275B7"/>
    <w:rsid w:val="00D31022"/>
    <w:rsid w:val="00D331A1"/>
    <w:rsid w:val="00D33CB3"/>
    <w:rsid w:val="00D35CB8"/>
    <w:rsid w:val="00D37431"/>
    <w:rsid w:val="00D44C77"/>
    <w:rsid w:val="00D51801"/>
    <w:rsid w:val="00D52E71"/>
    <w:rsid w:val="00D5559D"/>
    <w:rsid w:val="00D567C2"/>
    <w:rsid w:val="00D6625D"/>
    <w:rsid w:val="00D705D0"/>
    <w:rsid w:val="00D74459"/>
    <w:rsid w:val="00D7515F"/>
    <w:rsid w:val="00D7552D"/>
    <w:rsid w:val="00D762EA"/>
    <w:rsid w:val="00D77A3F"/>
    <w:rsid w:val="00D8433E"/>
    <w:rsid w:val="00D843B5"/>
    <w:rsid w:val="00D85CF9"/>
    <w:rsid w:val="00D873C6"/>
    <w:rsid w:val="00D90FB3"/>
    <w:rsid w:val="00DA215B"/>
    <w:rsid w:val="00DA2C1C"/>
    <w:rsid w:val="00DA6FD5"/>
    <w:rsid w:val="00DA757F"/>
    <w:rsid w:val="00DB1A37"/>
    <w:rsid w:val="00DB4DD0"/>
    <w:rsid w:val="00DB5BCB"/>
    <w:rsid w:val="00DC046C"/>
    <w:rsid w:val="00DC4219"/>
    <w:rsid w:val="00DC4F63"/>
    <w:rsid w:val="00DD1402"/>
    <w:rsid w:val="00DD184F"/>
    <w:rsid w:val="00DD2303"/>
    <w:rsid w:val="00DD5491"/>
    <w:rsid w:val="00DD6CC8"/>
    <w:rsid w:val="00DD7178"/>
    <w:rsid w:val="00DD7631"/>
    <w:rsid w:val="00DE251F"/>
    <w:rsid w:val="00DE2BEF"/>
    <w:rsid w:val="00DE331C"/>
    <w:rsid w:val="00DE59AA"/>
    <w:rsid w:val="00DF23D2"/>
    <w:rsid w:val="00DF4A07"/>
    <w:rsid w:val="00DF4D82"/>
    <w:rsid w:val="00DF5690"/>
    <w:rsid w:val="00DF7C11"/>
    <w:rsid w:val="00E00C6D"/>
    <w:rsid w:val="00E013B2"/>
    <w:rsid w:val="00E122C8"/>
    <w:rsid w:val="00E13EE4"/>
    <w:rsid w:val="00E17EF6"/>
    <w:rsid w:val="00E23502"/>
    <w:rsid w:val="00E2508A"/>
    <w:rsid w:val="00E37955"/>
    <w:rsid w:val="00E4580A"/>
    <w:rsid w:val="00E4588C"/>
    <w:rsid w:val="00E45FB6"/>
    <w:rsid w:val="00E47C85"/>
    <w:rsid w:val="00E528E5"/>
    <w:rsid w:val="00E5719A"/>
    <w:rsid w:val="00E64C99"/>
    <w:rsid w:val="00E65157"/>
    <w:rsid w:val="00E7064D"/>
    <w:rsid w:val="00E86915"/>
    <w:rsid w:val="00E87F78"/>
    <w:rsid w:val="00E911B7"/>
    <w:rsid w:val="00E953CB"/>
    <w:rsid w:val="00E959B8"/>
    <w:rsid w:val="00E95B7B"/>
    <w:rsid w:val="00EA48F3"/>
    <w:rsid w:val="00EA5625"/>
    <w:rsid w:val="00EB2FC2"/>
    <w:rsid w:val="00EB34B1"/>
    <w:rsid w:val="00EC2D93"/>
    <w:rsid w:val="00EC6312"/>
    <w:rsid w:val="00EC6722"/>
    <w:rsid w:val="00ED0510"/>
    <w:rsid w:val="00ED0C72"/>
    <w:rsid w:val="00ED2FC9"/>
    <w:rsid w:val="00ED3116"/>
    <w:rsid w:val="00ED347B"/>
    <w:rsid w:val="00ED3FD4"/>
    <w:rsid w:val="00ED4B1E"/>
    <w:rsid w:val="00ED531E"/>
    <w:rsid w:val="00ED64EE"/>
    <w:rsid w:val="00EE0875"/>
    <w:rsid w:val="00EE33E6"/>
    <w:rsid w:val="00EF13ED"/>
    <w:rsid w:val="00EF3C1D"/>
    <w:rsid w:val="00EF40D7"/>
    <w:rsid w:val="00F01E6C"/>
    <w:rsid w:val="00F04577"/>
    <w:rsid w:val="00F05B6B"/>
    <w:rsid w:val="00F13E75"/>
    <w:rsid w:val="00F14B88"/>
    <w:rsid w:val="00F20C6A"/>
    <w:rsid w:val="00F22564"/>
    <w:rsid w:val="00F251E8"/>
    <w:rsid w:val="00F33DF3"/>
    <w:rsid w:val="00F4283B"/>
    <w:rsid w:val="00F452EE"/>
    <w:rsid w:val="00F500C8"/>
    <w:rsid w:val="00F52DC1"/>
    <w:rsid w:val="00F56D94"/>
    <w:rsid w:val="00F65039"/>
    <w:rsid w:val="00F77755"/>
    <w:rsid w:val="00F8016E"/>
    <w:rsid w:val="00F826C0"/>
    <w:rsid w:val="00F84046"/>
    <w:rsid w:val="00F84F27"/>
    <w:rsid w:val="00F85648"/>
    <w:rsid w:val="00F85808"/>
    <w:rsid w:val="00F944D9"/>
    <w:rsid w:val="00F94BCD"/>
    <w:rsid w:val="00F95FB5"/>
    <w:rsid w:val="00F96388"/>
    <w:rsid w:val="00F97192"/>
    <w:rsid w:val="00FA1EFD"/>
    <w:rsid w:val="00FA73AD"/>
    <w:rsid w:val="00FB1F47"/>
    <w:rsid w:val="00FB34DF"/>
    <w:rsid w:val="00FB4D2B"/>
    <w:rsid w:val="00FB574B"/>
    <w:rsid w:val="00FB7A8D"/>
    <w:rsid w:val="00FC065F"/>
    <w:rsid w:val="00FC4F1E"/>
    <w:rsid w:val="00FD382E"/>
    <w:rsid w:val="00FE2B9C"/>
    <w:rsid w:val="00FE34EE"/>
    <w:rsid w:val="00FE52A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DACC7"/>
  <w15:docId w15:val="{A1BD508D-E3F5-4DF2-B6ED-341577E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E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04B52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104B52"/>
    <w:pPr>
      <w:keepNext/>
      <w:tabs>
        <w:tab w:val="right" w:pos="8222"/>
      </w:tabs>
      <w:jc w:val="both"/>
      <w:outlineLvl w:val="1"/>
    </w:pPr>
    <w:rPr>
      <w:b/>
      <w:caps/>
      <w:sz w:val="28"/>
      <w:u w:val="single"/>
    </w:rPr>
  </w:style>
  <w:style w:type="paragraph" w:styleId="Heading3">
    <w:name w:val="heading 3"/>
    <w:basedOn w:val="Normal"/>
    <w:next w:val="Normal"/>
    <w:qFormat/>
    <w:rsid w:val="00104B5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4B52"/>
    <w:pPr>
      <w:keepNext/>
      <w:tabs>
        <w:tab w:val="left" w:pos="720"/>
      </w:tabs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104B52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04B52"/>
    <w:pPr>
      <w:keepNext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104B52"/>
    <w:pPr>
      <w:keepNext/>
      <w:tabs>
        <w:tab w:val="left" w:pos="720"/>
      </w:tabs>
      <w:jc w:val="both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104B52"/>
    <w:pPr>
      <w:keepNext/>
      <w:outlineLvl w:val="7"/>
    </w:pPr>
    <w:rPr>
      <w:b/>
      <w:color w:val="FF0000"/>
      <w:lang w:val="en-US"/>
    </w:rPr>
  </w:style>
  <w:style w:type="paragraph" w:styleId="Heading9">
    <w:name w:val="heading 9"/>
    <w:basedOn w:val="Normal"/>
    <w:next w:val="Normal"/>
    <w:qFormat/>
    <w:rsid w:val="00104B52"/>
    <w:pPr>
      <w:keepNext/>
      <w:jc w:val="both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4B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04B5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04B52"/>
    <w:pPr>
      <w:jc w:val="center"/>
    </w:pPr>
    <w:rPr>
      <w:b/>
      <w:sz w:val="22"/>
    </w:rPr>
  </w:style>
  <w:style w:type="paragraph" w:styleId="BodyText2">
    <w:name w:val="Body Text 2"/>
    <w:basedOn w:val="Normal"/>
    <w:semiHidden/>
    <w:rsid w:val="00104B52"/>
    <w:rPr>
      <w:b/>
    </w:rPr>
  </w:style>
  <w:style w:type="paragraph" w:styleId="BodyText3">
    <w:name w:val="Body Text 3"/>
    <w:basedOn w:val="Normal"/>
    <w:semiHidden/>
    <w:rsid w:val="00104B52"/>
    <w:pPr>
      <w:jc w:val="both"/>
    </w:pPr>
  </w:style>
  <w:style w:type="character" w:styleId="PageNumber">
    <w:name w:val="page number"/>
    <w:basedOn w:val="DefaultParagraphFont"/>
    <w:semiHidden/>
    <w:rsid w:val="00104B52"/>
  </w:style>
  <w:style w:type="paragraph" w:styleId="BodyTextIndent">
    <w:name w:val="Body Text Indent"/>
    <w:basedOn w:val="Normal"/>
    <w:semiHidden/>
    <w:rsid w:val="00104B52"/>
    <w:pPr>
      <w:tabs>
        <w:tab w:val="left" w:pos="720"/>
      </w:tabs>
      <w:ind w:left="720" w:hanging="720"/>
      <w:jc w:val="both"/>
    </w:pPr>
    <w:rPr>
      <w:sz w:val="20"/>
    </w:rPr>
  </w:style>
  <w:style w:type="paragraph" w:styleId="BodyTextIndent2">
    <w:name w:val="Body Text Indent 2"/>
    <w:basedOn w:val="Normal"/>
    <w:semiHidden/>
    <w:rsid w:val="00104B52"/>
    <w:pPr>
      <w:ind w:left="5040" w:firstLine="720"/>
      <w:jc w:val="both"/>
    </w:pPr>
    <w:rPr>
      <w:strike/>
    </w:rPr>
  </w:style>
  <w:style w:type="paragraph" w:styleId="BodyTextIndent3">
    <w:name w:val="Body Text Indent 3"/>
    <w:basedOn w:val="Normal"/>
    <w:semiHidden/>
    <w:rsid w:val="00104B52"/>
    <w:pPr>
      <w:ind w:left="720" w:hanging="720"/>
    </w:pPr>
    <w:rPr>
      <w:b/>
      <w:caps/>
    </w:rPr>
  </w:style>
  <w:style w:type="paragraph" w:styleId="Title">
    <w:name w:val="Title"/>
    <w:basedOn w:val="Normal"/>
    <w:qFormat/>
    <w:rsid w:val="00104B52"/>
    <w:pPr>
      <w:jc w:val="center"/>
    </w:pPr>
    <w:rPr>
      <w:b/>
      <w:u w:val="single"/>
    </w:rPr>
  </w:style>
  <w:style w:type="paragraph" w:styleId="PlainText">
    <w:name w:val="Plain Text"/>
    <w:basedOn w:val="Normal"/>
    <w:semiHidden/>
    <w:rsid w:val="00104B52"/>
    <w:rPr>
      <w:rFonts w:ascii="Courier New" w:hAnsi="Courier New"/>
      <w:sz w:val="20"/>
    </w:rPr>
  </w:style>
  <w:style w:type="paragraph" w:styleId="TOC1">
    <w:name w:val="toc 1"/>
    <w:basedOn w:val="Normal"/>
    <w:next w:val="Normal"/>
    <w:autoRedefine/>
    <w:rsid w:val="00591B0E"/>
    <w:pPr>
      <w:spacing w:before="120"/>
    </w:pPr>
    <w:rPr>
      <w:rFonts w:ascii="Arial Narrow" w:hAnsi="Arial Narrow"/>
      <w:b/>
      <w:bCs/>
      <w:i/>
      <w:iCs/>
      <w:caps/>
      <w:sz w:val="22"/>
      <w:szCs w:val="22"/>
    </w:rPr>
  </w:style>
  <w:style w:type="paragraph" w:styleId="TOC2">
    <w:name w:val="toc 2"/>
    <w:basedOn w:val="Normal"/>
    <w:next w:val="Normal"/>
    <w:autoRedefine/>
    <w:rsid w:val="00591B0E"/>
    <w:pPr>
      <w:spacing w:before="120"/>
      <w:ind w:left="240"/>
    </w:pPr>
    <w:rPr>
      <w:rFonts w:ascii="Arial Narrow" w:hAnsi="Arial Narrow"/>
      <w:b/>
      <w:bCs/>
      <w:caps/>
      <w:sz w:val="22"/>
      <w:szCs w:val="22"/>
    </w:rPr>
  </w:style>
  <w:style w:type="paragraph" w:styleId="TOC3">
    <w:name w:val="toc 3"/>
    <w:basedOn w:val="Normal"/>
    <w:next w:val="Normal"/>
    <w:autoRedefine/>
    <w:rsid w:val="00104B52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104B52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104B52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104B52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104B52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104B52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104B52"/>
    <w:pPr>
      <w:ind w:left="1920"/>
    </w:pPr>
    <w:rPr>
      <w:rFonts w:ascii="Times New Roman" w:hAnsi="Times New Roman"/>
      <w:sz w:val="20"/>
    </w:rPr>
  </w:style>
  <w:style w:type="paragraph" w:styleId="Index1">
    <w:name w:val="index 1"/>
    <w:basedOn w:val="Normal"/>
    <w:next w:val="Normal"/>
    <w:autoRedefine/>
    <w:semiHidden/>
    <w:rsid w:val="00104B5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04B52"/>
    <w:pPr>
      <w:ind w:left="480" w:hanging="480"/>
    </w:pPr>
  </w:style>
  <w:style w:type="paragraph" w:styleId="TOAHeading">
    <w:name w:val="toa heading"/>
    <w:basedOn w:val="Normal"/>
    <w:next w:val="Normal"/>
    <w:semiHidden/>
    <w:rsid w:val="00104B52"/>
    <w:pPr>
      <w:spacing w:before="120"/>
    </w:pPr>
    <w:rPr>
      <w:b/>
    </w:rPr>
  </w:style>
  <w:style w:type="paragraph" w:customStyle="1" w:styleId="MLCBODY2">
    <w:name w:val="MLC BODY2"/>
    <w:basedOn w:val="Normal"/>
    <w:semiHidden/>
    <w:rsid w:val="00104B52"/>
    <w:pPr>
      <w:spacing w:after="240"/>
      <w:ind w:left="1701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rsid w:val="00C96FEA"/>
    <w:rPr>
      <w:rFonts w:ascii="Times New Roman" w:hAnsi="Times New Roman"/>
      <w:caps/>
      <w:sz w:val="22"/>
      <w:szCs w:val="22"/>
      <w:u w:val="single"/>
    </w:rPr>
  </w:style>
  <w:style w:type="paragraph" w:customStyle="1" w:styleId="Sub">
    <w:name w:val="Sub"/>
    <w:basedOn w:val="Normal"/>
    <w:semiHidden/>
    <w:rsid w:val="00104B52"/>
    <w:pPr>
      <w:jc w:val="both"/>
    </w:pPr>
    <w:rPr>
      <w:b/>
    </w:rPr>
  </w:style>
  <w:style w:type="paragraph" w:styleId="ListBullet">
    <w:name w:val="List Bullet"/>
    <w:basedOn w:val="Normal"/>
    <w:autoRedefine/>
    <w:semiHidden/>
    <w:rsid w:val="00104B52"/>
    <w:pPr>
      <w:ind w:left="360" w:hanging="360"/>
    </w:pPr>
    <w:rPr>
      <w:sz w:val="22"/>
      <w:lang w:val="en-US"/>
    </w:rPr>
  </w:style>
  <w:style w:type="paragraph" w:customStyle="1" w:styleId="sub1">
    <w:name w:val="sub 1"/>
    <w:basedOn w:val="Normal"/>
    <w:semiHidden/>
    <w:rsid w:val="00104B52"/>
    <w:pPr>
      <w:jc w:val="both"/>
    </w:pPr>
    <w:rPr>
      <w:b/>
      <w:i/>
      <w:sz w:val="22"/>
    </w:rPr>
  </w:style>
  <w:style w:type="paragraph" w:customStyle="1" w:styleId="bullet-space">
    <w:name w:val="bullet - space"/>
    <w:basedOn w:val="Normal"/>
    <w:semiHidden/>
    <w:rsid w:val="00104B52"/>
    <w:pPr>
      <w:numPr>
        <w:numId w:val="1"/>
      </w:numPr>
      <w:tabs>
        <w:tab w:val="clear" w:pos="643"/>
      </w:tabs>
      <w:spacing w:before="60" w:after="60"/>
      <w:ind w:left="567" w:hanging="567"/>
      <w:jc w:val="both"/>
    </w:pPr>
    <w:rPr>
      <w:sz w:val="22"/>
    </w:rPr>
  </w:style>
  <w:style w:type="paragraph" w:customStyle="1" w:styleId="Indent">
    <w:name w:val="Indent"/>
    <w:basedOn w:val="Normal"/>
    <w:next w:val="Normal"/>
    <w:semiHidden/>
    <w:rsid w:val="00104B52"/>
    <w:pPr>
      <w:keepLines/>
      <w:ind w:left="567" w:right="567"/>
      <w:jc w:val="both"/>
    </w:pPr>
    <w:rPr>
      <w:rFonts w:ascii="Swiss (scalable)" w:hAnsi="Swiss (scalable)"/>
      <w:b/>
      <w:sz w:val="20"/>
    </w:rPr>
  </w:style>
  <w:style w:type="paragraph" w:customStyle="1" w:styleId="Policyhead1">
    <w:name w:val="Policy head1"/>
    <w:basedOn w:val="Heading1"/>
    <w:rsid w:val="00444837"/>
    <w:pPr>
      <w:spacing w:after="240"/>
      <w:jc w:val="left"/>
    </w:pPr>
    <w:rPr>
      <w:rFonts w:ascii="Arial Narrow" w:hAnsi="Arial Narrow"/>
      <w:sz w:val="28"/>
      <w:szCs w:val="28"/>
    </w:rPr>
  </w:style>
  <w:style w:type="paragraph" w:styleId="FootnoteText">
    <w:name w:val="footnote text"/>
    <w:basedOn w:val="Normal"/>
    <w:semiHidden/>
    <w:rsid w:val="00104B52"/>
    <w:rPr>
      <w:rFonts w:ascii="Frutiger 45 Light" w:hAnsi="Frutiger 45 Light"/>
      <w:sz w:val="20"/>
      <w:lang w:val="en-GB" w:eastAsia="en-AU"/>
    </w:rPr>
  </w:style>
  <w:style w:type="paragraph" w:customStyle="1" w:styleId="Body">
    <w:name w:val="Body"/>
    <w:aliases w:val="b"/>
    <w:semiHidden/>
    <w:rsid w:val="00104B52"/>
    <w:pPr>
      <w:spacing w:before="60" w:after="120" w:line="280" w:lineRule="atLeast"/>
    </w:pPr>
    <w:rPr>
      <w:rFonts w:ascii="Arial" w:hAnsi="Arial"/>
      <w:lang w:eastAsia="en-US"/>
    </w:rPr>
  </w:style>
  <w:style w:type="paragraph" w:customStyle="1" w:styleId="TableText10pt">
    <w:name w:val="Table Text 10pt"/>
    <w:basedOn w:val="BodyText"/>
    <w:semiHidden/>
    <w:rsid w:val="00104B52"/>
    <w:pPr>
      <w:tabs>
        <w:tab w:val="left" w:pos="272"/>
        <w:tab w:val="left" w:pos="544"/>
        <w:tab w:val="left" w:pos="816"/>
        <w:tab w:val="left" w:pos="1089"/>
      </w:tabs>
      <w:jc w:val="left"/>
    </w:pPr>
    <w:rPr>
      <w:rFonts w:ascii="Times New Roman" w:hAnsi="Times New Roman"/>
      <w:b w:val="0"/>
      <w:sz w:val="20"/>
    </w:rPr>
  </w:style>
  <w:style w:type="paragraph" w:styleId="BalloonText">
    <w:name w:val="Balloon Text"/>
    <w:basedOn w:val="Normal"/>
    <w:semiHidden/>
    <w:rsid w:val="00104B52"/>
    <w:rPr>
      <w:rFonts w:ascii="Tahoma" w:hAnsi="Tahoma" w:cs="Tahoma"/>
      <w:sz w:val="16"/>
      <w:szCs w:val="16"/>
    </w:rPr>
  </w:style>
  <w:style w:type="paragraph" w:customStyle="1" w:styleId="PolicycontentChar">
    <w:name w:val="Policy content Char"/>
    <w:basedOn w:val="Normal"/>
    <w:link w:val="PolicycontentCharChar"/>
    <w:rsid w:val="00240DE4"/>
    <w:pPr>
      <w:tabs>
        <w:tab w:val="left" w:pos="720"/>
      </w:tabs>
      <w:spacing w:after="240"/>
      <w:jc w:val="both"/>
    </w:pPr>
    <w:rPr>
      <w:rFonts w:ascii="Arial Narrow" w:hAnsi="Arial Narrow"/>
      <w:sz w:val="22"/>
    </w:rPr>
  </w:style>
  <w:style w:type="table" w:styleId="TableGrid">
    <w:name w:val="Table Grid"/>
    <w:basedOn w:val="TableNormal"/>
    <w:uiPriority w:val="59"/>
    <w:rsid w:val="0053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2">
    <w:name w:val="Policy head2"/>
    <w:basedOn w:val="PolicycontentChar"/>
    <w:rsid w:val="00240DE4"/>
    <w:rPr>
      <w:b/>
      <w:i/>
      <w:caps/>
      <w:sz w:val="28"/>
      <w:szCs w:val="24"/>
    </w:rPr>
  </w:style>
  <w:style w:type="paragraph" w:customStyle="1" w:styleId="Policybullets">
    <w:name w:val="Policy bullets"/>
    <w:basedOn w:val="PolicycontentChar"/>
    <w:link w:val="PolicybulletsChar"/>
    <w:rsid w:val="002674A0"/>
    <w:pPr>
      <w:numPr>
        <w:numId w:val="2"/>
      </w:numPr>
      <w:tabs>
        <w:tab w:val="clear" w:pos="720"/>
      </w:tabs>
      <w:spacing w:after="120"/>
    </w:pPr>
  </w:style>
  <w:style w:type="character" w:customStyle="1" w:styleId="PolicycontentCharChar">
    <w:name w:val="Policy content Char Char"/>
    <w:basedOn w:val="DefaultParagraphFont"/>
    <w:link w:val="PolicycontentChar"/>
    <w:rsid w:val="00240DE4"/>
    <w:rPr>
      <w:rFonts w:ascii="Arial Narrow" w:hAnsi="Arial Narrow"/>
      <w:sz w:val="22"/>
      <w:lang w:val="en-AU" w:eastAsia="en-US" w:bidi="ar-SA"/>
    </w:rPr>
  </w:style>
  <w:style w:type="character" w:customStyle="1" w:styleId="PolicybulletsChar">
    <w:name w:val="Policy bullets Char"/>
    <w:basedOn w:val="PolicycontentCharChar"/>
    <w:link w:val="Policybullets"/>
    <w:rsid w:val="00240DE4"/>
    <w:rPr>
      <w:rFonts w:ascii="Arial Narrow" w:hAnsi="Arial Narrow"/>
      <w:sz w:val="22"/>
      <w:lang w:val="en-AU" w:eastAsia="en-US" w:bidi="ar-SA"/>
    </w:rPr>
  </w:style>
  <w:style w:type="paragraph" w:customStyle="1" w:styleId="Policycontent">
    <w:name w:val="Policy content"/>
    <w:basedOn w:val="Normal"/>
    <w:link w:val="PolicycontentChar1"/>
    <w:rsid w:val="00444837"/>
    <w:pPr>
      <w:tabs>
        <w:tab w:val="left" w:pos="720"/>
      </w:tabs>
      <w:spacing w:after="240"/>
      <w:jc w:val="both"/>
    </w:pPr>
    <w:rPr>
      <w:rFonts w:ascii="Arial Narrow" w:hAnsi="Arial Narrow"/>
    </w:rPr>
  </w:style>
  <w:style w:type="paragraph" w:customStyle="1" w:styleId="Policyheader">
    <w:name w:val="Policy header"/>
    <w:basedOn w:val="Policycontent"/>
    <w:rsid w:val="00444837"/>
    <w:pPr>
      <w:jc w:val="right"/>
    </w:pPr>
    <w:rPr>
      <w:b/>
      <w:caps/>
      <w:color w:val="FF0000"/>
      <w:szCs w:val="24"/>
    </w:rPr>
  </w:style>
  <w:style w:type="character" w:customStyle="1" w:styleId="PolicycontentChar1">
    <w:name w:val="Policy content Char1"/>
    <w:basedOn w:val="DefaultParagraphFont"/>
    <w:link w:val="Policycontent"/>
    <w:rsid w:val="00444837"/>
    <w:rPr>
      <w:rFonts w:ascii="Arial Narrow" w:hAnsi="Arial Narrow"/>
      <w:sz w:val="24"/>
      <w:lang w:val="en-AU" w:eastAsia="en-US" w:bidi="ar-SA"/>
    </w:rPr>
  </w:style>
  <w:style w:type="paragraph" w:styleId="BlockText">
    <w:name w:val="Block Text"/>
    <w:basedOn w:val="Normal"/>
    <w:rsid w:val="00F05B6B"/>
    <w:pPr>
      <w:ind w:left="-1418" w:right="-1283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F84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6156AD"/>
    <w:rPr>
      <w:rFonts w:ascii="Arial" w:hAnsi="Arial"/>
      <w:b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251F"/>
    <w:rPr>
      <w:rFonts w:ascii="Arial" w:hAnsi="Arial"/>
      <w:sz w:val="24"/>
      <w:lang w:eastAsia="en-US"/>
    </w:rPr>
  </w:style>
  <w:style w:type="paragraph" w:customStyle="1" w:styleId="NumberedPara">
    <w:name w:val="Numbered Para"/>
    <w:basedOn w:val="Normal"/>
    <w:next w:val="Normal"/>
    <w:rsid w:val="006A009E"/>
    <w:pPr>
      <w:numPr>
        <w:numId w:val="3"/>
      </w:numPr>
      <w:spacing w:before="120" w:after="120"/>
      <w:jc w:val="both"/>
    </w:pPr>
    <w:rPr>
      <w:b/>
    </w:rPr>
  </w:style>
  <w:style w:type="paragraph" w:customStyle="1" w:styleId="NumberedPara1">
    <w:name w:val="Numbered Para1"/>
    <w:basedOn w:val="Normal"/>
    <w:rsid w:val="006A009E"/>
    <w:pPr>
      <w:numPr>
        <w:ilvl w:val="1"/>
        <w:numId w:val="3"/>
      </w:numPr>
      <w:spacing w:before="120" w:after="120"/>
      <w:jc w:val="both"/>
    </w:pPr>
    <w:rPr>
      <w:b/>
    </w:rPr>
  </w:style>
  <w:style w:type="paragraph" w:customStyle="1" w:styleId="NumberedPara2">
    <w:name w:val="Numbered Para2"/>
    <w:basedOn w:val="Normal"/>
    <w:rsid w:val="006A009E"/>
    <w:pPr>
      <w:numPr>
        <w:ilvl w:val="2"/>
        <w:numId w:val="3"/>
      </w:numPr>
      <w:spacing w:before="120" w:after="120"/>
      <w:jc w:val="both"/>
    </w:pPr>
  </w:style>
  <w:style w:type="paragraph" w:customStyle="1" w:styleId="NumberedPara3">
    <w:name w:val="Numbered Para3"/>
    <w:basedOn w:val="Normal"/>
    <w:rsid w:val="006A009E"/>
    <w:pPr>
      <w:numPr>
        <w:ilvl w:val="3"/>
        <w:numId w:val="3"/>
      </w:numPr>
      <w:spacing w:before="120" w:after="120"/>
      <w:jc w:val="both"/>
    </w:pPr>
  </w:style>
  <w:style w:type="paragraph" w:customStyle="1" w:styleId="NumberedPara4">
    <w:name w:val="Numbered Para4"/>
    <w:basedOn w:val="Normal"/>
    <w:rsid w:val="006A009E"/>
    <w:pPr>
      <w:numPr>
        <w:ilvl w:val="4"/>
        <w:numId w:val="3"/>
      </w:numPr>
      <w:spacing w:before="120" w:after="120"/>
      <w:jc w:val="both"/>
    </w:pPr>
  </w:style>
  <w:style w:type="paragraph" w:customStyle="1" w:styleId="NumberedPara5">
    <w:name w:val="Numbered Para5"/>
    <w:basedOn w:val="Normal"/>
    <w:rsid w:val="006A009E"/>
    <w:pPr>
      <w:numPr>
        <w:ilvl w:val="5"/>
        <w:numId w:val="3"/>
      </w:numPr>
      <w:spacing w:before="120" w:after="120"/>
      <w:jc w:val="both"/>
    </w:pPr>
  </w:style>
  <w:style w:type="character" w:styleId="CommentReference">
    <w:name w:val="annotation reference"/>
    <w:basedOn w:val="DefaultParagraphFont"/>
    <w:semiHidden/>
    <w:unhideWhenUsed/>
    <w:rsid w:val="001166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66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66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63B"/>
    <w:rPr>
      <w:rFonts w:ascii="Arial" w:hAnsi="Arial"/>
      <w:b/>
      <w:bCs/>
      <w:lang w:eastAsia="en-US"/>
    </w:rPr>
  </w:style>
  <w:style w:type="paragraph" w:customStyle="1" w:styleId="Default">
    <w:name w:val="Default"/>
    <w:rsid w:val="00BF150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9F72D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9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2BCA-896F-4884-81BB-4AB804595C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37C099-E16B-426D-A027-4DD6DD16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Mount Alexander Shire Council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subject/>
  <dc:creator>Eleanor Crofts</dc:creator>
  <cp:keywords/>
  <dc:description/>
  <cp:lastModifiedBy>Micheline Williams</cp:lastModifiedBy>
  <cp:revision>4</cp:revision>
  <cp:lastPrinted>2020-09-09T01:48:00Z</cp:lastPrinted>
  <dcterms:created xsi:type="dcterms:W3CDTF">2020-09-09T00:43:00Z</dcterms:created>
  <dcterms:modified xsi:type="dcterms:W3CDTF">2020-09-09T01:49:00Z</dcterms:modified>
</cp:coreProperties>
</file>