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373DF" w14:textId="77777777" w:rsidR="009C33D5" w:rsidRDefault="009C33D5" w:rsidP="00AF6347">
      <w:pPr>
        <w:spacing w:after="120"/>
        <w:rPr>
          <w:rFonts w:ascii="Arial" w:hAnsi="Arial" w:cs="Arial"/>
          <w:b/>
          <w:color w:val="0070C0"/>
          <w:sz w:val="32"/>
        </w:rPr>
      </w:pPr>
    </w:p>
    <w:p w14:paraId="245575B9" w14:textId="1A00C921" w:rsidR="009D035B" w:rsidRPr="00AF6347" w:rsidRDefault="00AF6347" w:rsidP="00AF6347">
      <w:pPr>
        <w:spacing w:after="120"/>
        <w:rPr>
          <w:rFonts w:ascii="Arial" w:hAnsi="Arial" w:cs="Arial"/>
          <w:b/>
          <w:color w:val="0070C0"/>
          <w:sz w:val="32"/>
        </w:rPr>
      </w:pPr>
      <w:r>
        <w:rPr>
          <w:rFonts w:ascii="Arial" w:hAnsi="Arial" w:cs="Arial"/>
          <w:b/>
          <w:color w:val="0070C0"/>
          <w:sz w:val="32"/>
        </w:rPr>
        <w:t xml:space="preserve">Findings from the </w:t>
      </w:r>
      <w:r w:rsidR="003B61C7" w:rsidRPr="00AF6347">
        <w:rPr>
          <w:rFonts w:ascii="Arial" w:hAnsi="Arial" w:cs="Arial"/>
          <w:b/>
          <w:color w:val="0070C0"/>
          <w:sz w:val="32"/>
        </w:rPr>
        <w:t>Survey of Experiences and Observations During and After</w:t>
      </w:r>
      <w:r w:rsidR="00EA57F6" w:rsidRPr="00AF6347">
        <w:rPr>
          <w:rFonts w:ascii="Arial" w:hAnsi="Arial" w:cs="Arial"/>
          <w:b/>
          <w:color w:val="0070C0"/>
          <w:sz w:val="32"/>
        </w:rPr>
        <w:t xml:space="preserve"> </w:t>
      </w:r>
      <w:r w:rsidR="00F60E8E" w:rsidRPr="00AF6347">
        <w:rPr>
          <w:rFonts w:ascii="Arial" w:hAnsi="Arial" w:cs="Arial"/>
          <w:b/>
          <w:color w:val="0070C0"/>
          <w:sz w:val="32"/>
        </w:rPr>
        <w:t>Lancefield-Cobaw</w:t>
      </w:r>
      <w:r w:rsidR="009D035B" w:rsidRPr="00AF6347">
        <w:rPr>
          <w:rFonts w:ascii="Arial" w:hAnsi="Arial" w:cs="Arial"/>
          <w:b/>
          <w:color w:val="0070C0"/>
          <w:sz w:val="32"/>
        </w:rPr>
        <w:t xml:space="preserve"> </w:t>
      </w:r>
      <w:r w:rsidR="003B61C7" w:rsidRPr="00AF6347">
        <w:rPr>
          <w:rFonts w:ascii="Arial" w:hAnsi="Arial" w:cs="Arial"/>
          <w:b/>
          <w:color w:val="0070C0"/>
          <w:sz w:val="32"/>
        </w:rPr>
        <w:t>Fires</w:t>
      </w:r>
    </w:p>
    <w:p w14:paraId="7D920F66" w14:textId="005F5AE6" w:rsidR="003B61C7" w:rsidRPr="00CD6D46" w:rsidRDefault="0036016E" w:rsidP="009D035B">
      <w:pPr>
        <w:spacing w:after="0"/>
        <w:rPr>
          <w:rFonts w:ascii="Arial" w:hAnsi="Arial" w:cs="Arial"/>
          <w:color w:val="0070C0"/>
          <w:sz w:val="26"/>
          <w:szCs w:val="26"/>
        </w:rPr>
      </w:pPr>
      <w:r w:rsidRPr="00CD6D46">
        <w:rPr>
          <w:rFonts w:ascii="Arial" w:hAnsi="Arial" w:cs="Arial"/>
          <w:color w:val="0070C0"/>
          <w:sz w:val="26"/>
          <w:szCs w:val="26"/>
        </w:rPr>
        <w:t xml:space="preserve">March </w:t>
      </w:r>
      <w:r w:rsidR="003B61C7" w:rsidRPr="00CD6D46">
        <w:rPr>
          <w:rFonts w:ascii="Arial" w:hAnsi="Arial" w:cs="Arial"/>
          <w:color w:val="0070C0"/>
          <w:sz w:val="26"/>
          <w:szCs w:val="26"/>
        </w:rPr>
        <w:t>2016</w:t>
      </w:r>
      <w:r w:rsidR="00DF2CDA">
        <w:rPr>
          <w:rFonts w:ascii="Arial" w:hAnsi="Arial" w:cs="Arial"/>
          <w:color w:val="0070C0"/>
          <w:sz w:val="26"/>
          <w:szCs w:val="26"/>
        </w:rPr>
        <w:t xml:space="preserve"> </w:t>
      </w:r>
    </w:p>
    <w:p w14:paraId="6765AA0C" w14:textId="77777777" w:rsidR="001444F7" w:rsidRPr="009C33D5" w:rsidRDefault="001444F7" w:rsidP="001444F7">
      <w:pPr>
        <w:spacing w:after="0"/>
        <w:rPr>
          <w:rFonts w:ascii="Arial" w:hAnsi="Arial" w:cs="Arial"/>
        </w:rPr>
      </w:pPr>
    </w:p>
    <w:p w14:paraId="5C60C3D6" w14:textId="77777777" w:rsidR="000C0E36" w:rsidRDefault="000C0E36" w:rsidP="001444F7">
      <w:pPr>
        <w:spacing w:after="0"/>
        <w:rPr>
          <w:rFonts w:ascii="Arial" w:hAnsi="Arial" w:cs="Arial"/>
        </w:rPr>
      </w:pPr>
    </w:p>
    <w:p w14:paraId="7F4C24F9" w14:textId="77777777" w:rsidR="009C33D5" w:rsidRPr="009C33D5" w:rsidRDefault="009C33D5" w:rsidP="001444F7">
      <w:pPr>
        <w:spacing w:after="0"/>
        <w:rPr>
          <w:rFonts w:ascii="Arial" w:hAnsi="Arial" w:cs="Arial"/>
        </w:rPr>
      </w:pPr>
    </w:p>
    <w:p w14:paraId="1AAA4D3D" w14:textId="77777777" w:rsidR="00847E82" w:rsidRPr="00794359" w:rsidRDefault="00847E82" w:rsidP="00847E82">
      <w:pPr>
        <w:spacing w:after="0"/>
        <w:rPr>
          <w:rFonts w:ascii="Arial" w:hAnsi="Arial" w:cs="Arial"/>
          <w:b/>
          <w:color w:val="0070C0"/>
        </w:rPr>
      </w:pPr>
      <w:r w:rsidRPr="009C33D5">
        <w:rPr>
          <w:rFonts w:ascii="Arial" w:hAnsi="Arial" w:cs="Arial"/>
          <w:b/>
          <w:color w:val="0070C0"/>
          <w:sz w:val="24"/>
        </w:rPr>
        <w:t>Background</w:t>
      </w:r>
    </w:p>
    <w:p w14:paraId="1261E505" w14:textId="77777777" w:rsidR="00847E82" w:rsidRPr="00794359" w:rsidRDefault="00847E82" w:rsidP="00AF6347">
      <w:pPr>
        <w:spacing w:after="0" w:line="276" w:lineRule="auto"/>
        <w:rPr>
          <w:rFonts w:ascii="Arial" w:eastAsia="Calibri" w:hAnsi="Arial" w:cs="Calibri"/>
          <w:sz w:val="21"/>
          <w:szCs w:val="21"/>
          <w:lang w:val="en-US"/>
        </w:rPr>
      </w:pPr>
      <w:r w:rsidRPr="00794359">
        <w:rPr>
          <w:rFonts w:ascii="Arial" w:eastAsia="Calibri" w:hAnsi="Arial"/>
          <w:w w:val="102"/>
          <w:lang w:val="en-US"/>
        </w:rPr>
        <w:t xml:space="preserve">The Lancefield-Cobaw Croziers Track planned burn was conducted by the Department of </w:t>
      </w:r>
      <w:r w:rsidRPr="00794359">
        <w:rPr>
          <w:rFonts w:ascii="Arial" w:eastAsia="Calibri" w:hAnsi="Arial"/>
          <w:lang w:val="en-US"/>
        </w:rPr>
        <w:t xml:space="preserve">Environment, </w:t>
      </w:r>
      <w:r w:rsidRPr="00794359">
        <w:rPr>
          <w:rFonts w:ascii="Arial" w:hAnsi="Arial" w:cs="Arial"/>
        </w:rPr>
        <w:t>Land</w:t>
      </w:r>
      <w:r w:rsidRPr="00794359">
        <w:rPr>
          <w:rFonts w:ascii="Arial" w:eastAsia="Calibri" w:hAnsi="Arial"/>
          <w:lang w:val="en-US"/>
        </w:rPr>
        <w:t xml:space="preserve">, Water and Planning in the Macedon Ranges Shire in spring 2015.  The 266ha burn was located approximately 10km west north west of the town of Lancefield. </w:t>
      </w:r>
    </w:p>
    <w:p w14:paraId="509BABB6" w14:textId="77777777" w:rsidR="00847E82" w:rsidRPr="00794359" w:rsidRDefault="00847E82" w:rsidP="00847E82">
      <w:pPr>
        <w:widowControl w:val="0"/>
        <w:spacing w:after="0" w:line="240" w:lineRule="auto"/>
        <w:ind w:right="108"/>
        <w:jc w:val="both"/>
        <w:rPr>
          <w:rFonts w:ascii="Arial" w:eastAsia="Calibri" w:hAnsi="Arial" w:cs="Calibri"/>
          <w:sz w:val="21"/>
          <w:szCs w:val="21"/>
          <w:lang w:val="en-US"/>
        </w:rPr>
      </w:pPr>
    </w:p>
    <w:p w14:paraId="7F17361C" w14:textId="77777777" w:rsidR="00847E82" w:rsidRPr="008D6E62" w:rsidRDefault="00847E82" w:rsidP="00AF6347">
      <w:pPr>
        <w:spacing w:after="0" w:line="276" w:lineRule="auto"/>
        <w:rPr>
          <w:rFonts w:ascii="Arial" w:eastAsia="Calibri" w:hAnsi="Arial" w:cs="Arial"/>
          <w:sz w:val="21"/>
          <w:szCs w:val="21"/>
          <w:lang w:val="en-US"/>
        </w:rPr>
      </w:pPr>
      <w:r w:rsidRPr="008D6E62">
        <w:rPr>
          <w:rFonts w:ascii="Arial" w:eastAsia="Calibri" w:hAnsi="Arial" w:cs="Arial"/>
          <w:w w:val="105"/>
          <w:lang w:val="en-US"/>
        </w:rPr>
        <w:t xml:space="preserve">The burn was ignited on 30 September 2015. The planned burn breached containment lines on 3 October 2015 and was brought under control overnight with approximately 70 additional hectares burnt. Further breaches of containment lines occurred on 6 October 2015.  When the fire was finally contained on 13 October, it had burnt over 3,000ha and destroyed several dwellings, </w:t>
      </w:r>
      <w:r w:rsidRPr="008D6E62">
        <w:rPr>
          <w:rFonts w:ascii="Arial" w:hAnsi="Arial" w:cs="Arial"/>
        </w:rPr>
        <w:t>numerous</w:t>
      </w:r>
      <w:r w:rsidRPr="008D6E62">
        <w:rPr>
          <w:rFonts w:ascii="Arial" w:eastAsia="Calibri" w:hAnsi="Arial" w:cs="Arial"/>
          <w:w w:val="105"/>
          <w:lang w:val="en-US"/>
        </w:rPr>
        <w:t xml:space="preserve"> sheds and many </w:t>
      </w:r>
      <w:r w:rsidRPr="00493F60">
        <w:rPr>
          <w:rFonts w:ascii="Arial" w:eastAsia="Calibri" w:hAnsi="Arial" w:cs="Arial"/>
          <w:w w:val="105"/>
        </w:rPr>
        <w:t>kilometres</w:t>
      </w:r>
      <w:r w:rsidRPr="008D6E62">
        <w:rPr>
          <w:rFonts w:ascii="Arial" w:eastAsia="Calibri" w:hAnsi="Arial" w:cs="Arial"/>
          <w:w w:val="105"/>
          <w:lang w:val="en-US"/>
        </w:rPr>
        <w:t xml:space="preserve"> of fencing. It had also</w:t>
      </w:r>
      <w:r>
        <w:rPr>
          <w:rFonts w:ascii="Arial" w:eastAsia="Calibri" w:hAnsi="Arial" w:cs="Arial"/>
          <w:w w:val="105"/>
          <w:lang w:val="en-US"/>
        </w:rPr>
        <w:t xml:space="preserve"> negatively</w:t>
      </w:r>
      <w:r w:rsidRPr="008D6E62">
        <w:rPr>
          <w:rFonts w:ascii="Arial" w:eastAsia="Calibri" w:hAnsi="Arial" w:cs="Arial"/>
          <w:w w:val="105"/>
          <w:lang w:val="en-US"/>
        </w:rPr>
        <w:t xml:space="preserve"> </w:t>
      </w:r>
      <w:r w:rsidRPr="00AF6347">
        <w:rPr>
          <w:rFonts w:ascii="Arial" w:eastAsia="Calibri" w:hAnsi="Arial"/>
          <w:lang w:val="en-US"/>
        </w:rPr>
        <w:t>impacted</w:t>
      </w:r>
      <w:r w:rsidRPr="008D6E62">
        <w:rPr>
          <w:rFonts w:ascii="Arial" w:eastAsia="Calibri" w:hAnsi="Arial" w:cs="Arial"/>
          <w:w w:val="105"/>
          <w:lang w:val="en-US"/>
        </w:rPr>
        <w:t xml:space="preserve"> upon lifestyles, livestock and livelihoods and caused considerable economic and social upheaval in the surrounding</w:t>
      </w:r>
      <w:r w:rsidRPr="008D6E62">
        <w:rPr>
          <w:rFonts w:ascii="Arial" w:eastAsia="Calibri" w:hAnsi="Arial" w:cs="Arial"/>
          <w:spacing w:val="-20"/>
          <w:w w:val="105"/>
          <w:lang w:val="en-US"/>
        </w:rPr>
        <w:t xml:space="preserve"> </w:t>
      </w:r>
      <w:r w:rsidRPr="008D6E62">
        <w:rPr>
          <w:rFonts w:ascii="Arial" w:eastAsia="Calibri" w:hAnsi="Arial" w:cs="Arial"/>
          <w:w w:val="105"/>
          <w:lang w:val="en-US"/>
        </w:rPr>
        <w:t>communities.</w:t>
      </w:r>
    </w:p>
    <w:p w14:paraId="3883DDF0" w14:textId="77777777" w:rsidR="00847E82" w:rsidRPr="00794359" w:rsidRDefault="00847E82" w:rsidP="00847E82">
      <w:pPr>
        <w:spacing w:after="0" w:line="240" w:lineRule="auto"/>
        <w:rPr>
          <w:rFonts w:ascii="Arial" w:hAnsi="Arial" w:cs="Arial"/>
        </w:rPr>
      </w:pPr>
    </w:p>
    <w:p w14:paraId="35E60D24" w14:textId="77777777" w:rsidR="00847E82" w:rsidRDefault="00847E82" w:rsidP="00AF6347">
      <w:pPr>
        <w:spacing w:after="0" w:line="276" w:lineRule="auto"/>
        <w:rPr>
          <w:rFonts w:ascii="Arial" w:hAnsi="Arial" w:cs="Arial"/>
        </w:rPr>
      </w:pPr>
      <w:r w:rsidRPr="00AF6347">
        <w:rPr>
          <w:rFonts w:ascii="Arial" w:eastAsia="Calibri" w:hAnsi="Arial"/>
          <w:lang w:val="en-US"/>
        </w:rPr>
        <w:t>Emergency</w:t>
      </w:r>
      <w:r w:rsidRPr="00794359">
        <w:rPr>
          <w:rFonts w:ascii="Arial" w:hAnsi="Arial" w:cs="Arial"/>
        </w:rPr>
        <w:t xml:space="preserve"> services, local authorities and community organisations </w:t>
      </w:r>
      <w:r>
        <w:rPr>
          <w:rFonts w:ascii="Arial" w:hAnsi="Arial" w:cs="Arial"/>
        </w:rPr>
        <w:t>provided considerable</w:t>
      </w:r>
      <w:r w:rsidRPr="00794359">
        <w:rPr>
          <w:rFonts w:ascii="Arial" w:hAnsi="Arial" w:cs="Arial"/>
        </w:rPr>
        <w:t xml:space="preserve"> resources to assist in the response </w:t>
      </w:r>
      <w:r>
        <w:rPr>
          <w:rFonts w:ascii="Arial" w:hAnsi="Arial" w:cs="Arial"/>
        </w:rPr>
        <w:t xml:space="preserve">to, </w:t>
      </w:r>
      <w:r w:rsidRPr="00794359">
        <w:rPr>
          <w:rFonts w:ascii="Arial" w:hAnsi="Arial" w:cs="Arial"/>
        </w:rPr>
        <w:t>and recovery</w:t>
      </w:r>
      <w:r>
        <w:rPr>
          <w:rFonts w:ascii="Arial" w:hAnsi="Arial" w:cs="Arial"/>
        </w:rPr>
        <w:t xml:space="preserve"> from, this incident</w:t>
      </w:r>
      <w:r w:rsidRPr="00794359">
        <w:rPr>
          <w:rFonts w:ascii="Arial" w:hAnsi="Arial" w:cs="Arial"/>
        </w:rPr>
        <w:t xml:space="preserve">.  </w:t>
      </w:r>
    </w:p>
    <w:p w14:paraId="7F4FA527" w14:textId="618CEC06" w:rsidR="0036016E" w:rsidRDefault="0036016E" w:rsidP="009C33D5">
      <w:pPr>
        <w:spacing w:after="0"/>
        <w:rPr>
          <w:rFonts w:ascii="Arial" w:hAnsi="Arial" w:cs="Arial"/>
        </w:rPr>
      </w:pPr>
    </w:p>
    <w:p w14:paraId="62E2A417" w14:textId="77777777" w:rsidR="009C33D5" w:rsidRDefault="009C33D5" w:rsidP="009C33D5">
      <w:pPr>
        <w:spacing w:after="0"/>
        <w:rPr>
          <w:rFonts w:ascii="Arial" w:hAnsi="Arial" w:cs="Arial"/>
        </w:rPr>
      </w:pPr>
    </w:p>
    <w:p w14:paraId="5E7D4E2A" w14:textId="77777777" w:rsidR="00847E82" w:rsidRPr="009C33D5" w:rsidRDefault="00847E82" w:rsidP="00847E82">
      <w:pPr>
        <w:spacing w:after="0"/>
        <w:rPr>
          <w:rFonts w:ascii="Arial" w:hAnsi="Arial" w:cs="Arial"/>
          <w:b/>
          <w:color w:val="0070C0"/>
          <w:sz w:val="24"/>
        </w:rPr>
      </w:pPr>
      <w:r w:rsidRPr="009C33D5">
        <w:rPr>
          <w:rFonts w:ascii="Arial" w:hAnsi="Arial" w:cs="Arial"/>
          <w:b/>
          <w:color w:val="0070C0"/>
          <w:sz w:val="24"/>
        </w:rPr>
        <w:t>About the survey</w:t>
      </w:r>
    </w:p>
    <w:p w14:paraId="6499BEFC" w14:textId="7DBE6418" w:rsidR="00F60E8E" w:rsidRDefault="00847E82" w:rsidP="00AF6347">
      <w:pPr>
        <w:spacing w:after="0" w:line="276" w:lineRule="auto"/>
        <w:rPr>
          <w:rFonts w:ascii="Arial" w:hAnsi="Arial" w:cs="Arial"/>
        </w:rPr>
      </w:pPr>
      <w:r>
        <w:rPr>
          <w:rFonts w:ascii="Arial" w:hAnsi="Arial" w:cs="Arial"/>
        </w:rPr>
        <w:t xml:space="preserve">The survey was designed by the Prevention of Violence </w:t>
      </w:r>
      <w:proofErr w:type="gramStart"/>
      <w:r>
        <w:rPr>
          <w:rFonts w:ascii="Arial" w:hAnsi="Arial" w:cs="Arial"/>
        </w:rPr>
        <w:t>Against</w:t>
      </w:r>
      <w:proofErr w:type="gramEnd"/>
      <w:r>
        <w:rPr>
          <w:rFonts w:ascii="Arial" w:hAnsi="Arial" w:cs="Arial"/>
        </w:rPr>
        <w:t xml:space="preserve"> Women in Emergencies Subcommittee of the </w:t>
      </w:r>
      <w:r w:rsidR="000E4E06">
        <w:rPr>
          <w:rFonts w:ascii="Arial" w:hAnsi="Arial" w:cs="Arial"/>
        </w:rPr>
        <w:t xml:space="preserve">Macedon Ranges </w:t>
      </w:r>
      <w:r>
        <w:rPr>
          <w:rFonts w:ascii="Arial" w:hAnsi="Arial" w:cs="Arial"/>
        </w:rPr>
        <w:t>Municipal Emergency Management Planning Committee. The purpose of the survey was to examine people’s experiences and observations during and after t</w:t>
      </w:r>
      <w:r w:rsidR="00F60E8E">
        <w:rPr>
          <w:rFonts w:ascii="Arial" w:hAnsi="Arial" w:cs="Arial"/>
        </w:rPr>
        <w:t xml:space="preserve">he </w:t>
      </w:r>
      <w:r>
        <w:rPr>
          <w:rFonts w:ascii="Arial" w:hAnsi="Arial" w:cs="Arial"/>
        </w:rPr>
        <w:t>Lancefi</w:t>
      </w:r>
      <w:r w:rsidR="00F60E8E">
        <w:rPr>
          <w:rFonts w:ascii="Arial" w:hAnsi="Arial" w:cs="Arial"/>
        </w:rPr>
        <w:t xml:space="preserve">eld-Cobaw </w:t>
      </w:r>
      <w:r>
        <w:rPr>
          <w:rFonts w:ascii="Arial" w:hAnsi="Arial" w:cs="Arial"/>
        </w:rPr>
        <w:t xml:space="preserve">fires through a gender lens </w:t>
      </w:r>
      <w:r w:rsidR="00F60E8E">
        <w:rPr>
          <w:rFonts w:ascii="Arial" w:hAnsi="Arial" w:cs="Arial"/>
        </w:rPr>
        <w:t>– to identify the potentially different ways men or women might be impacted.</w:t>
      </w:r>
    </w:p>
    <w:p w14:paraId="3063BE42" w14:textId="77777777" w:rsidR="00847E82" w:rsidRPr="00CD6D46" w:rsidRDefault="00847E82" w:rsidP="00847E82">
      <w:pPr>
        <w:spacing w:after="0"/>
        <w:rPr>
          <w:rFonts w:ascii="Arial" w:hAnsi="Arial" w:cs="Arial"/>
          <w:sz w:val="20"/>
        </w:rPr>
      </w:pPr>
    </w:p>
    <w:p w14:paraId="7D86CA2E" w14:textId="2C245E22" w:rsidR="00847E82" w:rsidRDefault="00847E82" w:rsidP="00AF6347">
      <w:pPr>
        <w:spacing w:after="0" w:line="276" w:lineRule="auto"/>
        <w:rPr>
          <w:rFonts w:ascii="Arial" w:hAnsi="Arial" w:cs="Arial"/>
        </w:rPr>
      </w:pPr>
      <w:r>
        <w:rPr>
          <w:rFonts w:ascii="Arial" w:hAnsi="Arial" w:cs="Arial"/>
        </w:rPr>
        <w:t>The s</w:t>
      </w:r>
      <w:r w:rsidRPr="009D035B">
        <w:rPr>
          <w:rFonts w:ascii="Arial" w:hAnsi="Arial" w:cs="Arial"/>
        </w:rPr>
        <w:t xml:space="preserve">urvey </w:t>
      </w:r>
      <w:r>
        <w:rPr>
          <w:rFonts w:ascii="Arial" w:hAnsi="Arial" w:cs="Arial"/>
        </w:rPr>
        <w:t xml:space="preserve">was </w:t>
      </w:r>
      <w:r w:rsidR="004847A0">
        <w:rPr>
          <w:rFonts w:ascii="Arial" w:hAnsi="Arial" w:cs="Arial"/>
        </w:rPr>
        <w:t>conducted in March 2016, four and a half months after the fires were contained</w:t>
      </w:r>
      <w:r>
        <w:rPr>
          <w:rFonts w:ascii="Arial" w:hAnsi="Arial" w:cs="Arial"/>
        </w:rPr>
        <w:t xml:space="preserve">.  The hyperlink to the online survey and a PDF of the survey </w:t>
      </w:r>
      <w:r w:rsidR="004847A0">
        <w:rPr>
          <w:rFonts w:ascii="Arial" w:hAnsi="Arial" w:cs="Arial"/>
        </w:rPr>
        <w:t>were</w:t>
      </w:r>
      <w:r>
        <w:rPr>
          <w:rFonts w:ascii="Arial" w:hAnsi="Arial" w:cs="Arial"/>
        </w:rPr>
        <w:t xml:space="preserve"> </w:t>
      </w:r>
      <w:r w:rsidRPr="009D035B">
        <w:rPr>
          <w:rFonts w:ascii="Arial" w:hAnsi="Arial" w:cs="Arial"/>
        </w:rPr>
        <w:t>distributed</w:t>
      </w:r>
      <w:r>
        <w:rPr>
          <w:rFonts w:ascii="Arial" w:hAnsi="Arial" w:cs="Arial"/>
        </w:rPr>
        <w:t xml:space="preserve"> electronically</w:t>
      </w:r>
      <w:r w:rsidRPr="009D035B">
        <w:rPr>
          <w:rFonts w:ascii="Arial" w:hAnsi="Arial" w:cs="Arial"/>
        </w:rPr>
        <w:t xml:space="preserve"> </w:t>
      </w:r>
      <w:r w:rsidR="004847A0">
        <w:rPr>
          <w:rFonts w:ascii="Arial" w:hAnsi="Arial" w:cs="Arial"/>
        </w:rPr>
        <w:t xml:space="preserve">by </w:t>
      </w:r>
      <w:r w:rsidRPr="009D035B">
        <w:rPr>
          <w:rFonts w:ascii="Arial" w:hAnsi="Arial" w:cs="Arial"/>
        </w:rPr>
        <w:t>subcommittee members</w:t>
      </w:r>
      <w:r w:rsidR="004847A0">
        <w:rPr>
          <w:rFonts w:ascii="Arial" w:hAnsi="Arial" w:cs="Arial"/>
        </w:rPr>
        <w:t xml:space="preserve"> through their</w:t>
      </w:r>
      <w:r w:rsidRPr="009D035B">
        <w:rPr>
          <w:rFonts w:ascii="Arial" w:hAnsi="Arial" w:cs="Arial"/>
        </w:rPr>
        <w:t xml:space="preserve"> networks</w:t>
      </w:r>
      <w:r>
        <w:rPr>
          <w:rFonts w:ascii="Arial" w:hAnsi="Arial" w:cs="Arial"/>
        </w:rPr>
        <w:t>.</w:t>
      </w:r>
    </w:p>
    <w:p w14:paraId="37074F9B" w14:textId="77777777" w:rsidR="00847E82" w:rsidRPr="00CD6D46" w:rsidRDefault="00847E82" w:rsidP="00847E82">
      <w:pPr>
        <w:spacing w:after="0"/>
        <w:rPr>
          <w:rFonts w:ascii="Arial" w:hAnsi="Arial" w:cs="Arial"/>
          <w:sz w:val="20"/>
        </w:rPr>
      </w:pPr>
    </w:p>
    <w:p w14:paraId="2E85C1C1" w14:textId="77777777" w:rsidR="00847E82" w:rsidRDefault="00847E82" w:rsidP="00847E82">
      <w:pPr>
        <w:spacing w:after="0"/>
        <w:rPr>
          <w:rFonts w:ascii="Arial" w:hAnsi="Arial" w:cs="Arial"/>
        </w:rPr>
      </w:pPr>
      <w:r>
        <w:rPr>
          <w:rFonts w:ascii="Arial" w:hAnsi="Arial" w:cs="Arial"/>
        </w:rPr>
        <w:t>Of the 79 responses received, 73 were completed online and 6 were</w:t>
      </w:r>
      <w:r w:rsidRPr="009D035B">
        <w:rPr>
          <w:rFonts w:ascii="Arial" w:hAnsi="Arial" w:cs="Arial"/>
        </w:rPr>
        <w:t xml:space="preserve"> </w:t>
      </w:r>
      <w:r>
        <w:rPr>
          <w:rFonts w:ascii="Arial" w:hAnsi="Arial" w:cs="Arial"/>
        </w:rPr>
        <w:t>hard copies.</w:t>
      </w:r>
    </w:p>
    <w:p w14:paraId="5C66D7C9" w14:textId="77777777" w:rsidR="00847E82" w:rsidRPr="00CD6D46" w:rsidRDefault="00847E82" w:rsidP="00847E82">
      <w:pPr>
        <w:spacing w:after="0"/>
        <w:rPr>
          <w:rFonts w:ascii="Arial" w:hAnsi="Arial" w:cs="Arial"/>
          <w:sz w:val="20"/>
        </w:rPr>
      </w:pPr>
    </w:p>
    <w:p w14:paraId="70712F94" w14:textId="77777777" w:rsidR="00847E82" w:rsidRDefault="00847E82" w:rsidP="00AF6347">
      <w:pPr>
        <w:spacing w:after="0" w:line="276" w:lineRule="auto"/>
        <w:rPr>
          <w:rFonts w:ascii="Arial" w:hAnsi="Arial" w:cs="Arial"/>
        </w:rPr>
      </w:pPr>
      <w:r>
        <w:rPr>
          <w:rFonts w:ascii="Arial" w:hAnsi="Arial" w:cs="Arial"/>
        </w:rPr>
        <w:t xml:space="preserve">The survey had 21 questions.  </w:t>
      </w:r>
      <w:r w:rsidRPr="009D035B">
        <w:rPr>
          <w:rFonts w:ascii="Arial" w:hAnsi="Arial" w:cs="Arial"/>
        </w:rPr>
        <w:t xml:space="preserve">All questions were optional; while 79 people completed the survey, not everyone </w:t>
      </w:r>
      <w:r w:rsidRPr="009C33D5">
        <w:rPr>
          <w:rFonts w:ascii="Arial" w:eastAsia="Calibri" w:hAnsi="Arial" w:cs="Arial"/>
          <w:w w:val="105"/>
          <w:lang w:val="en-US"/>
        </w:rPr>
        <w:t>answered</w:t>
      </w:r>
      <w:r w:rsidRPr="009D035B">
        <w:rPr>
          <w:rFonts w:ascii="Arial" w:hAnsi="Arial" w:cs="Arial"/>
        </w:rPr>
        <w:t xml:space="preserve"> every question.  </w:t>
      </w:r>
      <w:r>
        <w:rPr>
          <w:rFonts w:ascii="Arial" w:hAnsi="Arial" w:cs="Arial"/>
        </w:rPr>
        <w:t>T</w:t>
      </w:r>
      <w:r w:rsidRPr="009D035B">
        <w:rPr>
          <w:rFonts w:ascii="Arial" w:hAnsi="Arial" w:cs="Arial"/>
        </w:rPr>
        <w:t>he answer rate d</w:t>
      </w:r>
      <w:r>
        <w:rPr>
          <w:rFonts w:ascii="Arial" w:hAnsi="Arial" w:cs="Arial"/>
        </w:rPr>
        <w:t xml:space="preserve">ropped as the survey progressed: </w:t>
      </w:r>
      <w:r w:rsidRPr="009D035B">
        <w:rPr>
          <w:rFonts w:ascii="Arial" w:hAnsi="Arial" w:cs="Arial"/>
        </w:rPr>
        <w:t>from 100% at question 1 to 78% by question 12</w:t>
      </w:r>
      <w:r>
        <w:rPr>
          <w:rFonts w:ascii="Arial" w:hAnsi="Arial" w:cs="Arial"/>
        </w:rPr>
        <w:t>.</w:t>
      </w:r>
    </w:p>
    <w:p w14:paraId="629B79B4" w14:textId="77777777" w:rsidR="00D4121F" w:rsidRDefault="00D4121F" w:rsidP="00AF6347">
      <w:pPr>
        <w:spacing w:after="0" w:line="276" w:lineRule="auto"/>
        <w:rPr>
          <w:rFonts w:ascii="Arial" w:hAnsi="Arial" w:cs="Arial"/>
        </w:rPr>
      </w:pPr>
    </w:p>
    <w:p w14:paraId="63DDCEAA" w14:textId="632828A1" w:rsidR="008E466B" w:rsidRPr="004847A0" w:rsidRDefault="008E466B" w:rsidP="009D035B">
      <w:pPr>
        <w:spacing w:after="0"/>
        <w:rPr>
          <w:rFonts w:ascii="Arial" w:hAnsi="Arial" w:cs="Arial"/>
        </w:rPr>
      </w:pPr>
    </w:p>
    <w:p w14:paraId="6CAFDBD7" w14:textId="7CDBC072" w:rsidR="004847A0" w:rsidRDefault="00C25A64" w:rsidP="004847A0">
      <w:pPr>
        <w:spacing w:after="0"/>
        <w:rPr>
          <w:rFonts w:ascii="Arial" w:hAnsi="Arial" w:cs="Arial"/>
          <w:b/>
          <w:color w:val="0070C0"/>
        </w:rPr>
      </w:pPr>
      <w:r>
        <w:rPr>
          <w:rFonts w:ascii="Arial" w:hAnsi="Arial" w:cs="Arial"/>
          <w:noProof/>
          <w:lang w:eastAsia="en-AU"/>
        </w:rPr>
        <w:pict w14:anchorId="5892A3B9">
          <v:shapetype id="_x0000_t202" coordsize="21600,21600" o:spt="202" path="m,l,21600r21600,l21600,xe">
            <v:stroke joinstyle="miter"/>
            <v:path gradientshapeok="t" o:connecttype="rect"/>
          </v:shapetype>
          <v:shape id="_x0000_s1036" type="#_x0000_t202" style="position:absolute;margin-left:351pt;margin-top:8.15pt;width:113.4pt;height:54pt;z-index:251658240" strokecolor="#0070c0">
            <v:textbox>
              <w:txbxContent>
                <w:p w14:paraId="0C9FD1FE" w14:textId="130DA287" w:rsidR="009C33D5" w:rsidRDefault="003C47B9" w:rsidP="00D94873">
                  <w:pPr>
                    <w:spacing w:after="0"/>
                  </w:pPr>
                  <w:r>
                    <w:rPr>
                      <w:rFonts w:ascii="Arial" w:eastAsia="Times New Roman" w:hAnsi="Arial" w:cs="Arial"/>
                      <w:i/>
                      <w:sz w:val="19"/>
                      <w:szCs w:val="19"/>
                      <w:lang w:eastAsia="en-AU"/>
                    </w:rPr>
                    <w:t>“</w:t>
                  </w:r>
                  <w:r w:rsidR="009C33D5" w:rsidRPr="0013258A">
                    <w:rPr>
                      <w:rFonts w:ascii="Arial" w:eastAsia="Times New Roman" w:hAnsi="Arial" w:cs="Arial"/>
                      <w:i/>
                      <w:sz w:val="19"/>
                      <w:szCs w:val="19"/>
                      <w:lang w:eastAsia="en-AU"/>
                    </w:rPr>
                    <w:t>More men in operational and decision making roles, women in admin roles</w:t>
                  </w:r>
                  <w:r>
                    <w:rPr>
                      <w:rFonts w:ascii="Arial" w:eastAsia="Times New Roman" w:hAnsi="Arial" w:cs="Arial"/>
                      <w:i/>
                      <w:sz w:val="19"/>
                      <w:szCs w:val="19"/>
                      <w:lang w:eastAsia="en-AU"/>
                    </w:rPr>
                    <w:t>.”</w:t>
                  </w:r>
                </w:p>
              </w:txbxContent>
            </v:textbox>
            <w10:wrap type="square"/>
          </v:shape>
        </w:pict>
      </w:r>
      <w:r w:rsidR="004847A0" w:rsidRPr="009C33D5">
        <w:rPr>
          <w:rFonts w:ascii="Arial" w:hAnsi="Arial" w:cs="Arial"/>
          <w:b/>
          <w:color w:val="0070C0"/>
          <w:sz w:val="24"/>
        </w:rPr>
        <w:t>Findings</w:t>
      </w:r>
    </w:p>
    <w:p w14:paraId="7BF0FEF6" w14:textId="37C432C0" w:rsidR="009C33D5" w:rsidRDefault="004847A0" w:rsidP="00AF6347">
      <w:pPr>
        <w:spacing w:after="0" w:line="276" w:lineRule="auto"/>
        <w:rPr>
          <w:rFonts w:ascii="Arial" w:hAnsi="Arial" w:cs="Arial"/>
        </w:rPr>
      </w:pPr>
      <w:r>
        <w:rPr>
          <w:rFonts w:ascii="Arial" w:hAnsi="Arial" w:cs="Arial"/>
        </w:rPr>
        <w:t xml:space="preserve">The majority of respondents were from the CFA or Macedon Ranges Shire Council (38% each), which aligns to the most common roles of those who responded to the survey -firefighter and in recovery.  </w:t>
      </w:r>
    </w:p>
    <w:p w14:paraId="07C02EC4" w14:textId="77777777" w:rsidR="003849A8" w:rsidRDefault="003849A8" w:rsidP="00D7102F">
      <w:pPr>
        <w:spacing w:after="0" w:line="288" w:lineRule="auto"/>
        <w:rPr>
          <w:rFonts w:ascii="Arial" w:hAnsi="Arial" w:cs="Arial"/>
        </w:rPr>
      </w:pPr>
    </w:p>
    <w:p w14:paraId="15EB56C1" w14:textId="754824B9" w:rsidR="004847A0" w:rsidRDefault="004847A0" w:rsidP="001828AE">
      <w:pPr>
        <w:spacing w:after="120" w:line="288" w:lineRule="auto"/>
        <w:rPr>
          <w:rFonts w:ascii="Arial" w:hAnsi="Arial" w:cs="Arial"/>
        </w:rPr>
      </w:pPr>
      <w:r>
        <w:rPr>
          <w:rFonts w:ascii="Arial" w:hAnsi="Arial" w:cs="Arial"/>
        </w:rPr>
        <w:lastRenderedPageBreak/>
        <w:t>The gender split was relatively even – 51% males and 49% females, although it is not known how this compares to the overall gender split of those involved in response to, and recovery from, the incident.</w:t>
      </w:r>
      <w:r w:rsidR="009C33D5">
        <w:rPr>
          <w:rStyle w:val="FootnoteReference"/>
          <w:rFonts w:ascii="Arial" w:hAnsi="Arial" w:cs="Arial"/>
        </w:rPr>
        <w:footnoteReference w:id="1"/>
      </w:r>
    </w:p>
    <w:p w14:paraId="006BE131" w14:textId="78EE4C9C" w:rsidR="004847A0" w:rsidRDefault="00FE7742" w:rsidP="00D7102F">
      <w:pPr>
        <w:spacing w:after="0" w:line="240" w:lineRule="auto"/>
        <w:rPr>
          <w:rFonts w:ascii="Arial" w:hAnsi="Arial" w:cs="Arial"/>
        </w:rPr>
      </w:pPr>
      <w:r>
        <w:rPr>
          <w:rFonts w:ascii="Arial" w:hAnsi="Arial" w:cs="Arial"/>
          <w:noProof/>
          <w:lang w:eastAsia="en-AU"/>
        </w:rPr>
        <w:pict w14:anchorId="7929809B">
          <v:shape id="_x0000_s1037" type="#_x0000_t202" style="position:absolute;margin-left:-21pt;margin-top:11.6pt;width:127.55pt;height:65.25pt;z-index:251659264;v-text-anchor:middle" strokecolor="#0070c0">
            <v:textbox style="mso-next-textbox:#_x0000_s1037">
              <w:txbxContent>
                <w:p w14:paraId="7C57BA12" w14:textId="23A24484" w:rsidR="009C33D5" w:rsidRPr="0013258A" w:rsidRDefault="003C47B9" w:rsidP="009C33D5">
                  <w:pPr>
                    <w:spacing w:after="0"/>
                    <w:rPr>
                      <w:rFonts w:ascii="Arial" w:hAnsi="Arial" w:cs="Arial"/>
                    </w:rPr>
                  </w:pPr>
                  <w:r>
                    <w:rPr>
                      <w:rFonts w:ascii="Arial" w:hAnsi="Arial" w:cs="Arial"/>
                      <w:i/>
                      <w:sz w:val="19"/>
                      <w:szCs w:val="19"/>
                    </w:rPr>
                    <w:t>“</w:t>
                  </w:r>
                  <w:r w:rsidR="009C33D5" w:rsidRPr="0013258A">
                    <w:rPr>
                      <w:rFonts w:ascii="Arial" w:hAnsi="Arial" w:cs="Arial"/>
                      <w:i/>
                      <w:sz w:val="19"/>
                      <w:szCs w:val="19"/>
                    </w:rPr>
                    <w:t>In my experience all volunteers are given an equal attempt at every task unless they choose not to undertake it</w:t>
                  </w:r>
                  <w:r>
                    <w:rPr>
                      <w:rFonts w:ascii="Arial" w:hAnsi="Arial" w:cs="Arial"/>
                      <w:i/>
                      <w:sz w:val="19"/>
                      <w:szCs w:val="19"/>
                    </w:rPr>
                    <w:t>.”</w:t>
                  </w:r>
                </w:p>
                <w:p w14:paraId="4837BBA2" w14:textId="77777777" w:rsidR="009C33D5" w:rsidRDefault="009C33D5"/>
              </w:txbxContent>
            </v:textbox>
            <w10:wrap type="square"/>
          </v:shape>
        </w:pict>
      </w:r>
    </w:p>
    <w:p w14:paraId="45AAB552" w14:textId="60D57B76" w:rsidR="004847A0" w:rsidRDefault="00AF6347" w:rsidP="00D7102F">
      <w:pPr>
        <w:spacing w:after="0" w:line="288" w:lineRule="auto"/>
        <w:rPr>
          <w:rFonts w:ascii="Arial" w:hAnsi="Arial" w:cs="Arial"/>
        </w:rPr>
      </w:pPr>
      <w:r>
        <w:rPr>
          <w:rFonts w:ascii="Arial" w:hAnsi="Arial" w:cs="Arial"/>
        </w:rPr>
        <w:t>J</w:t>
      </w:r>
      <w:r w:rsidR="004847A0">
        <w:rPr>
          <w:rFonts w:ascii="Arial" w:hAnsi="Arial" w:cs="Arial"/>
        </w:rPr>
        <w:t xml:space="preserve">ust over </w:t>
      </w:r>
      <w:r>
        <w:rPr>
          <w:rFonts w:ascii="Arial" w:hAnsi="Arial" w:cs="Arial"/>
        </w:rPr>
        <w:t xml:space="preserve">half the </w:t>
      </w:r>
      <w:r w:rsidR="004847A0">
        <w:rPr>
          <w:rFonts w:ascii="Arial" w:hAnsi="Arial" w:cs="Arial"/>
        </w:rPr>
        <w:t xml:space="preserve">respondents considered there </w:t>
      </w:r>
      <w:r>
        <w:rPr>
          <w:rFonts w:ascii="Arial" w:hAnsi="Arial" w:cs="Arial"/>
        </w:rPr>
        <w:t>were</w:t>
      </w:r>
      <w:r w:rsidR="004847A0">
        <w:rPr>
          <w:rFonts w:ascii="Arial" w:hAnsi="Arial" w:cs="Arial"/>
        </w:rPr>
        <w:t xml:space="preserve"> equal opportunities for women and men deployed to the fire incident or recovery, or to develop new skills, with tasks being allocated equally between men and women.  </w:t>
      </w:r>
    </w:p>
    <w:p w14:paraId="40FADE30" w14:textId="77777777" w:rsidR="004847A0" w:rsidRDefault="004847A0" w:rsidP="003849A8">
      <w:pPr>
        <w:spacing w:after="120"/>
        <w:rPr>
          <w:rFonts w:ascii="Arial" w:hAnsi="Arial" w:cs="Arial"/>
        </w:rPr>
      </w:pPr>
    </w:p>
    <w:p w14:paraId="732A9CBE" w14:textId="77777777" w:rsidR="004847A0" w:rsidRDefault="004847A0" w:rsidP="00D7102F">
      <w:pPr>
        <w:spacing w:after="120" w:line="288" w:lineRule="auto"/>
        <w:rPr>
          <w:rFonts w:ascii="Arial" w:hAnsi="Arial" w:cs="Arial"/>
        </w:rPr>
      </w:pPr>
      <w:r>
        <w:rPr>
          <w:rFonts w:ascii="Arial" w:hAnsi="Arial" w:cs="Arial"/>
        </w:rPr>
        <w:t>With regards to caring for children and/or elderly parents, the majority of respondents didn’t know if there were flexible working arrangements for both women and men; or if it was easier for men or women to make alternative arrangements for their family responsibilities.</w:t>
      </w:r>
    </w:p>
    <w:p w14:paraId="44CC25E6" w14:textId="3C9B9F6E" w:rsidR="004847A0" w:rsidRDefault="00DC4E04" w:rsidP="00D7102F">
      <w:pPr>
        <w:spacing w:after="0"/>
        <w:rPr>
          <w:rFonts w:ascii="Arial" w:hAnsi="Arial" w:cs="Arial"/>
        </w:rPr>
      </w:pPr>
      <w:r>
        <w:rPr>
          <w:rFonts w:ascii="Arial" w:hAnsi="Arial" w:cs="Arial"/>
          <w:noProof/>
          <w:lang w:eastAsia="en-AU"/>
        </w:rPr>
        <w:pict w14:anchorId="2795909E">
          <v:shape id="_x0000_s1039" type="#_x0000_t202" style="position:absolute;margin-left:-20.25pt;margin-top:11.75pt;width:127.55pt;height:82.5pt;z-index:251661312;v-text-anchor:middle" strokecolor="#0070c0">
            <v:textbox>
              <w:txbxContent>
                <w:p w14:paraId="4EC20345" w14:textId="46CC2C86" w:rsidR="00D94873" w:rsidRDefault="003C47B9" w:rsidP="00D94873">
                  <w:pPr>
                    <w:spacing w:after="0"/>
                  </w:pPr>
                  <w:r>
                    <w:rPr>
                      <w:rFonts w:ascii="Arial" w:hAnsi="Arial" w:cs="Arial"/>
                      <w:i/>
                      <w:sz w:val="19"/>
                      <w:szCs w:val="19"/>
                    </w:rPr>
                    <w:t>“</w:t>
                  </w:r>
                  <w:r w:rsidR="00D94873" w:rsidRPr="00D4121F">
                    <w:rPr>
                      <w:rFonts w:ascii="Arial" w:hAnsi="Arial" w:cs="Arial"/>
                      <w:i/>
                      <w:sz w:val="19"/>
                      <w:szCs w:val="19"/>
                    </w:rPr>
                    <w:t>Firefighting is a physically demanding job. There will be members from both sexes that may have some difficulty undertaking some tasks</w:t>
                  </w:r>
                  <w:r w:rsidR="00881B06">
                    <w:rPr>
                      <w:rFonts w:ascii="Arial" w:hAnsi="Arial" w:cs="Arial"/>
                      <w:i/>
                      <w:sz w:val="19"/>
                      <w:szCs w:val="19"/>
                    </w:rPr>
                    <w:t>.</w:t>
                  </w:r>
                  <w:r>
                    <w:rPr>
                      <w:rFonts w:ascii="Arial" w:hAnsi="Arial" w:cs="Arial"/>
                      <w:i/>
                      <w:sz w:val="19"/>
                      <w:szCs w:val="19"/>
                    </w:rPr>
                    <w:t>”</w:t>
                  </w:r>
                </w:p>
              </w:txbxContent>
            </v:textbox>
            <w10:wrap type="square"/>
          </v:shape>
        </w:pict>
      </w:r>
    </w:p>
    <w:p w14:paraId="7AA51FBA" w14:textId="306DCF25" w:rsidR="00DC4E04" w:rsidRDefault="004847A0" w:rsidP="00D7102F">
      <w:pPr>
        <w:spacing w:after="240" w:line="288" w:lineRule="auto"/>
        <w:rPr>
          <w:rFonts w:ascii="Arial" w:hAnsi="Arial" w:cs="Arial"/>
        </w:rPr>
      </w:pPr>
      <w:r>
        <w:rPr>
          <w:rFonts w:ascii="Arial" w:hAnsi="Arial" w:cs="Arial"/>
        </w:rPr>
        <w:t>When considering the duties performed during the response and in recovery, just over half thought tasks were allocated equally between men and women with no gender bias, although it was noted that men held more senior roles across the organisations involved and more frontline operational roles.</w:t>
      </w:r>
      <w:r w:rsidRPr="00335669">
        <w:rPr>
          <w:rFonts w:ascii="Arial" w:hAnsi="Arial" w:cs="Arial"/>
        </w:rPr>
        <w:t xml:space="preserve"> </w:t>
      </w:r>
      <w:r>
        <w:rPr>
          <w:rFonts w:ascii="Arial" w:hAnsi="Arial" w:cs="Arial"/>
        </w:rPr>
        <w:t xml:space="preserve"> </w:t>
      </w:r>
    </w:p>
    <w:p w14:paraId="5C6411BF" w14:textId="7FB09BA6" w:rsidR="00DC4E04" w:rsidRDefault="00D7102F" w:rsidP="004847A0">
      <w:pPr>
        <w:spacing w:after="0"/>
        <w:rPr>
          <w:rFonts w:ascii="Arial" w:hAnsi="Arial" w:cs="Arial"/>
        </w:rPr>
      </w:pPr>
      <w:r>
        <w:rPr>
          <w:rFonts w:ascii="Arial" w:hAnsi="Arial" w:cs="Arial"/>
          <w:noProof/>
          <w:lang w:eastAsia="en-AU"/>
        </w:rPr>
        <w:pict w14:anchorId="2795909E">
          <v:shape id="_x0000_s1043" type="#_x0000_t202" style="position:absolute;margin-left:278.25pt;margin-top:1.85pt;width:182.25pt;height:80.2pt;z-index:251664384;v-text-anchor:middle" strokecolor="#0070c0">
            <v:textbox>
              <w:txbxContent>
                <w:p w14:paraId="2791C40A" w14:textId="49067261" w:rsidR="00DC4E04" w:rsidRDefault="003C47B9" w:rsidP="00DC4E04">
                  <w:pPr>
                    <w:spacing w:after="0"/>
                  </w:pPr>
                  <w:r>
                    <w:rPr>
                      <w:rFonts w:ascii="Arial" w:hAnsi="Arial" w:cs="Arial"/>
                      <w:i/>
                      <w:sz w:val="19"/>
                      <w:szCs w:val="19"/>
                    </w:rPr>
                    <w:t>“</w:t>
                  </w:r>
                  <w:r w:rsidR="00DC4E04">
                    <w:rPr>
                      <w:rFonts w:ascii="Arial" w:hAnsi="Arial" w:cs="Arial"/>
                      <w:i/>
                      <w:sz w:val="19"/>
                      <w:szCs w:val="19"/>
                    </w:rPr>
                    <w:t>A f</w:t>
                  </w:r>
                  <w:r w:rsidR="00DC4E04" w:rsidRPr="00E434F1">
                    <w:rPr>
                      <w:rFonts w:ascii="Arial" w:hAnsi="Arial" w:cs="Arial"/>
                      <w:i/>
                      <w:sz w:val="19"/>
                      <w:szCs w:val="19"/>
                    </w:rPr>
                    <w:t xml:space="preserve">emale </w:t>
                  </w:r>
                  <w:r w:rsidR="00D7102F" w:rsidRPr="00E434F1">
                    <w:rPr>
                      <w:rFonts w:ascii="Arial" w:hAnsi="Arial" w:cs="Arial"/>
                      <w:i/>
                      <w:sz w:val="19"/>
                      <w:szCs w:val="19"/>
                    </w:rPr>
                    <w:t xml:space="preserve">SES </w:t>
                  </w:r>
                  <w:r w:rsidR="00DC4E04" w:rsidRPr="00E434F1">
                    <w:rPr>
                      <w:rFonts w:ascii="Arial" w:hAnsi="Arial" w:cs="Arial"/>
                      <w:i/>
                      <w:sz w:val="19"/>
                      <w:szCs w:val="19"/>
                    </w:rPr>
                    <w:t>volunteer mentioned the SES overalls were made so men could urinate without having to remove the overalls and they aren't modified for female use. She had bought herself a "she-wee" which she was trialling...</w:t>
                  </w:r>
                  <w:r>
                    <w:rPr>
                      <w:rFonts w:ascii="Arial" w:hAnsi="Arial" w:cs="Arial"/>
                      <w:i/>
                      <w:sz w:val="19"/>
                      <w:szCs w:val="19"/>
                    </w:rPr>
                    <w:t>”</w:t>
                  </w:r>
                </w:p>
              </w:txbxContent>
            </v:textbox>
            <w10:wrap type="square"/>
          </v:shape>
        </w:pict>
      </w:r>
    </w:p>
    <w:p w14:paraId="66D6D294" w14:textId="64D1486F" w:rsidR="004847A0" w:rsidRDefault="004847A0" w:rsidP="00D7102F">
      <w:pPr>
        <w:spacing w:after="240" w:line="288" w:lineRule="auto"/>
        <w:rPr>
          <w:rFonts w:ascii="Arial" w:hAnsi="Arial" w:cs="Arial"/>
        </w:rPr>
      </w:pPr>
      <w:r>
        <w:rPr>
          <w:rFonts w:ascii="Arial" w:hAnsi="Arial" w:cs="Arial"/>
        </w:rPr>
        <w:t>The majority of respondents considered the equipment available to be equally suitable for men and women.  However one respondent noted that SES overalls are not designed for women.</w:t>
      </w:r>
    </w:p>
    <w:p w14:paraId="5A59526D" w14:textId="77777777" w:rsidR="004847A0" w:rsidRDefault="004847A0" w:rsidP="004847A0">
      <w:pPr>
        <w:spacing w:after="0"/>
        <w:rPr>
          <w:rFonts w:ascii="Arial" w:hAnsi="Arial" w:cs="Arial"/>
        </w:rPr>
      </w:pPr>
    </w:p>
    <w:p w14:paraId="2FBC178F" w14:textId="172DA8AE" w:rsidR="004847A0" w:rsidRDefault="004847A0" w:rsidP="00D7102F">
      <w:pPr>
        <w:spacing w:after="0" w:line="288" w:lineRule="auto"/>
        <w:rPr>
          <w:rFonts w:ascii="Arial" w:hAnsi="Arial" w:cs="Arial"/>
        </w:rPr>
      </w:pPr>
      <w:r>
        <w:rPr>
          <w:rFonts w:ascii="Arial" w:hAnsi="Arial" w:cs="Arial"/>
        </w:rPr>
        <w:t xml:space="preserve">At debriefings, the majority thought both women and men were present and that women contributed as much as men.  During the fire response and in recovery, just over half the respondents thought men gave equal weight to information provided by, or views of, women and men. However one respondent commented that a male </w:t>
      </w:r>
      <w:r w:rsidR="00DC4E04">
        <w:rPr>
          <w:rFonts w:ascii="Arial" w:hAnsi="Arial" w:cs="Arial"/>
        </w:rPr>
        <w:t>crew</w:t>
      </w:r>
      <w:r w:rsidR="00D7102F">
        <w:rPr>
          <w:rFonts w:ascii="Arial" w:hAnsi="Arial" w:cs="Arial"/>
        </w:rPr>
        <w:t xml:space="preserve"> </w:t>
      </w:r>
      <w:r w:rsidR="00DC4E04">
        <w:rPr>
          <w:rFonts w:ascii="Arial" w:hAnsi="Arial" w:cs="Arial"/>
        </w:rPr>
        <w:t>member</w:t>
      </w:r>
      <w:r>
        <w:rPr>
          <w:rFonts w:ascii="Arial" w:hAnsi="Arial" w:cs="Arial"/>
        </w:rPr>
        <w:t xml:space="preserve"> </w:t>
      </w:r>
      <w:r w:rsidR="00DC4E04">
        <w:rPr>
          <w:rFonts w:ascii="Arial" w:hAnsi="Arial" w:cs="Arial"/>
        </w:rPr>
        <w:t>ignored specific instructions from a female crew leader, putting the whole team at risk</w:t>
      </w:r>
    </w:p>
    <w:p w14:paraId="5DE09B5E" w14:textId="77777777" w:rsidR="004847A0" w:rsidRDefault="004847A0" w:rsidP="003849A8">
      <w:pPr>
        <w:spacing w:after="120"/>
        <w:rPr>
          <w:rFonts w:ascii="Arial" w:hAnsi="Arial" w:cs="Arial"/>
        </w:rPr>
      </w:pPr>
    </w:p>
    <w:p w14:paraId="0CB55DDD" w14:textId="77777777" w:rsidR="004847A0" w:rsidRDefault="004847A0" w:rsidP="00D7102F">
      <w:pPr>
        <w:spacing w:after="0" w:line="288" w:lineRule="auto"/>
        <w:rPr>
          <w:rFonts w:ascii="Arial" w:hAnsi="Arial" w:cs="Arial"/>
        </w:rPr>
      </w:pPr>
      <w:r>
        <w:rPr>
          <w:rFonts w:ascii="Arial" w:hAnsi="Arial" w:cs="Arial"/>
        </w:rPr>
        <w:t>The majority of respondents thought no one used inappropriate language towards or around members of the opposite sex, although it was noted that some men toned down their language when a woman was present.  The majority also thought no one exhibited inappropriate behaviour towards or around members of the opposite sex.</w:t>
      </w:r>
    </w:p>
    <w:p w14:paraId="24DE8C4D" w14:textId="51DC3544" w:rsidR="004847A0" w:rsidRDefault="004847A0" w:rsidP="004847A0">
      <w:pPr>
        <w:spacing w:after="0"/>
        <w:rPr>
          <w:rFonts w:ascii="Arial" w:hAnsi="Arial" w:cs="Arial"/>
        </w:rPr>
      </w:pPr>
    </w:p>
    <w:p w14:paraId="1D889401" w14:textId="77777777" w:rsidR="001828AE" w:rsidRDefault="001828AE">
      <w:pPr>
        <w:rPr>
          <w:rFonts w:ascii="Arial" w:hAnsi="Arial" w:cs="Arial"/>
        </w:rPr>
      </w:pPr>
      <w:r>
        <w:rPr>
          <w:rFonts w:ascii="Arial" w:hAnsi="Arial" w:cs="Arial"/>
        </w:rPr>
        <w:br w:type="page"/>
      </w:r>
    </w:p>
    <w:p w14:paraId="08B9357A" w14:textId="48847BA7" w:rsidR="004847A0" w:rsidRDefault="00D7102F" w:rsidP="00D7102F">
      <w:pPr>
        <w:spacing w:after="0" w:line="288" w:lineRule="auto"/>
        <w:rPr>
          <w:rFonts w:ascii="Arial" w:hAnsi="Arial" w:cs="Arial"/>
        </w:rPr>
      </w:pPr>
      <w:r>
        <w:rPr>
          <w:rFonts w:ascii="Arial" w:hAnsi="Arial" w:cs="Arial"/>
          <w:noProof/>
          <w:lang w:eastAsia="en-AU"/>
        </w:rPr>
        <w:lastRenderedPageBreak/>
        <w:pict w14:anchorId="66E6044F">
          <v:shape id="_x0000_s1038" type="#_x0000_t202" style="position:absolute;margin-left:-18pt;margin-top:.75pt;width:127.55pt;height:68.25pt;z-index:251660288;v-text-anchor:middle" strokecolor="#0070c0">
            <v:textbox>
              <w:txbxContent>
                <w:p w14:paraId="364D8238" w14:textId="5875A48D" w:rsidR="00100583" w:rsidRDefault="003849A8" w:rsidP="00881B06">
                  <w:pPr>
                    <w:spacing w:after="0"/>
                  </w:pPr>
                  <w:r>
                    <w:rPr>
                      <w:rFonts w:ascii="Arial" w:hAnsi="Arial" w:cs="Arial"/>
                      <w:i/>
                      <w:sz w:val="19"/>
                      <w:szCs w:val="19"/>
                    </w:rPr>
                    <w:t>“</w:t>
                  </w:r>
                  <w:r w:rsidR="00100583" w:rsidRPr="00D4121F">
                    <w:rPr>
                      <w:rFonts w:ascii="Arial" w:hAnsi="Arial" w:cs="Arial"/>
                      <w:i/>
                      <w:sz w:val="19"/>
                      <w:szCs w:val="19"/>
                    </w:rPr>
                    <w:t>I experienced home based gender bias. After working long days I still had to complete majority of parenting/home duties</w:t>
                  </w:r>
                  <w:r w:rsidR="00100583">
                    <w:rPr>
                      <w:rFonts w:ascii="Arial" w:hAnsi="Arial" w:cs="Arial"/>
                      <w:i/>
                      <w:sz w:val="19"/>
                      <w:szCs w:val="19"/>
                    </w:rPr>
                    <w:t>.</w:t>
                  </w:r>
                  <w:r>
                    <w:rPr>
                      <w:rFonts w:ascii="Arial" w:hAnsi="Arial" w:cs="Arial"/>
                      <w:i/>
                      <w:sz w:val="19"/>
                      <w:szCs w:val="19"/>
                    </w:rPr>
                    <w:t>”</w:t>
                  </w:r>
                  <w:r w:rsidR="00100583">
                    <w:rPr>
                      <w:rFonts w:ascii="Arial" w:hAnsi="Arial" w:cs="Arial"/>
                      <w:i/>
                      <w:sz w:val="19"/>
                      <w:szCs w:val="19"/>
                    </w:rPr>
                    <w:t xml:space="preserve"> </w:t>
                  </w:r>
                </w:p>
              </w:txbxContent>
            </v:textbox>
            <w10:wrap type="square"/>
          </v:shape>
        </w:pict>
      </w:r>
      <w:r w:rsidR="004847A0">
        <w:rPr>
          <w:rFonts w:ascii="Arial" w:hAnsi="Arial" w:cs="Arial"/>
        </w:rPr>
        <w:t>The majority of respondents did not experience or observe any other different treatment, opportunities or barriers due to gender.  However, those who did either experienced home-based gender bias; a lack of gender-specific facilities; or the lack of gender appropriate overalls.</w:t>
      </w:r>
    </w:p>
    <w:p w14:paraId="44453215" w14:textId="2DD3C5F3" w:rsidR="004847A0" w:rsidRDefault="004847A0" w:rsidP="003849A8">
      <w:pPr>
        <w:spacing w:after="120"/>
        <w:rPr>
          <w:rFonts w:ascii="Arial" w:hAnsi="Arial" w:cs="Arial"/>
        </w:rPr>
      </w:pPr>
    </w:p>
    <w:p w14:paraId="2D9F2247" w14:textId="305DD052" w:rsidR="004847A0" w:rsidRDefault="00E94AA2" w:rsidP="00D7102F">
      <w:pPr>
        <w:spacing w:after="0" w:line="288" w:lineRule="auto"/>
        <w:rPr>
          <w:rFonts w:ascii="Arial" w:hAnsi="Arial" w:cs="Arial"/>
        </w:rPr>
      </w:pPr>
      <w:r>
        <w:rPr>
          <w:rFonts w:ascii="Arial" w:hAnsi="Arial" w:cs="Arial"/>
          <w:noProof/>
          <w:lang w:eastAsia="en-AU"/>
        </w:rPr>
        <w:pict w14:anchorId="50B2350E">
          <v:shape id="_x0000_s1041" type="#_x0000_t202" style="position:absolute;margin-left:338.25pt;margin-top:2.7pt;width:131.3pt;height:81.75pt;z-index:251663360;v-text-anchor:middle" strokecolor="#0070c0">
            <v:textbox style="mso-next-textbox:#_x0000_s1041">
              <w:txbxContent>
                <w:p w14:paraId="22B03914" w14:textId="323A0F77" w:rsidR="00881B06" w:rsidRPr="007D59E7" w:rsidRDefault="003849A8" w:rsidP="00881B06">
                  <w:pPr>
                    <w:spacing w:after="0"/>
                    <w:rPr>
                      <w:rFonts w:ascii="Arial" w:hAnsi="Arial" w:cs="Arial"/>
                      <w:sz w:val="19"/>
                      <w:szCs w:val="19"/>
                    </w:rPr>
                  </w:pPr>
                  <w:r>
                    <w:rPr>
                      <w:rFonts w:ascii="Arial" w:eastAsia="Times New Roman" w:hAnsi="Arial" w:cs="Arial"/>
                      <w:i/>
                      <w:sz w:val="19"/>
                      <w:szCs w:val="19"/>
                      <w:lang w:eastAsia="en-AU"/>
                    </w:rPr>
                    <w:t>“</w:t>
                  </w:r>
                  <w:r w:rsidR="00881B06" w:rsidRPr="007D59E7">
                    <w:rPr>
                      <w:rFonts w:ascii="Arial" w:eastAsia="Times New Roman" w:hAnsi="Arial" w:cs="Arial"/>
                      <w:i/>
                      <w:sz w:val="19"/>
                      <w:szCs w:val="19"/>
                      <w:lang w:eastAsia="en-AU"/>
                    </w:rPr>
                    <w:t>As both a volunteer fire-fighter and a staff member I have rarely experienced gender inequity. It has always been the best person for the job.</w:t>
                  </w:r>
                  <w:r>
                    <w:rPr>
                      <w:rFonts w:ascii="Arial" w:eastAsia="Times New Roman" w:hAnsi="Arial" w:cs="Arial"/>
                      <w:i/>
                      <w:sz w:val="19"/>
                      <w:szCs w:val="19"/>
                      <w:lang w:eastAsia="en-AU"/>
                    </w:rPr>
                    <w:t>”</w:t>
                  </w:r>
                </w:p>
              </w:txbxContent>
            </v:textbox>
            <w10:wrap type="square"/>
          </v:shape>
        </w:pict>
      </w:r>
      <w:r w:rsidR="004847A0">
        <w:rPr>
          <w:rFonts w:ascii="Arial" w:hAnsi="Arial" w:cs="Arial"/>
        </w:rPr>
        <w:t>Just under half the respondents described their understanding</w:t>
      </w:r>
      <w:r w:rsidR="004847A0" w:rsidRPr="004847A0">
        <w:rPr>
          <w:rFonts w:ascii="Arial" w:hAnsi="Arial" w:cs="Arial"/>
        </w:rPr>
        <w:t xml:space="preserve"> </w:t>
      </w:r>
      <w:r w:rsidR="004847A0">
        <w:rPr>
          <w:rFonts w:ascii="Arial" w:hAnsi="Arial" w:cs="Arial"/>
        </w:rPr>
        <w:t xml:space="preserve">of the term ‘gender equity’ in the context of disaster.  Of these, more than half described </w:t>
      </w:r>
      <w:r w:rsidR="004847A0" w:rsidRPr="00297502">
        <w:rPr>
          <w:rFonts w:ascii="Arial" w:hAnsi="Arial" w:cs="Arial"/>
          <w:i/>
        </w:rPr>
        <w:t>gender equity</w:t>
      </w:r>
      <w:r w:rsidR="004847A0">
        <w:rPr>
          <w:rFonts w:ascii="Arial" w:hAnsi="Arial" w:cs="Arial"/>
        </w:rPr>
        <w:t xml:space="preserve"> as having an element of equality or sameness between the genders either in treatment or treatment and value.  More than a third described </w:t>
      </w:r>
      <w:r w:rsidR="004847A0" w:rsidRPr="00297502">
        <w:rPr>
          <w:rFonts w:ascii="Arial" w:hAnsi="Arial" w:cs="Arial"/>
          <w:i/>
        </w:rPr>
        <w:t>gender equity</w:t>
      </w:r>
      <w:r w:rsidR="004847A0">
        <w:rPr>
          <w:rFonts w:ascii="Arial" w:hAnsi="Arial" w:cs="Arial"/>
        </w:rPr>
        <w:t xml:space="preserve"> as a situation where gender is not considered.</w:t>
      </w:r>
    </w:p>
    <w:p w14:paraId="4CF2BEAE" w14:textId="3EE9C7D6" w:rsidR="004847A0" w:rsidRDefault="004847A0" w:rsidP="004847A0">
      <w:pPr>
        <w:spacing w:after="0"/>
        <w:rPr>
          <w:rFonts w:ascii="Arial" w:hAnsi="Arial" w:cs="Arial"/>
        </w:rPr>
      </w:pPr>
    </w:p>
    <w:p w14:paraId="58D9A371" w14:textId="77777777" w:rsidR="007D59E7" w:rsidRDefault="007D59E7" w:rsidP="004847A0">
      <w:pPr>
        <w:spacing w:after="0"/>
        <w:rPr>
          <w:rFonts w:ascii="Arial" w:hAnsi="Arial" w:cs="Arial"/>
        </w:rPr>
      </w:pPr>
    </w:p>
    <w:p w14:paraId="20CCE79D" w14:textId="480F21E9" w:rsidR="00881B06" w:rsidRPr="00881B06" w:rsidRDefault="00431614" w:rsidP="00881B06">
      <w:pPr>
        <w:spacing w:after="0"/>
        <w:rPr>
          <w:rFonts w:ascii="Arial" w:hAnsi="Arial" w:cs="Arial"/>
          <w:b/>
          <w:color w:val="0070C0"/>
          <w:sz w:val="24"/>
        </w:rPr>
      </w:pPr>
      <w:r>
        <w:rPr>
          <w:rFonts w:ascii="Arial" w:hAnsi="Arial" w:cs="Arial"/>
          <w:b/>
          <w:color w:val="0070C0"/>
          <w:sz w:val="24"/>
        </w:rPr>
        <w:t>Conclusion</w:t>
      </w:r>
    </w:p>
    <w:p w14:paraId="35E06267" w14:textId="36C93A0B" w:rsidR="00FE7742" w:rsidRDefault="004847A0" w:rsidP="00FE7742">
      <w:pPr>
        <w:spacing w:after="120" w:line="288" w:lineRule="auto"/>
        <w:rPr>
          <w:rFonts w:ascii="Arial" w:hAnsi="Arial" w:cs="Arial"/>
        </w:rPr>
      </w:pPr>
      <w:r>
        <w:rPr>
          <w:rFonts w:ascii="Arial" w:hAnsi="Arial" w:cs="Arial"/>
        </w:rPr>
        <w:t xml:space="preserve">This is the first survey of this kind run by the Prevention of Violence Against Women in Emergencies Subcommittee.  </w:t>
      </w:r>
      <w:r w:rsidR="00FE7742">
        <w:rPr>
          <w:rFonts w:ascii="Arial" w:hAnsi="Arial" w:cs="Arial"/>
        </w:rPr>
        <w:t>A couple of key observations made by the Subcommittee include:</w:t>
      </w:r>
    </w:p>
    <w:p w14:paraId="1C86AD94" w14:textId="74A131C0" w:rsidR="00FE7742" w:rsidRDefault="004847A0" w:rsidP="00FE7742">
      <w:pPr>
        <w:pStyle w:val="ListParagraph"/>
        <w:numPr>
          <w:ilvl w:val="0"/>
          <w:numId w:val="2"/>
        </w:numPr>
        <w:spacing w:after="120" w:line="288" w:lineRule="auto"/>
        <w:ind w:left="426"/>
        <w:contextualSpacing w:val="0"/>
        <w:rPr>
          <w:rFonts w:ascii="Arial" w:hAnsi="Arial" w:cs="Arial"/>
        </w:rPr>
      </w:pPr>
      <w:r w:rsidRPr="00FE7742">
        <w:rPr>
          <w:rFonts w:ascii="Arial" w:hAnsi="Arial" w:cs="Arial"/>
        </w:rPr>
        <w:t xml:space="preserve">While the overall response rate was good, the declining response rate as people progressed through the survey suggests they either lost interest or didn’t understand the questions or their purpose.  </w:t>
      </w:r>
      <w:r w:rsidR="00FE7742">
        <w:rPr>
          <w:rFonts w:ascii="Arial" w:hAnsi="Arial" w:cs="Arial"/>
        </w:rPr>
        <w:t xml:space="preserve">Several respondents </w:t>
      </w:r>
      <w:r w:rsidR="00E94AA2">
        <w:rPr>
          <w:rFonts w:ascii="Arial" w:hAnsi="Arial" w:cs="Arial"/>
        </w:rPr>
        <w:t xml:space="preserve">stated they </w:t>
      </w:r>
      <w:r w:rsidR="00FE7742">
        <w:rPr>
          <w:rFonts w:ascii="Arial" w:hAnsi="Arial" w:cs="Arial"/>
        </w:rPr>
        <w:t xml:space="preserve">felt the survey was a waste of time and irrelevant.  </w:t>
      </w:r>
    </w:p>
    <w:p w14:paraId="68FDE857" w14:textId="4E842ED9" w:rsidR="00FE7742" w:rsidRDefault="004847A0" w:rsidP="00FE7742">
      <w:pPr>
        <w:pStyle w:val="ListParagraph"/>
        <w:numPr>
          <w:ilvl w:val="0"/>
          <w:numId w:val="2"/>
        </w:numPr>
        <w:spacing w:after="120" w:line="288" w:lineRule="auto"/>
        <w:ind w:left="426"/>
        <w:contextualSpacing w:val="0"/>
        <w:rPr>
          <w:rFonts w:ascii="Arial" w:hAnsi="Arial" w:cs="Arial"/>
        </w:rPr>
      </w:pPr>
      <w:r w:rsidRPr="00FE7742">
        <w:rPr>
          <w:rFonts w:ascii="Arial" w:hAnsi="Arial" w:cs="Arial"/>
        </w:rPr>
        <w:t xml:space="preserve">The delayed timing </w:t>
      </w:r>
      <w:r w:rsidR="00FE7742" w:rsidRPr="00FE7742">
        <w:rPr>
          <w:rFonts w:ascii="Arial" w:hAnsi="Arial" w:cs="Arial"/>
        </w:rPr>
        <w:t xml:space="preserve">may have </w:t>
      </w:r>
      <w:r w:rsidRPr="00FE7742">
        <w:rPr>
          <w:rFonts w:ascii="Arial" w:hAnsi="Arial" w:cs="Arial"/>
        </w:rPr>
        <w:t xml:space="preserve">resulted in many recording ‘don’t know’ </w:t>
      </w:r>
      <w:r w:rsidR="00FE7742" w:rsidRPr="00FE7742">
        <w:rPr>
          <w:rFonts w:ascii="Arial" w:hAnsi="Arial" w:cs="Arial"/>
        </w:rPr>
        <w:t xml:space="preserve">in response to questions </w:t>
      </w:r>
      <w:r w:rsidRPr="00FE7742">
        <w:rPr>
          <w:rFonts w:ascii="Arial" w:hAnsi="Arial" w:cs="Arial"/>
        </w:rPr>
        <w:t xml:space="preserve">as they couldn’t remember or weren’t aware of other people’s experiences.  </w:t>
      </w:r>
      <w:r w:rsidR="00FE7742" w:rsidRPr="00FE7742">
        <w:rPr>
          <w:rFonts w:ascii="Arial" w:hAnsi="Arial" w:cs="Arial"/>
        </w:rPr>
        <w:t>However, t</w:t>
      </w:r>
      <w:r w:rsidR="00FE7742" w:rsidRPr="00FE7742">
        <w:rPr>
          <w:rFonts w:ascii="Arial" w:hAnsi="Arial" w:cs="Arial"/>
        </w:rPr>
        <w:t>he high number of ‘don’t knows’ recorded may</w:t>
      </w:r>
      <w:r w:rsidR="00FE7742" w:rsidRPr="00FE7742">
        <w:rPr>
          <w:rFonts w:ascii="Arial" w:hAnsi="Arial" w:cs="Arial"/>
        </w:rPr>
        <w:t xml:space="preserve"> support the notion of a lack of awareness within the broader community of gender equality</w:t>
      </w:r>
      <w:r w:rsidR="00EF2465">
        <w:rPr>
          <w:rFonts w:ascii="Arial" w:hAnsi="Arial" w:cs="Arial"/>
        </w:rPr>
        <w:t xml:space="preserve"> and its link to family violence</w:t>
      </w:r>
      <w:r w:rsidR="00FE7742" w:rsidRPr="00FE7742">
        <w:rPr>
          <w:rFonts w:ascii="Arial" w:hAnsi="Arial" w:cs="Arial"/>
        </w:rPr>
        <w:t xml:space="preserve"> </w:t>
      </w:r>
      <w:r w:rsidR="00EF2465">
        <w:rPr>
          <w:rFonts w:ascii="Arial" w:hAnsi="Arial" w:cs="Arial"/>
        </w:rPr>
        <w:t>particularly in the context of</w:t>
      </w:r>
      <w:bookmarkStart w:id="0" w:name="_GoBack"/>
      <w:bookmarkEnd w:id="0"/>
      <w:r w:rsidR="00FE7742" w:rsidRPr="00FE7742">
        <w:rPr>
          <w:rFonts w:ascii="Arial" w:hAnsi="Arial" w:cs="Arial"/>
        </w:rPr>
        <w:t xml:space="preserve"> disaster response and recovery.</w:t>
      </w:r>
    </w:p>
    <w:p w14:paraId="23F8B77B" w14:textId="4B0B7DD8" w:rsidR="004847A0" w:rsidRDefault="004847A0" w:rsidP="00FE7742">
      <w:pPr>
        <w:pStyle w:val="ListParagraph"/>
        <w:numPr>
          <w:ilvl w:val="0"/>
          <w:numId w:val="2"/>
        </w:numPr>
        <w:spacing w:after="0" w:line="288" w:lineRule="auto"/>
        <w:ind w:left="426"/>
        <w:rPr>
          <w:rFonts w:ascii="Arial" w:hAnsi="Arial" w:cs="Arial"/>
        </w:rPr>
      </w:pPr>
      <w:r>
        <w:rPr>
          <w:rFonts w:ascii="Arial" w:hAnsi="Arial" w:cs="Arial"/>
        </w:rPr>
        <w:t xml:space="preserve">Any future surveys of this type should start with some simple definitions, including the difference between </w:t>
      </w:r>
      <w:r w:rsidR="00FE7742">
        <w:rPr>
          <w:rFonts w:ascii="Arial" w:hAnsi="Arial" w:cs="Arial"/>
        </w:rPr>
        <w:t>the terms ‘</w:t>
      </w:r>
      <w:r>
        <w:rPr>
          <w:rFonts w:ascii="Arial" w:hAnsi="Arial" w:cs="Arial"/>
        </w:rPr>
        <w:t>gender</w:t>
      </w:r>
      <w:r w:rsidR="00FE7742">
        <w:rPr>
          <w:rFonts w:ascii="Arial" w:hAnsi="Arial" w:cs="Arial"/>
        </w:rPr>
        <w:t>’</w:t>
      </w:r>
      <w:r>
        <w:rPr>
          <w:rFonts w:ascii="Arial" w:hAnsi="Arial" w:cs="Arial"/>
        </w:rPr>
        <w:t xml:space="preserve"> and </w:t>
      </w:r>
      <w:r w:rsidR="00FE7742">
        <w:rPr>
          <w:rFonts w:ascii="Arial" w:hAnsi="Arial" w:cs="Arial"/>
        </w:rPr>
        <w:t>‘</w:t>
      </w:r>
      <w:r>
        <w:rPr>
          <w:rFonts w:ascii="Arial" w:hAnsi="Arial" w:cs="Arial"/>
        </w:rPr>
        <w:t>sex</w:t>
      </w:r>
      <w:r w:rsidR="00FE7742">
        <w:rPr>
          <w:rFonts w:ascii="Arial" w:hAnsi="Arial" w:cs="Arial"/>
        </w:rPr>
        <w:t>’</w:t>
      </w:r>
      <w:r w:rsidR="00E94AA2">
        <w:rPr>
          <w:rFonts w:ascii="Arial" w:hAnsi="Arial" w:cs="Arial"/>
        </w:rPr>
        <w:t>;</w:t>
      </w:r>
      <w:r>
        <w:rPr>
          <w:rFonts w:ascii="Arial" w:hAnsi="Arial" w:cs="Arial"/>
        </w:rPr>
        <w:t xml:space="preserve"> and more clearly define the </w:t>
      </w:r>
      <w:r w:rsidR="00603998">
        <w:rPr>
          <w:rFonts w:ascii="Arial" w:hAnsi="Arial" w:cs="Arial"/>
        </w:rPr>
        <w:t>survey</w:t>
      </w:r>
      <w:r w:rsidR="00FE7742">
        <w:rPr>
          <w:rFonts w:ascii="Arial" w:hAnsi="Arial" w:cs="Arial"/>
        </w:rPr>
        <w:t>’s</w:t>
      </w:r>
      <w:r w:rsidR="00603998">
        <w:rPr>
          <w:rFonts w:ascii="Arial" w:hAnsi="Arial" w:cs="Arial"/>
        </w:rPr>
        <w:t xml:space="preserve"> </w:t>
      </w:r>
      <w:r>
        <w:rPr>
          <w:rFonts w:ascii="Arial" w:hAnsi="Arial" w:cs="Arial"/>
        </w:rPr>
        <w:t>purpose.</w:t>
      </w:r>
      <w:r w:rsidR="00603998">
        <w:rPr>
          <w:rFonts w:ascii="Arial" w:hAnsi="Arial" w:cs="Arial"/>
        </w:rPr>
        <w:t xml:space="preserve">  The subcommittee may also consider supplementing a survey with some interviews to explore some aspects further.</w:t>
      </w:r>
    </w:p>
    <w:p w14:paraId="0794CDDA" w14:textId="77777777" w:rsidR="00431614" w:rsidRDefault="00431614" w:rsidP="00431614">
      <w:pPr>
        <w:spacing w:after="0" w:line="276" w:lineRule="auto"/>
        <w:rPr>
          <w:rFonts w:ascii="Arial" w:hAnsi="Arial" w:cs="Arial"/>
        </w:rPr>
      </w:pPr>
    </w:p>
    <w:p w14:paraId="72A9CE61" w14:textId="77777777" w:rsidR="00431614" w:rsidRDefault="00431614" w:rsidP="00431614">
      <w:pPr>
        <w:spacing w:after="0" w:line="276" w:lineRule="auto"/>
        <w:rPr>
          <w:rFonts w:ascii="Arial" w:hAnsi="Arial" w:cs="Arial"/>
        </w:rPr>
      </w:pPr>
    </w:p>
    <w:p w14:paraId="2FCDB7F8" w14:textId="77777777" w:rsidR="00431614" w:rsidRDefault="00431614" w:rsidP="00431614">
      <w:pPr>
        <w:spacing w:after="0" w:line="276" w:lineRule="auto"/>
        <w:rPr>
          <w:rFonts w:ascii="Arial" w:hAnsi="Arial" w:cs="Arial"/>
        </w:rPr>
      </w:pPr>
    </w:p>
    <w:p w14:paraId="021781EF" w14:textId="77777777" w:rsidR="00431614" w:rsidRDefault="00431614" w:rsidP="00431614">
      <w:pPr>
        <w:spacing w:after="0" w:line="276" w:lineRule="auto"/>
        <w:rPr>
          <w:rFonts w:ascii="Arial" w:hAnsi="Arial" w:cs="Arial"/>
        </w:rPr>
      </w:pPr>
    </w:p>
    <w:p w14:paraId="5AE06352" w14:textId="77777777" w:rsidR="00431614" w:rsidRDefault="00431614" w:rsidP="00431614">
      <w:pPr>
        <w:spacing w:after="0" w:line="276" w:lineRule="auto"/>
        <w:rPr>
          <w:rFonts w:ascii="Arial" w:hAnsi="Arial" w:cs="Arial"/>
        </w:rPr>
      </w:pPr>
    </w:p>
    <w:p w14:paraId="129E1583" w14:textId="77777777" w:rsidR="000A398B" w:rsidRPr="00881B06" w:rsidRDefault="000A398B" w:rsidP="000A398B">
      <w:pPr>
        <w:spacing w:after="0"/>
        <w:rPr>
          <w:rFonts w:ascii="Arial" w:hAnsi="Arial" w:cs="Arial"/>
          <w:b/>
          <w:color w:val="0070C0"/>
          <w:sz w:val="24"/>
        </w:rPr>
      </w:pPr>
      <w:r>
        <w:rPr>
          <w:rFonts w:ascii="Arial" w:hAnsi="Arial" w:cs="Arial"/>
          <w:b/>
          <w:color w:val="0070C0"/>
          <w:sz w:val="24"/>
        </w:rPr>
        <w:t>Enquiries</w:t>
      </w:r>
    </w:p>
    <w:p w14:paraId="55ABEDE6" w14:textId="77777777" w:rsidR="000A398B" w:rsidRDefault="000A398B" w:rsidP="000A398B">
      <w:pPr>
        <w:spacing w:after="0" w:line="276" w:lineRule="auto"/>
        <w:rPr>
          <w:rFonts w:ascii="Arial" w:hAnsi="Arial" w:cs="Arial"/>
        </w:rPr>
      </w:pPr>
      <w:r>
        <w:rPr>
          <w:rFonts w:ascii="Arial" w:hAnsi="Arial" w:cs="Arial"/>
        </w:rPr>
        <w:t xml:space="preserve">For more information about this survey or the work of the PVAW in Emergencies Subcommittee please contact Jill Karena - </w:t>
      </w:r>
      <w:hyperlink r:id="rId8" w:history="1">
        <w:r w:rsidRPr="00A0341A">
          <w:rPr>
            <w:rStyle w:val="Hyperlink"/>
            <w:rFonts w:ascii="Arial" w:hAnsi="Arial" w:cs="Arial"/>
          </w:rPr>
          <w:t>jkarena@mrsc.vic.gov.au</w:t>
        </w:r>
      </w:hyperlink>
      <w:r>
        <w:rPr>
          <w:rFonts w:ascii="Arial" w:hAnsi="Arial" w:cs="Arial"/>
        </w:rPr>
        <w:t xml:space="preserve"> or 5422 0249.</w:t>
      </w:r>
    </w:p>
    <w:p w14:paraId="6D4F3527" w14:textId="77777777" w:rsidR="00431614" w:rsidRDefault="00431614" w:rsidP="00431614">
      <w:pPr>
        <w:spacing w:after="0" w:line="276" w:lineRule="auto"/>
        <w:rPr>
          <w:rFonts w:ascii="Arial" w:hAnsi="Arial" w:cs="Arial"/>
        </w:rPr>
      </w:pPr>
    </w:p>
    <w:p w14:paraId="12B70D63" w14:textId="77777777" w:rsidR="00431614" w:rsidRDefault="00431614" w:rsidP="00431614">
      <w:pPr>
        <w:spacing w:after="0" w:line="276" w:lineRule="auto"/>
        <w:rPr>
          <w:rFonts w:ascii="Arial" w:hAnsi="Arial" w:cs="Arial"/>
        </w:rPr>
      </w:pPr>
    </w:p>
    <w:p w14:paraId="138937F4" w14:textId="77777777" w:rsidR="00431614" w:rsidRDefault="00431614" w:rsidP="00431614">
      <w:pPr>
        <w:spacing w:after="0" w:line="276" w:lineRule="auto"/>
        <w:rPr>
          <w:rFonts w:ascii="Arial" w:hAnsi="Arial" w:cs="Arial"/>
        </w:rPr>
      </w:pPr>
    </w:p>
    <w:p w14:paraId="12344CD5" w14:textId="77777777" w:rsidR="00431614" w:rsidRDefault="00431614" w:rsidP="00431614">
      <w:pPr>
        <w:spacing w:after="0" w:line="276" w:lineRule="auto"/>
        <w:rPr>
          <w:rFonts w:ascii="Arial" w:hAnsi="Arial" w:cs="Arial"/>
        </w:rPr>
      </w:pPr>
    </w:p>
    <w:p w14:paraId="3FD269F2" w14:textId="77777777" w:rsidR="000A398B" w:rsidRDefault="000A398B" w:rsidP="00431614">
      <w:pPr>
        <w:spacing w:after="0" w:line="276" w:lineRule="auto"/>
        <w:rPr>
          <w:rFonts w:ascii="Arial" w:hAnsi="Arial" w:cs="Arial"/>
        </w:rPr>
      </w:pPr>
    </w:p>
    <w:p w14:paraId="50608F8B" w14:textId="1183AB33" w:rsidR="000A398B" w:rsidRDefault="000A398B">
      <w:pPr>
        <w:spacing w:after="0" w:line="276" w:lineRule="auto"/>
        <w:rPr>
          <w:rFonts w:ascii="Arial" w:hAnsi="Arial" w:cs="Arial"/>
        </w:rPr>
      </w:pPr>
      <w:r>
        <w:rPr>
          <w:rFonts w:ascii="Arial" w:hAnsi="Arial" w:cs="Arial"/>
        </w:rPr>
        <w:t>Report prepared by Andrew Wilson-Annan and Kerry Haby, June 2016</w:t>
      </w:r>
    </w:p>
    <w:sectPr w:rsidR="000A398B" w:rsidSect="00D4121F">
      <w:footerReference w:type="default" r:id="rId9"/>
      <w:footerReference w:type="first" r:id="rId10"/>
      <w:pgSz w:w="11906" w:h="16838"/>
      <w:pgMar w:top="1440" w:right="1440" w:bottom="1440" w:left="1440" w:header="708"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94293" w14:textId="77777777" w:rsidR="00C25A64" w:rsidRDefault="00C25A64" w:rsidP="00B1443A">
      <w:pPr>
        <w:spacing w:after="0" w:line="240" w:lineRule="auto"/>
      </w:pPr>
      <w:r>
        <w:separator/>
      </w:r>
    </w:p>
  </w:endnote>
  <w:endnote w:type="continuationSeparator" w:id="0">
    <w:p w14:paraId="0A1C85E6" w14:textId="77777777" w:rsidR="00C25A64" w:rsidRDefault="00C25A64" w:rsidP="00B14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69891" w14:textId="78040F2A" w:rsidR="00D4121F" w:rsidRDefault="000E4E06">
    <w:pPr>
      <w:pStyle w:val="Footer"/>
    </w:pPr>
    <w:r>
      <w:rPr>
        <w:rFonts w:ascii="Arial" w:hAnsi="Arial" w:cs="Arial"/>
        <w:sz w:val="18"/>
      </w:rPr>
      <w:t xml:space="preserve">Macedon Ranges </w:t>
    </w:r>
    <w:r w:rsidR="00D4121F" w:rsidRPr="00D4121F">
      <w:rPr>
        <w:rFonts w:ascii="Arial" w:hAnsi="Arial" w:cs="Arial"/>
        <w:sz w:val="18"/>
      </w:rPr>
      <w:t>PVAW in Emergencies Subcommittee: Findings from Lancefield-Cobaw Survey, 2016</w:t>
    </w:r>
    <w:r w:rsidR="00D4121F">
      <w:rPr>
        <w:rFonts w:ascii="Arial" w:hAnsi="Arial" w:cs="Arial"/>
        <w:sz w:val="18"/>
      </w:rPr>
      <w:tab/>
    </w:r>
    <w:r w:rsidR="00D4121F" w:rsidRPr="00D4121F">
      <w:rPr>
        <w:rFonts w:ascii="Arial" w:hAnsi="Arial" w:cs="Arial"/>
        <w:sz w:val="20"/>
      </w:rPr>
      <w:fldChar w:fldCharType="begin"/>
    </w:r>
    <w:r w:rsidR="00D4121F" w:rsidRPr="00D4121F">
      <w:rPr>
        <w:rFonts w:ascii="Arial" w:hAnsi="Arial" w:cs="Arial"/>
        <w:sz w:val="20"/>
      </w:rPr>
      <w:instrText xml:space="preserve"> PAGE   \* MERGEFORMAT </w:instrText>
    </w:r>
    <w:r w:rsidR="00D4121F" w:rsidRPr="00D4121F">
      <w:rPr>
        <w:rFonts w:ascii="Arial" w:hAnsi="Arial" w:cs="Arial"/>
        <w:sz w:val="20"/>
      </w:rPr>
      <w:fldChar w:fldCharType="separate"/>
    </w:r>
    <w:r w:rsidR="00EF2465">
      <w:rPr>
        <w:rFonts w:ascii="Arial" w:hAnsi="Arial" w:cs="Arial"/>
        <w:noProof/>
        <w:sz w:val="20"/>
      </w:rPr>
      <w:t>3</w:t>
    </w:r>
    <w:r w:rsidR="00D4121F" w:rsidRPr="00D4121F">
      <w:rPr>
        <w:rFonts w:ascii="Arial" w:hAnsi="Arial"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rPr>
      <w:id w:val="-695925722"/>
      <w:docPartObj>
        <w:docPartGallery w:val="Page Numbers (Bottom of Page)"/>
        <w:docPartUnique/>
      </w:docPartObj>
    </w:sdtPr>
    <w:sdtEndPr>
      <w:rPr>
        <w:noProof/>
        <w:sz w:val="20"/>
      </w:rPr>
    </w:sdtEndPr>
    <w:sdtContent>
      <w:p w14:paraId="43EACAD3" w14:textId="66D105FC" w:rsidR="00493F60" w:rsidRPr="003B61C7" w:rsidRDefault="000E4E06" w:rsidP="00780915">
        <w:pPr>
          <w:pStyle w:val="Footer"/>
          <w:rPr>
            <w:rFonts w:ascii="Arial" w:hAnsi="Arial" w:cs="Arial"/>
            <w:sz w:val="20"/>
          </w:rPr>
        </w:pPr>
        <w:r>
          <w:rPr>
            <w:rFonts w:ascii="Arial" w:hAnsi="Arial" w:cs="Arial"/>
            <w:sz w:val="18"/>
          </w:rPr>
          <w:t xml:space="preserve">Macedon Ranges </w:t>
        </w:r>
        <w:r w:rsidR="00D4121F" w:rsidRPr="00D4121F">
          <w:rPr>
            <w:rFonts w:ascii="Arial" w:hAnsi="Arial" w:cs="Arial"/>
            <w:sz w:val="18"/>
          </w:rPr>
          <w:t>PVAW in Emergencies Subcommittee: Findings from Lancefield-Cobaw Survey, 2016</w:t>
        </w:r>
        <w:r w:rsidR="00493F60">
          <w:rPr>
            <w:rFonts w:ascii="Arial" w:hAnsi="Arial" w:cs="Arial"/>
            <w:sz w:val="18"/>
          </w:rPr>
          <w:tab/>
        </w:r>
        <w:r w:rsidR="00493F60" w:rsidRPr="003B61C7">
          <w:rPr>
            <w:rFonts w:ascii="Arial" w:hAnsi="Arial" w:cs="Arial"/>
            <w:sz w:val="20"/>
          </w:rPr>
          <w:fldChar w:fldCharType="begin"/>
        </w:r>
        <w:r w:rsidR="00493F60" w:rsidRPr="003B61C7">
          <w:rPr>
            <w:rFonts w:ascii="Arial" w:hAnsi="Arial" w:cs="Arial"/>
            <w:sz w:val="20"/>
          </w:rPr>
          <w:instrText xml:space="preserve"> PAGE   \* MERGEFORMAT </w:instrText>
        </w:r>
        <w:r w:rsidR="00493F60" w:rsidRPr="003B61C7">
          <w:rPr>
            <w:rFonts w:ascii="Arial" w:hAnsi="Arial" w:cs="Arial"/>
            <w:sz w:val="20"/>
          </w:rPr>
          <w:fldChar w:fldCharType="separate"/>
        </w:r>
        <w:r w:rsidR="00EF2465">
          <w:rPr>
            <w:rFonts w:ascii="Arial" w:hAnsi="Arial" w:cs="Arial"/>
            <w:noProof/>
            <w:sz w:val="20"/>
          </w:rPr>
          <w:t>1</w:t>
        </w:r>
        <w:r w:rsidR="00493F60" w:rsidRPr="003B61C7">
          <w:rPr>
            <w:rFonts w:ascii="Arial" w:hAnsi="Arial" w:cs="Arial"/>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F04B7" w14:textId="77777777" w:rsidR="00C25A64" w:rsidRDefault="00C25A64" w:rsidP="00B1443A">
      <w:pPr>
        <w:spacing w:after="0" w:line="240" w:lineRule="auto"/>
      </w:pPr>
      <w:r>
        <w:separator/>
      </w:r>
    </w:p>
  </w:footnote>
  <w:footnote w:type="continuationSeparator" w:id="0">
    <w:p w14:paraId="12513422" w14:textId="77777777" w:rsidR="00C25A64" w:rsidRDefault="00C25A64" w:rsidP="00B1443A">
      <w:pPr>
        <w:spacing w:after="0" w:line="240" w:lineRule="auto"/>
      </w:pPr>
      <w:r>
        <w:continuationSeparator/>
      </w:r>
    </w:p>
  </w:footnote>
  <w:footnote w:id="1">
    <w:p w14:paraId="19414169" w14:textId="77777777" w:rsidR="009C33D5" w:rsidRPr="009C33D5" w:rsidRDefault="009C33D5" w:rsidP="009C33D5">
      <w:pPr>
        <w:spacing w:after="60" w:line="276" w:lineRule="auto"/>
        <w:ind w:left="142" w:hanging="142"/>
        <w:rPr>
          <w:rFonts w:ascii="Arial" w:hAnsi="Arial" w:cs="Arial"/>
          <w:sz w:val="18"/>
        </w:rPr>
      </w:pPr>
      <w:r>
        <w:rPr>
          <w:rStyle w:val="FootnoteReference"/>
        </w:rPr>
        <w:footnoteRef/>
      </w:r>
      <w:r>
        <w:t xml:space="preserve"> </w:t>
      </w:r>
      <w:r w:rsidRPr="009C33D5">
        <w:rPr>
          <w:rFonts w:ascii="Arial" w:hAnsi="Arial" w:cs="Arial"/>
          <w:sz w:val="18"/>
        </w:rPr>
        <w:t>The survey provided a tick box option using the binary concept of gender: male/female. Two respondents commented on the survey’s use of this traditional concept:</w:t>
      </w:r>
    </w:p>
    <w:p w14:paraId="777705E0" w14:textId="1D5995F1" w:rsidR="009C33D5" w:rsidRPr="009C33D5" w:rsidRDefault="003C47B9" w:rsidP="009C33D5">
      <w:pPr>
        <w:spacing w:after="60" w:line="276" w:lineRule="auto"/>
        <w:ind w:left="284"/>
        <w:rPr>
          <w:rFonts w:ascii="Arial" w:hAnsi="Arial" w:cs="Arial"/>
          <w:i/>
          <w:sz w:val="18"/>
        </w:rPr>
      </w:pPr>
      <w:r>
        <w:rPr>
          <w:rFonts w:ascii="Arial" w:hAnsi="Arial" w:cs="Arial"/>
          <w:i/>
          <w:sz w:val="18"/>
        </w:rPr>
        <w:t>“</w:t>
      </w:r>
      <w:r w:rsidR="009C33D5">
        <w:rPr>
          <w:rFonts w:ascii="Arial" w:hAnsi="Arial" w:cs="Arial"/>
          <w:i/>
          <w:sz w:val="18"/>
        </w:rPr>
        <w:t>W</w:t>
      </w:r>
      <w:r w:rsidR="009C33D5" w:rsidRPr="009C33D5">
        <w:rPr>
          <w:rFonts w:ascii="Arial" w:hAnsi="Arial" w:cs="Arial"/>
          <w:i/>
          <w:sz w:val="18"/>
        </w:rPr>
        <w:t>hilst I appreciate the attempt to do something good with the survey, using binary concepts of gender is considered offensive.</w:t>
      </w:r>
      <w:r>
        <w:rPr>
          <w:rFonts w:ascii="Arial" w:hAnsi="Arial" w:cs="Arial"/>
          <w:i/>
          <w:sz w:val="18"/>
        </w:rPr>
        <w:t>”</w:t>
      </w:r>
      <w:r w:rsidR="009C33D5" w:rsidRPr="009C33D5">
        <w:rPr>
          <w:rFonts w:ascii="Arial" w:hAnsi="Arial" w:cs="Arial"/>
          <w:i/>
          <w:sz w:val="18"/>
        </w:rPr>
        <w:t xml:space="preserve">  </w:t>
      </w:r>
    </w:p>
    <w:p w14:paraId="2FD40173" w14:textId="77B94BE5" w:rsidR="009C33D5" w:rsidRPr="009C33D5" w:rsidRDefault="003C47B9" w:rsidP="009C33D5">
      <w:pPr>
        <w:spacing w:after="0" w:line="276" w:lineRule="auto"/>
        <w:ind w:left="284"/>
        <w:rPr>
          <w:rFonts w:ascii="Arial" w:hAnsi="Arial" w:cs="Arial"/>
          <w:i/>
        </w:rPr>
      </w:pPr>
      <w:r>
        <w:rPr>
          <w:rFonts w:ascii="Arial" w:hAnsi="Arial" w:cs="Arial"/>
          <w:i/>
          <w:sz w:val="18"/>
        </w:rPr>
        <w:t>“</w:t>
      </w:r>
      <w:r w:rsidR="009C33D5" w:rsidRPr="009C33D5">
        <w:rPr>
          <w:rFonts w:ascii="Arial" w:hAnsi="Arial" w:cs="Arial"/>
          <w:i/>
          <w:sz w:val="18"/>
        </w:rPr>
        <w:t xml:space="preserve">Hate the re use of the word gender - gender was more about masculinity and femineity not </w:t>
      </w:r>
      <w:r w:rsidR="009C33D5">
        <w:rPr>
          <w:rFonts w:ascii="Arial" w:hAnsi="Arial" w:cs="Arial"/>
          <w:i/>
          <w:sz w:val="18"/>
        </w:rPr>
        <w:t>male and female</w:t>
      </w:r>
      <w:r w:rsidR="009C33D5" w:rsidRPr="009C33D5">
        <w:rPr>
          <w:rFonts w:ascii="Arial" w:hAnsi="Arial" w:cs="Arial"/>
          <w:i/>
          <w:sz w:val="18"/>
        </w:rPr>
        <w:t>.</w:t>
      </w:r>
      <w:r>
        <w:rPr>
          <w:rFonts w:ascii="Arial" w:hAnsi="Arial" w:cs="Arial"/>
          <w:i/>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A3B9C"/>
    <w:multiLevelType w:val="hybridMultilevel"/>
    <w:tmpl w:val="3CEEC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0C36E5A"/>
    <w:multiLevelType w:val="hybridMultilevel"/>
    <w:tmpl w:val="732E0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91E7C"/>
    <w:rsid w:val="00015A0B"/>
    <w:rsid w:val="00020EF0"/>
    <w:rsid w:val="00021C3B"/>
    <w:rsid w:val="00034D52"/>
    <w:rsid w:val="000362BF"/>
    <w:rsid w:val="00047294"/>
    <w:rsid w:val="00052AAB"/>
    <w:rsid w:val="00056DB8"/>
    <w:rsid w:val="00085EC3"/>
    <w:rsid w:val="000A398B"/>
    <w:rsid w:val="000A3BDE"/>
    <w:rsid w:val="000B4E79"/>
    <w:rsid w:val="000C0E36"/>
    <w:rsid w:val="000E3650"/>
    <w:rsid w:val="000E4E06"/>
    <w:rsid w:val="00100583"/>
    <w:rsid w:val="00124ACD"/>
    <w:rsid w:val="0013558B"/>
    <w:rsid w:val="001409BE"/>
    <w:rsid w:val="00142B48"/>
    <w:rsid w:val="001444F7"/>
    <w:rsid w:val="00152F9C"/>
    <w:rsid w:val="00153467"/>
    <w:rsid w:val="001722FD"/>
    <w:rsid w:val="001806AF"/>
    <w:rsid w:val="001828AE"/>
    <w:rsid w:val="001842A5"/>
    <w:rsid w:val="0019295C"/>
    <w:rsid w:val="00196FC0"/>
    <w:rsid w:val="001A0D4F"/>
    <w:rsid w:val="001B30BC"/>
    <w:rsid w:val="001C0E8F"/>
    <w:rsid w:val="001D62D7"/>
    <w:rsid w:val="002620D1"/>
    <w:rsid w:val="00286C43"/>
    <w:rsid w:val="00297502"/>
    <w:rsid w:val="002A5DB1"/>
    <w:rsid w:val="002C30C8"/>
    <w:rsid w:val="002D7DB1"/>
    <w:rsid w:val="0031757B"/>
    <w:rsid w:val="003223E2"/>
    <w:rsid w:val="00332081"/>
    <w:rsid w:val="0036016E"/>
    <w:rsid w:val="003849A8"/>
    <w:rsid w:val="00391E7C"/>
    <w:rsid w:val="003B61C7"/>
    <w:rsid w:val="003C2D5C"/>
    <w:rsid w:val="003C47B9"/>
    <w:rsid w:val="003D417B"/>
    <w:rsid w:val="003F11E3"/>
    <w:rsid w:val="00431614"/>
    <w:rsid w:val="00463D25"/>
    <w:rsid w:val="0046589E"/>
    <w:rsid w:val="004847A0"/>
    <w:rsid w:val="00493F60"/>
    <w:rsid w:val="004A3678"/>
    <w:rsid w:val="004A597D"/>
    <w:rsid w:val="004B492D"/>
    <w:rsid w:val="004D37DD"/>
    <w:rsid w:val="004E0533"/>
    <w:rsid w:val="004E741C"/>
    <w:rsid w:val="0051231A"/>
    <w:rsid w:val="00516A40"/>
    <w:rsid w:val="00520ED4"/>
    <w:rsid w:val="00557AB9"/>
    <w:rsid w:val="00576700"/>
    <w:rsid w:val="00592BBF"/>
    <w:rsid w:val="005A2BCA"/>
    <w:rsid w:val="005D2EF9"/>
    <w:rsid w:val="005F0472"/>
    <w:rsid w:val="00603998"/>
    <w:rsid w:val="00607399"/>
    <w:rsid w:val="006125F7"/>
    <w:rsid w:val="00615D7B"/>
    <w:rsid w:val="006341F1"/>
    <w:rsid w:val="00634F97"/>
    <w:rsid w:val="006516A9"/>
    <w:rsid w:val="00671B3D"/>
    <w:rsid w:val="00677A8A"/>
    <w:rsid w:val="0069048D"/>
    <w:rsid w:val="00690DFA"/>
    <w:rsid w:val="006A7434"/>
    <w:rsid w:val="006C218D"/>
    <w:rsid w:val="006F68F8"/>
    <w:rsid w:val="007023E1"/>
    <w:rsid w:val="00705E30"/>
    <w:rsid w:val="00721342"/>
    <w:rsid w:val="0072674C"/>
    <w:rsid w:val="007420DA"/>
    <w:rsid w:val="007458B0"/>
    <w:rsid w:val="00747403"/>
    <w:rsid w:val="00763460"/>
    <w:rsid w:val="00780915"/>
    <w:rsid w:val="00794359"/>
    <w:rsid w:val="007C252D"/>
    <w:rsid w:val="007C6AD8"/>
    <w:rsid w:val="007D59E7"/>
    <w:rsid w:val="007D7EC7"/>
    <w:rsid w:val="00825887"/>
    <w:rsid w:val="0082610C"/>
    <w:rsid w:val="00847E82"/>
    <w:rsid w:val="0085327A"/>
    <w:rsid w:val="00854416"/>
    <w:rsid w:val="00876D4F"/>
    <w:rsid w:val="00877DE1"/>
    <w:rsid w:val="00881B06"/>
    <w:rsid w:val="008958AB"/>
    <w:rsid w:val="008B1B1B"/>
    <w:rsid w:val="008B2618"/>
    <w:rsid w:val="008B2C21"/>
    <w:rsid w:val="008B3E83"/>
    <w:rsid w:val="008B6F6C"/>
    <w:rsid w:val="008C7119"/>
    <w:rsid w:val="008D1F45"/>
    <w:rsid w:val="008D6E62"/>
    <w:rsid w:val="008E466B"/>
    <w:rsid w:val="00902833"/>
    <w:rsid w:val="0091292F"/>
    <w:rsid w:val="00912AB9"/>
    <w:rsid w:val="0092271F"/>
    <w:rsid w:val="0094031D"/>
    <w:rsid w:val="00956227"/>
    <w:rsid w:val="00960C5B"/>
    <w:rsid w:val="00976C77"/>
    <w:rsid w:val="009818F9"/>
    <w:rsid w:val="009904BE"/>
    <w:rsid w:val="009B658F"/>
    <w:rsid w:val="009C33D5"/>
    <w:rsid w:val="009D035B"/>
    <w:rsid w:val="009D473D"/>
    <w:rsid w:val="009E3587"/>
    <w:rsid w:val="009F10B6"/>
    <w:rsid w:val="009F17E4"/>
    <w:rsid w:val="00A120A1"/>
    <w:rsid w:val="00A27E32"/>
    <w:rsid w:val="00A55A64"/>
    <w:rsid w:val="00A56C92"/>
    <w:rsid w:val="00A77ECE"/>
    <w:rsid w:val="00A80449"/>
    <w:rsid w:val="00A811FE"/>
    <w:rsid w:val="00A938E6"/>
    <w:rsid w:val="00AA1B66"/>
    <w:rsid w:val="00AC6D20"/>
    <w:rsid w:val="00AF159B"/>
    <w:rsid w:val="00AF6347"/>
    <w:rsid w:val="00B1443A"/>
    <w:rsid w:val="00B37DC0"/>
    <w:rsid w:val="00B47F9E"/>
    <w:rsid w:val="00B5161B"/>
    <w:rsid w:val="00B66818"/>
    <w:rsid w:val="00B76949"/>
    <w:rsid w:val="00BA0972"/>
    <w:rsid w:val="00BB291A"/>
    <w:rsid w:val="00C25A64"/>
    <w:rsid w:val="00C61A2F"/>
    <w:rsid w:val="00C627F9"/>
    <w:rsid w:val="00CB1B9E"/>
    <w:rsid w:val="00CC31B8"/>
    <w:rsid w:val="00CC40FF"/>
    <w:rsid w:val="00CD6D46"/>
    <w:rsid w:val="00CF2A87"/>
    <w:rsid w:val="00D10AEB"/>
    <w:rsid w:val="00D4121F"/>
    <w:rsid w:val="00D56E8B"/>
    <w:rsid w:val="00D7102F"/>
    <w:rsid w:val="00D71100"/>
    <w:rsid w:val="00D7605C"/>
    <w:rsid w:val="00D94873"/>
    <w:rsid w:val="00DA20D5"/>
    <w:rsid w:val="00DA261A"/>
    <w:rsid w:val="00DA7DB8"/>
    <w:rsid w:val="00DC4E04"/>
    <w:rsid w:val="00DD6E27"/>
    <w:rsid w:val="00DE38FF"/>
    <w:rsid w:val="00DF2CDA"/>
    <w:rsid w:val="00DF3120"/>
    <w:rsid w:val="00E05ECA"/>
    <w:rsid w:val="00E413A4"/>
    <w:rsid w:val="00E434F1"/>
    <w:rsid w:val="00E43E92"/>
    <w:rsid w:val="00E50B1E"/>
    <w:rsid w:val="00E576EF"/>
    <w:rsid w:val="00E94AA2"/>
    <w:rsid w:val="00EA3879"/>
    <w:rsid w:val="00EA57F6"/>
    <w:rsid w:val="00EA59E7"/>
    <w:rsid w:val="00EC01DC"/>
    <w:rsid w:val="00ED2349"/>
    <w:rsid w:val="00ED7FB6"/>
    <w:rsid w:val="00EE5243"/>
    <w:rsid w:val="00EF0280"/>
    <w:rsid w:val="00EF2465"/>
    <w:rsid w:val="00EF79D9"/>
    <w:rsid w:val="00F15562"/>
    <w:rsid w:val="00F15C09"/>
    <w:rsid w:val="00F217EB"/>
    <w:rsid w:val="00F408F2"/>
    <w:rsid w:val="00F438B1"/>
    <w:rsid w:val="00F46CA9"/>
    <w:rsid w:val="00F60E8E"/>
    <w:rsid w:val="00F66FB3"/>
    <w:rsid w:val="00F74A13"/>
    <w:rsid w:val="00F76A20"/>
    <w:rsid w:val="00F76E14"/>
    <w:rsid w:val="00F80A0E"/>
    <w:rsid w:val="00F83944"/>
    <w:rsid w:val="00FE7742"/>
    <w:rsid w:val="00FF6E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E2558"/>
  <w15:docId w15:val="{7EF31A60-7365-4107-8A43-4449281C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1">
    <w:name w:val="Grid Table 1 Light1"/>
    <w:basedOn w:val="TableNormal"/>
    <w:uiPriority w:val="46"/>
    <w:rsid w:val="000B4E7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1C0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3120"/>
    <w:pPr>
      <w:ind w:left="720"/>
      <w:contextualSpacing/>
    </w:pPr>
  </w:style>
  <w:style w:type="paragraph" w:styleId="FootnoteText">
    <w:name w:val="footnote text"/>
    <w:basedOn w:val="Normal"/>
    <w:link w:val="FootnoteTextChar"/>
    <w:uiPriority w:val="99"/>
    <w:semiHidden/>
    <w:unhideWhenUsed/>
    <w:rsid w:val="00B144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443A"/>
    <w:rPr>
      <w:sz w:val="20"/>
      <w:szCs w:val="20"/>
    </w:rPr>
  </w:style>
  <w:style w:type="character" w:styleId="FootnoteReference">
    <w:name w:val="footnote reference"/>
    <w:basedOn w:val="DefaultParagraphFont"/>
    <w:uiPriority w:val="99"/>
    <w:semiHidden/>
    <w:unhideWhenUsed/>
    <w:rsid w:val="00B1443A"/>
    <w:rPr>
      <w:vertAlign w:val="superscript"/>
    </w:rPr>
  </w:style>
  <w:style w:type="paragraph" w:styleId="Header">
    <w:name w:val="header"/>
    <w:basedOn w:val="Normal"/>
    <w:link w:val="HeaderChar"/>
    <w:uiPriority w:val="99"/>
    <w:unhideWhenUsed/>
    <w:rsid w:val="003B6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1C7"/>
  </w:style>
  <w:style w:type="paragraph" w:styleId="Footer">
    <w:name w:val="footer"/>
    <w:basedOn w:val="Normal"/>
    <w:link w:val="FooterChar"/>
    <w:uiPriority w:val="99"/>
    <w:unhideWhenUsed/>
    <w:rsid w:val="003B6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1C7"/>
  </w:style>
  <w:style w:type="paragraph" w:styleId="BalloonText">
    <w:name w:val="Balloon Text"/>
    <w:basedOn w:val="Normal"/>
    <w:link w:val="BalloonTextChar"/>
    <w:uiPriority w:val="99"/>
    <w:semiHidden/>
    <w:unhideWhenUsed/>
    <w:rsid w:val="00BB2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91A"/>
    <w:rPr>
      <w:rFonts w:ascii="Tahoma" w:hAnsi="Tahoma" w:cs="Tahoma"/>
      <w:sz w:val="16"/>
      <w:szCs w:val="16"/>
    </w:rPr>
  </w:style>
  <w:style w:type="character" w:styleId="CommentReference">
    <w:name w:val="annotation reference"/>
    <w:basedOn w:val="DefaultParagraphFont"/>
    <w:uiPriority w:val="99"/>
    <w:semiHidden/>
    <w:unhideWhenUsed/>
    <w:rsid w:val="001444F7"/>
    <w:rPr>
      <w:sz w:val="16"/>
      <w:szCs w:val="16"/>
    </w:rPr>
  </w:style>
  <w:style w:type="paragraph" w:styleId="CommentText">
    <w:name w:val="annotation text"/>
    <w:basedOn w:val="Normal"/>
    <w:link w:val="CommentTextChar"/>
    <w:uiPriority w:val="99"/>
    <w:semiHidden/>
    <w:unhideWhenUsed/>
    <w:rsid w:val="001444F7"/>
    <w:pPr>
      <w:spacing w:line="240" w:lineRule="auto"/>
    </w:pPr>
    <w:rPr>
      <w:sz w:val="20"/>
      <w:szCs w:val="20"/>
    </w:rPr>
  </w:style>
  <w:style w:type="character" w:customStyle="1" w:styleId="CommentTextChar">
    <w:name w:val="Comment Text Char"/>
    <w:basedOn w:val="DefaultParagraphFont"/>
    <w:link w:val="CommentText"/>
    <w:uiPriority w:val="99"/>
    <w:semiHidden/>
    <w:rsid w:val="001444F7"/>
    <w:rPr>
      <w:sz w:val="20"/>
      <w:szCs w:val="20"/>
    </w:rPr>
  </w:style>
  <w:style w:type="paragraph" w:styleId="CommentSubject">
    <w:name w:val="annotation subject"/>
    <w:basedOn w:val="CommentText"/>
    <w:next w:val="CommentText"/>
    <w:link w:val="CommentSubjectChar"/>
    <w:uiPriority w:val="99"/>
    <w:semiHidden/>
    <w:unhideWhenUsed/>
    <w:rsid w:val="001444F7"/>
    <w:rPr>
      <w:b/>
      <w:bCs/>
    </w:rPr>
  </w:style>
  <w:style w:type="character" w:customStyle="1" w:styleId="CommentSubjectChar">
    <w:name w:val="Comment Subject Char"/>
    <w:basedOn w:val="CommentTextChar"/>
    <w:link w:val="CommentSubject"/>
    <w:uiPriority w:val="99"/>
    <w:semiHidden/>
    <w:rsid w:val="001444F7"/>
    <w:rPr>
      <w:b/>
      <w:bCs/>
      <w:sz w:val="20"/>
      <w:szCs w:val="20"/>
    </w:rPr>
  </w:style>
  <w:style w:type="character" w:styleId="Hyperlink">
    <w:name w:val="Hyperlink"/>
    <w:basedOn w:val="DefaultParagraphFont"/>
    <w:uiPriority w:val="99"/>
    <w:unhideWhenUsed/>
    <w:rsid w:val="004316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1618">
      <w:bodyDiv w:val="1"/>
      <w:marLeft w:val="0"/>
      <w:marRight w:val="0"/>
      <w:marTop w:val="0"/>
      <w:marBottom w:val="0"/>
      <w:divBdr>
        <w:top w:val="none" w:sz="0" w:space="0" w:color="auto"/>
        <w:left w:val="none" w:sz="0" w:space="0" w:color="auto"/>
        <w:bottom w:val="none" w:sz="0" w:space="0" w:color="auto"/>
        <w:right w:val="none" w:sz="0" w:space="0" w:color="auto"/>
      </w:divBdr>
    </w:div>
    <w:div w:id="78644624">
      <w:bodyDiv w:val="1"/>
      <w:marLeft w:val="0"/>
      <w:marRight w:val="0"/>
      <w:marTop w:val="0"/>
      <w:marBottom w:val="0"/>
      <w:divBdr>
        <w:top w:val="none" w:sz="0" w:space="0" w:color="auto"/>
        <w:left w:val="none" w:sz="0" w:space="0" w:color="auto"/>
        <w:bottom w:val="none" w:sz="0" w:space="0" w:color="auto"/>
        <w:right w:val="none" w:sz="0" w:space="0" w:color="auto"/>
      </w:divBdr>
    </w:div>
    <w:div w:id="85274741">
      <w:bodyDiv w:val="1"/>
      <w:marLeft w:val="0"/>
      <w:marRight w:val="0"/>
      <w:marTop w:val="0"/>
      <w:marBottom w:val="0"/>
      <w:divBdr>
        <w:top w:val="none" w:sz="0" w:space="0" w:color="auto"/>
        <w:left w:val="none" w:sz="0" w:space="0" w:color="auto"/>
        <w:bottom w:val="none" w:sz="0" w:space="0" w:color="auto"/>
        <w:right w:val="none" w:sz="0" w:space="0" w:color="auto"/>
      </w:divBdr>
    </w:div>
    <w:div w:id="115562211">
      <w:bodyDiv w:val="1"/>
      <w:marLeft w:val="0"/>
      <w:marRight w:val="0"/>
      <w:marTop w:val="0"/>
      <w:marBottom w:val="0"/>
      <w:divBdr>
        <w:top w:val="none" w:sz="0" w:space="0" w:color="auto"/>
        <w:left w:val="none" w:sz="0" w:space="0" w:color="auto"/>
        <w:bottom w:val="none" w:sz="0" w:space="0" w:color="auto"/>
        <w:right w:val="none" w:sz="0" w:space="0" w:color="auto"/>
      </w:divBdr>
    </w:div>
    <w:div w:id="280461039">
      <w:bodyDiv w:val="1"/>
      <w:marLeft w:val="0"/>
      <w:marRight w:val="0"/>
      <w:marTop w:val="0"/>
      <w:marBottom w:val="0"/>
      <w:divBdr>
        <w:top w:val="none" w:sz="0" w:space="0" w:color="auto"/>
        <w:left w:val="none" w:sz="0" w:space="0" w:color="auto"/>
        <w:bottom w:val="none" w:sz="0" w:space="0" w:color="auto"/>
        <w:right w:val="none" w:sz="0" w:space="0" w:color="auto"/>
      </w:divBdr>
    </w:div>
    <w:div w:id="285935819">
      <w:bodyDiv w:val="1"/>
      <w:marLeft w:val="0"/>
      <w:marRight w:val="0"/>
      <w:marTop w:val="0"/>
      <w:marBottom w:val="0"/>
      <w:divBdr>
        <w:top w:val="none" w:sz="0" w:space="0" w:color="auto"/>
        <w:left w:val="none" w:sz="0" w:space="0" w:color="auto"/>
        <w:bottom w:val="none" w:sz="0" w:space="0" w:color="auto"/>
        <w:right w:val="none" w:sz="0" w:space="0" w:color="auto"/>
      </w:divBdr>
    </w:div>
    <w:div w:id="305941275">
      <w:bodyDiv w:val="1"/>
      <w:marLeft w:val="0"/>
      <w:marRight w:val="0"/>
      <w:marTop w:val="0"/>
      <w:marBottom w:val="0"/>
      <w:divBdr>
        <w:top w:val="none" w:sz="0" w:space="0" w:color="auto"/>
        <w:left w:val="none" w:sz="0" w:space="0" w:color="auto"/>
        <w:bottom w:val="none" w:sz="0" w:space="0" w:color="auto"/>
        <w:right w:val="none" w:sz="0" w:space="0" w:color="auto"/>
      </w:divBdr>
    </w:div>
    <w:div w:id="477920777">
      <w:bodyDiv w:val="1"/>
      <w:marLeft w:val="0"/>
      <w:marRight w:val="0"/>
      <w:marTop w:val="0"/>
      <w:marBottom w:val="0"/>
      <w:divBdr>
        <w:top w:val="none" w:sz="0" w:space="0" w:color="auto"/>
        <w:left w:val="none" w:sz="0" w:space="0" w:color="auto"/>
        <w:bottom w:val="none" w:sz="0" w:space="0" w:color="auto"/>
        <w:right w:val="none" w:sz="0" w:space="0" w:color="auto"/>
      </w:divBdr>
    </w:div>
    <w:div w:id="488249899">
      <w:bodyDiv w:val="1"/>
      <w:marLeft w:val="0"/>
      <w:marRight w:val="0"/>
      <w:marTop w:val="0"/>
      <w:marBottom w:val="0"/>
      <w:divBdr>
        <w:top w:val="none" w:sz="0" w:space="0" w:color="auto"/>
        <w:left w:val="none" w:sz="0" w:space="0" w:color="auto"/>
        <w:bottom w:val="none" w:sz="0" w:space="0" w:color="auto"/>
        <w:right w:val="none" w:sz="0" w:space="0" w:color="auto"/>
      </w:divBdr>
    </w:div>
    <w:div w:id="499852607">
      <w:bodyDiv w:val="1"/>
      <w:marLeft w:val="0"/>
      <w:marRight w:val="0"/>
      <w:marTop w:val="0"/>
      <w:marBottom w:val="0"/>
      <w:divBdr>
        <w:top w:val="none" w:sz="0" w:space="0" w:color="auto"/>
        <w:left w:val="none" w:sz="0" w:space="0" w:color="auto"/>
        <w:bottom w:val="none" w:sz="0" w:space="0" w:color="auto"/>
        <w:right w:val="none" w:sz="0" w:space="0" w:color="auto"/>
      </w:divBdr>
    </w:div>
    <w:div w:id="541020038">
      <w:bodyDiv w:val="1"/>
      <w:marLeft w:val="0"/>
      <w:marRight w:val="0"/>
      <w:marTop w:val="0"/>
      <w:marBottom w:val="0"/>
      <w:divBdr>
        <w:top w:val="none" w:sz="0" w:space="0" w:color="auto"/>
        <w:left w:val="none" w:sz="0" w:space="0" w:color="auto"/>
        <w:bottom w:val="none" w:sz="0" w:space="0" w:color="auto"/>
        <w:right w:val="none" w:sz="0" w:space="0" w:color="auto"/>
      </w:divBdr>
    </w:div>
    <w:div w:id="689720243">
      <w:bodyDiv w:val="1"/>
      <w:marLeft w:val="0"/>
      <w:marRight w:val="0"/>
      <w:marTop w:val="0"/>
      <w:marBottom w:val="0"/>
      <w:divBdr>
        <w:top w:val="none" w:sz="0" w:space="0" w:color="auto"/>
        <w:left w:val="none" w:sz="0" w:space="0" w:color="auto"/>
        <w:bottom w:val="none" w:sz="0" w:space="0" w:color="auto"/>
        <w:right w:val="none" w:sz="0" w:space="0" w:color="auto"/>
      </w:divBdr>
    </w:div>
    <w:div w:id="722142568">
      <w:bodyDiv w:val="1"/>
      <w:marLeft w:val="0"/>
      <w:marRight w:val="0"/>
      <w:marTop w:val="0"/>
      <w:marBottom w:val="0"/>
      <w:divBdr>
        <w:top w:val="none" w:sz="0" w:space="0" w:color="auto"/>
        <w:left w:val="none" w:sz="0" w:space="0" w:color="auto"/>
        <w:bottom w:val="none" w:sz="0" w:space="0" w:color="auto"/>
        <w:right w:val="none" w:sz="0" w:space="0" w:color="auto"/>
      </w:divBdr>
    </w:div>
    <w:div w:id="727807591">
      <w:bodyDiv w:val="1"/>
      <w:marLeft w:val="0"/>
      <w:marRight w:val="0"/>
      <w:marTop w:val="0"/>
      <w:marBottom w:val="0"/>
      <w:divBdr>
        <w:top w:val="none" w:sz="0" w:space="0" w:color="auto"/>
        <w:left w:val="none" w:sz="0" w:space="0" w:color="auto"/>
        <w:bottom w:val="none" w:sz="0" w:space="0" w:color="auto"/>
        <w:right w:val="none" w:sz="0" w:space="0" w:color="auto"/>
      </w:divBdr>
    </w:div>
    <w:div w:id="812285767">
      <w:bodyDiv w:val="1"/>
      <w:marLeft w:val="0"/>
      <w:marRight w:val="0"/>
      <w:marTop w:val="0"/>
      <w:marBottom w:val="0"/>
      <w:divBdr>
        <w:top w:val="none" w:sz="0" w:space="0" w:color="auto"/>
        <w:left w:val="none" w:sz="0" w:space="0" w:color="auto"/>
        <w:bottom w:val="none" w:sz="0" w:space="0" w:color="auto"/>
        <w:right w:val="none" w:sz="0" w:space="0" w:color="auto"/>
      </w:divBdr>
    </w:div>
    <w:div w:id="1012683205">
      <w:bodyDiv w:val="1"/>
      <w:marLeft w:val="0"/>
      <w:marRight w:val="0"/>
      <w:marTop w:val="0"/>
      <w:marBottom w:val="0"/>
      <w:divBdr>
        <w:top w:val="none" w:sz="0" w:space="0" w:color="auto"/>
        <w:left w:val="none" w:sz="0" w:space="0" w:color="auto"/>
        <w:bottom w:val="none" w:sz="0" w:space="0" w:color="auto"/>
        <w:right w:val="none" w:sz="0" w:space="0" w:color="auto"/>
      </w:divBdr>
    </w:div>
    <w:div w:id="1031030343">
      <w:bodyDiv w:val="1"/>
      <w:marLeft w:val="0"/>
      <w:marRight w:val="0"/>
      <w:marTop w:val="0"/>
      <w:marBottom w:val="0"/>
      <w:divBdr>
        <w:top w:val="none" w:sz="0" w:space="0" w:color="auto"/>
        <w:left w:val="none" w:sz="0" w:space="0" w:color="auto"/>
        <w:bottom w:val="none" w:sz="0" w:space="0" w:color="auto"/>
        <w:right w:val="none" w:sz="0" w:space="0" w:color="auto"/>
      </w:divBdr>
    </w:div>
    <w:div w:id="1059288232">
      <w:bodyDiv w:val="1"/>
      <w:marLeft w:val="0"/>
      <w:marRight w:val="0"/>
      <w:marTop w:val="0"/>
      <w:marBottom w:val="0"/>
      <w:divBdr>
        <w:top w:val="none" w:sz="0" w:space="0" w:color="auto"/>
        <w:left w:val="none" w:sz="0" w:space="0" w:color="auto"/>
        <w:bottom w:val="none" w:sz="0" w:space="0" w:color="auto"/>
        <w:right w:val="none" w:sz="0" w:space="0" w:color="auto"/>
      </w:divBdr>
    </w:div>
    <w:div w:id="1178235055">
      <w:bodyDiv w:val="1"/>
      <w:marLeft w:val="0"/>
      <w:marRight w:val="0"/>
      <w:marTop w:val="0"/>
      <w:marBottom w:val="0"/>
      <w:divBdr>
        <w:top w:val="none" w:sz="0" w:space="0" w:color="auto"/>
        <w:left w:val="none" w:sz="0" w:space="0" w:color="auto"/>
        <w:bottom w:val="none" w:sz="0" w:space="0" w:color="auto"/>
        <w:right w:val="none" w:sz="0" w:space="0" w:color="auto"/>
      </w:divBdr>
    </w:div>
    <w:div w:id="1346371635">
      <w:bodyDiv w:val="1"/>
      <w:marLeft w:val="0"/>
      <w:marRight w:val="0"/>
      <w:marTop w:val="0"/>
      <w:marBottom w:val="0"/>
      <w:divBdr>
        <w:top w:val="none" w:sz="0" w:space="0" w:color="auto"/>
        <w:left w:val="none" w:sz="0" w:space="0" w:color="auto"/>
        <w:bottom w:val="none" w:sz="0" w:space="0" w:color="auto"/>
        <w:right w:val="none" w:sz="0" w:space="0" w:color="auto"/>
      </w:divBdr>
    </w:div>
    <w:div w:id="1410999194">
      <w:bodyDiv w:val="1"/>
      <w:marLeft w:val="0"/>
      <w:marRight w:val="0"/>
      <w:marTop w:val="0"/>
      <w:marBottom w:val="0"/>
      <w:divBdr>
        <w:top w:val="none" w:sz="0" w:space="0" w:color="auto"/>
        <w:left w:val="none" w:sz="0" w:space="0" w:color="auto"/>
        <w:bottom w:val="none" w:sz="0" w:space="0" w:color="auto"/>
        <w:right w:val="none" w:sz="0" w:space="0" w:color="auto"/>
      </w:divBdr>
    </w:div>
    <w:div w:id="1483618400">
      <w:bodyDiv w:val="1"/>
      <w:marLeft w:val="0"/>
      <w:marRight w:val="0"/>
      <w:marTop w:val="0"/>
      <w:marBottom w:val="0"/>
      <w:divBdr>
        <w:top w:val="none" w:sz="0" w:space="0" w:color="auto"/>
        <w:left w:val="none" w:sz="0" w:space="0" w:color="auto"/>
        <w:bottom w:val="none" w:sz="0" w:space="0" w:color="auto"/>
        <w:right w:val="none" w:sz="0" w:space="0" w:color="auto"/>
      </w:divBdr>
    </w:div>
    <w:div w:id="1509783430">
      <w:bodyDiv w:val="1"/>
      <w:marLeft w:val="0"/>
      <w:marRight w:val="0"/>
      <w:marTop w:val="0"/>
      <w:marBottom w:val="0"/>
      <w:divBdr>
        <w:top w:val="none" w:sz="0" w:space="0" w:color="auto"/>
        <w:left w:val="none" w:sz="0" w:space="0" w:color="auto"/>
        <w:bottom w:val="none" w:sz="0" w:space="0" w:color="auto"/>
        <w:right w:val="none" w:sz="0" w:space="0" w:color="auto"/>
      </w:divBdr>
    </w:div>
    <w:div w:id="1514108410">
      <w:bodyDiv w:val="1"/>
      <w:marLeft w:val="0"/>
      <w:marRight w:val="0"/>
      <w:marTop w:val="0"/>
      <w:marBottom w:val="0"/>
      <w:divBdr>
        <w:top w:val="none" w:sz="0" w:space="0" w:color="auto"/>
        <w:left w:val="none" w:sz="0" w:space="0" w:color="auto"/>
        <w:bottom w:val="none" w:sz="0" w:space="0" w:color="auto"/>
        <w:right w:val="none" w:sz="0" w:space="0" w:color="auto"/>
      </w:divBdr>
    </w:div>
    <w:div w:id="1566793725">
      <w:bodyDiv w:val="1"/>
      <w:marLeft w:val="0"/>
      <w:marRight w:val="0"/>
      <w:marTop w:val="0"/>
      <w:marBottom w:val="0"/>
      <w:divBdr>
        <w:top w:val="none" w:sz="0" w:space="0" w:color="auto"/>
        <w:left w:val="none" w:sz="0" w:space="0" w:color="auto"/>
        <w:bottom w:val="none" w:sz="0" w:space="0" w:color="auto"/>
        <w:right w:val="none" w:sz="0" w:space="0" w:color="auto"/>
      </w:divBdr>
    </w:div>
    <w:div w:id="1765882412">
      <w:bodyDiv w:val="1"/>
      <w:marLeft w:val="0"/>
      <w:marRight w:val="0"/>
      <w:marTop w:val="0"/>
      <w:marBottom w:val="0"/>
      <w:divBdr>
        <w:top w:val="none" w:sz="0" w:space="0" w:color="auto"/>
        <w:left w:val="none" w:sz="0" w:space="0" w:color="auto"/>
        <w:bottom w:val="none" w:sz="0" w:space="0" w:color="auto"/>
        <w:right w:val="none" w:sz="0" w:space="0" w:color="auto"/>
      </w:divBdr>
    </w:div>
    <w:div w:id="1796291039">
      <w:bodyDiv w:val="1"/>
      <w:marLeft w:val="0"/>
      <w:marRight w:val="0"/>
      <w:marTop w:val="0"/>
      <w:marBottom w:val="0"/>
      <w:divBdr>
        <w:top w:val="none" w:sz="0" w:space="0" w:color="auto"/>
        <w:left w:val="none" w:sz="0" w:space="0" w:color="auto"/>
        <w:bottom w:val="none" w:sz="0" w:space="0" w:color="auto"/>
        <w:right w:val="none" w:sz="0" w:space="0" w:color="auto"/>
      </w:divBdr>
    </w:div>
    <w:div w:id="1836798957">
      <w:bodyDiv w:val="1"/>
      <w:marLeft w:val="0"/>
      <w:marRight w:val="0"/>
      <w:marTop w:val="0"/>
      <w:marBottom w:val="0"/>
      <w:divBdr>
        <w:top w:val="none" w:sz="0" w:space="0" w:color="auto"/>
        <w:left w:val="none" w:sz="0" w:space="0" w:color="auto"/>
        <w:bottom w:val="none" w:sz="0" w:space="0" w:color="auto"/>
        <w:right w:val="none" w:sz="0" w:space="0" w:color="auto"/>
      </w:divBdr>
    </w:div>
    <w:div w:id="20118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arena@mrsc.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5F1CE-D5DB-4C8E-8432-0E6B3829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Kerry Haby</cp:lastModifiedBy>
  <cp:revision>144</cp:revision>
  <cp:lastPrinted>2016-07-06T06:45:00Z</cp:lastPrinted>
  <dcterms:created xsi:type="dcterms:W3CDTF">2016-04-19T01:08:00Z</dcterms:created>
  <dcterms:modified xsi:type="dcterms:W3CDTF">2016-07-06T07:06:00Z</dcterms:modified>
</cp:coreProperties>
</file>