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76CF3" w14:textId="50B53EB4" w:rsidR="00504854" w:rsidRPr="008D1229" w:rsidRDefault="008D1229" w:rsidP="00504854">
      <w:pPr>
        <w:spacing w:after="120"/>
        <w:rPr>
          <w:rFonts w:cs="Tahoma"/>
          <w:b/>
          <w:caps/>
          <w:sz w:val="32"/>
          <w:szCs w:val="22"/>
        </w:rPr>
      </w:pPr>
      <w:r w:rsidRPr="008D1229">
        <w:rPr>
          <w:rFonts w:cs="Tahoma"/>
          <w:b/>
          <w:sz w:val="32"/>
          <w:szCs w:val="22"/>
        </w:rPr>
        <w:t>Sefton</w:t>
      </w:r>
      <w:r>
        <w:rPr>
          <w:rFonts w:cs="Tahoma"/>
          <w:b/>
          <w:sz w:val="32"/>
          <w:szCs w:val="22"/>
        </w:rPr>
        <w:t xml:space="preserve"> </w:t>
      </w:r>
      <w:r>
        <w:rPr>
          <w:b/>
          <w:sz w:val="32"/>
        </w:rPr>
        <w:t xml:space="preserve">Statement of Significance, </w:t>
      </w:r>
      <w:r w:rsidR="00EE639D">
        <w:rPr>
          <w:b/>
          <w:sz w:val="32"/>
        </w:rPr>
        <w:t>Ma</w:t>
      </w:r>
      <w:r w:rsidR="003535EF">
        <w:rPr>
          <w:b/>
          <w:sz w:val="32"/>
        </w:rPr>
        <w:t>y</w:t>
      </w:r>
      <w:r w:rsidR="007D1C14" w:rsidRPr="007D1C14">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8D1229" w14:paraId="6E02F2B1" w14:textId="77777777" w:rsidTr="00302A1B">
        <w:tc>
          <w:tcPr>
            <w:tcW w:w="5049" w:type="dxa"/>
          </w:tcPr>
          <w:p w14:paraId="104B2042" w14:textId="77777777" w:rsidR="008D1229" w:rsidRPr="006552AC" w:rsidRDefault="008D1229" w:rsidP="00302A1B">
            <w:pPr>
              <w:spacing w:before="60" w:after="80" w:line="259" w:lineRule="auto"/>
            </w:pPr>
            <w:r w:rsidRPr="002055C2">
              <w:rPr>
                <w:b/>
              </w:rPr>
              <w:t xml:space="preserve">Heritage </w:t>
            </w:r>
            <w:r>
              <w:rPr>
                <w:b/>
              </w:rPr>
              <w:t>p</w:t>
            </w:r>
            <w:r w:rsidRPr="002055C2">
              <w:rPr>
                <w:b/>
              </w:rPr>
              <w:t>lace:</w:t>
            </w:r>
            <w:r>
              <w:rPr>
                <w:b/>
              </w:rPr>
              <w:t xml:space="preserve"> </w:t>
            </w:r>
            <w:r w:rsidRPr="001B22C0">
              <w:rPr>
                <w:bCs/>
              </w:rPr>
              <w:t>Sefton</w:t>
            </w:r>
            <w:r>
              <w:rPr>
                <w:bCs/>
              </w:rPr>
              <w:t>,</w:t>
            </w:r>
            <w:r w:rsidRPr="001B22C0">
              <w:rPr>
                <w:bCs/>
              </w:rPr>
              <w:t xml:space="preserve"> 864 Mount Macedon Road, Mount Macedon</w:t>
            </w:r>
          </w:p>
        </w:tc>
        <w:tc>
          <w:tcPr>
            <w:tcW w:w="4587" w:type="dxa"/>
          </w:tcPr>
          <w:p w14:paraId="2D213535" w14:textId="4F47517C" w:rsidR="008D1229" w:rsidRPr="006552AC" w:rsidRDefault="008D1229" w:rsidP="00302A1B">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334</w:t>
            </w:r>
          </w:p>
        </w:tc>
      </w:tr>
    </w:tbl>
    <w:p w14:paraId="55C25968" w14:textId="77777777" w:rsidR="00504854" w:rsidRPr="00504854" w:rsidRDefault="00504854" w:rsidP="00504854">
      <w:pPr>
        <w:spacing w:after="120"/>
        <w:jc w:val="center"/>
        <w:rPr>
          <w:rFonts w:cs="Tahoma"/>
          <w:noProof/>
          <w:szCs w:val="22"/>
        </w:rPr>
      </w:pPr>
    </w:p>
    <w:p w14:paraId="1BECCE37" w14:textId="77777777" w:rsidR="007B37A7" w:rsidRDefault="00FD5B36" w:rsidP="00504854">
      <w:pPr>
        <w:spacing w:after="120"/>
        <w:jc w:val="center"/>
        <w:rPr>
          <w:rFonts w:cs="Tahoma"/>
          <w:sz w:val="20"/>
          <w:szCs w:val="22"/>
        </w:rPr>
      </w:pPr>
      <w:r>
        <w:rPr>
          <w:rFonts w:cs="Tahoma"/>
          <w:noProof/>
          <w:sz w:val="20"/>
          <w:szCs w:val="22"/>
          <w:lang w:val="en-GB" w:eastAsia="en-GB"/>
        </w:rPr>
        <w:drawing>
          <wp:inline distT="0" distB="0" distL="0" distR="0" wp14:anchorId="50FEE0F8" wp14:editId="17FD93C7">
            <wp:extent cx="6055200" cy="3340800"/>
            <wp:effectExtent l="19050" t="19050" r="22225" b="12065"/>
            <wp:docPr id="1" name="Picture 1" descr="C:\Users\Jessi\Dropbox\Macedon Study - GJM &amp; Frontier Shared Folder\Fieldwork photos\Mt Macedon\Sefton - Mt Macedon Mt Macedon Road 864\IMG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Mt Macedon\Sefton - Mt Macedon Mt Macedon Road 864\IMG_5032.JPG"/>
                    <pic:cNvPicPr>
                      <a:picLocks noChangeAspect="1" noChangeArrowheads="1"/>
                    </pic:cNvPicPr>
                  </pic:nvPicPr>
                  <pic:blipFill>
                    <a:blip r:embed="rId9" cstate="print"/>
                    <a:srcRect/>
                    <a:stretch>
                      <a:fillRect/>
                    </a:stretch>
                  </pic:blipFill>
                  <pic:spPr bwMode="auto">
                    <a:xfrm>
                      <a:off x="0" y="0"/>
                      <a:ext cx="6055200" cy="3340800"/>
                    </a:xfrm>
                    <a:prstGeom prst="rect">
                      <a:avLst/>
                    </a:prstGeom>
                    <a:noFill/>
                    <a:ln w="9525">
                      <a:solidFill>
                        <a:schemeClr val="tx1"/>
                      </a:solidFill>
                      <a:miter lim="800000"/>
                      <a:headEnd/>
                      <a:tailEnd/>
                    </a:ln>
                  </pic:spPr>
                </pic:pic>
              </a:graphicData>
            </a:graphic>
          </wp:inline>
        </w:drawing>
      </w:r>
    </w:p>
    <w:p w14:paraId="66AFC8E1" w14:textId="77777777" w:rsidR="00504854" w:rsidRPr="00FD5B36" w:rsidRDefault="00504854" w:rsidP="00504854">
      <w:pPr>
        <w:spacing w:after="120"/>
        <w:jc w:val="center"/>
        <w:rPr>
          <w:rFonts w:cs="Tahoma"/>
          <w:sz w:val="20"/>
          <w:szCs w:val="22"/>
        </w:rPr>
      </w:pPr>
      <w:r w:rsidRPr="00FD5B36">
        <w:rPr>
          <w:rFonts w:cs="Tahoma"/>
          <w:sz w:val="20"/>
          <w:szCs w:val="22"/>
        </w:rPr>
        <w:t xml:space="preserve">Figure 1. </w:t>
      </w:r>
      <w:r w:rsidR="00FD5B36" w:rsidRPr="00FD5B36">
        <w:rPr>
          <w:rFonts w:cs="Tahoma"/>
          <w:sz w:val="20"/>
          <w:szCs w:val="22"/>
          <w:lang w:val="en-AU"/>
        </w:rPr>
        <w:t>864 Mount Macedon Road, Mount Macedon</w:t>
      </w:r>
      <w:r w:rsidR="00FD5B36" w:rsidRPr="00FD5B36">
        <w:rPr>
          <w:rFonts w:cs="Tahoma"/>
          <w:sz w:val="20"/>
          <w:szCs w:val="22"/>
        </w:rPr>
        <w:t xml:space="preserve"> </w:t>
      </w:r>
      <w:r w:rsidRPr="00FD5B36">
        <w:rPr>
          <w:rFonts w:cs="Tahoma"/>
          <w:sz w:val="20"/>
          <w:szCs w:val="22"/>
        </w:rPr>
        <w:t>(GJM Heritage</w:t>
      </w:r>
      <w:r w:rsidR="00AD3666">
        <w:rPr>
          <w:rFonts w:cs="Tahoma"/>
          <w:sz w:val="20"/>
          <w:szCs w:val="22"/>
        </w:rPr>
        <w:t>/Frontier Heritage</w:t>
      </w:r>
      <w:r w:rsidRPr="00FD5B36">
        <w:rPr>
          <w:rFonts w:cs="Tahoma"/>
          <w:sz w:val="20"/>
          <w:szCs w:val="22"/>
        </w:rPr>
        <w:t>, June 201</w:t>
      </w:r>
      <w:r w:rsidR="00A22CFA" w:rsidRPr="00FD5B36">
        <w:rPr>
          <w:rFonts w:cs="Tahoma"/>
          <w:sz w:val="20"/>
          <w:szCs w:val="22"/>
        </w:rPr>
        <w:t>8</w:t>
      </w:r>
      <w:r w:rsidRPr="00FD5B36">
        <w:rPr>
          <w:rFonts w:cs="Tahoma"/>
          <w:sz w:val="20"/>
          <w:szCs w:val="22"/>
        </w:rPr>
        <w:t>)</w:t>
      </w:r>
    </w:p>
    <w:p w14:paraId="315BC224" w14:textId="77777777" w:rsidR="008D1229" w:rsidRDefault="008D1229" w:rsidP="008D1229">
      <w:pPr>
        <w:pBdr>
          <w:bottom w:val="single" w:sz="12" w:space="1" w:color="auto"/>
        </w:pBdr>
        <w:spacing w:before="120" w:after="120" w:line="256" w:lineRule="auto"/>
        <w:ind w:left="14"/>
        <w:rPr>
          <w:rFonts w:ascii="Calibri" w:hAnsi="Calibri"/>
          <w:b/>
          <w:i/>
        </w:rPr>
      </w:pPr>
      <w:r>
        <w:rPr>
          <w:b/>
          <w:i/>
        </w:rPr>
        <w:t>What is significant?</w:t>
      </w:r>
    </w:p>
    <w:p w14:paraId="1BB4D32B" w14:textId="77777777" w:rsidR="001F1B53" w:rsidRDefault="001F1B53" w:rsidP="001F1B53">
      <w:pPr>
        <w:spacing w:after="120"/>
        <w:jc w:val="both"/>
        <w:rPr>
          <w:rFonts w:cs="Tahoma"/>
          <w:szCs w:val="22"/>
        </w:rPr>
      </w:pPr>
      <w:r>
        <w:rPr>
          <w:rFonts w:cs="Tahoma"/>
          <w:szCs w:val="22"/>
        </w:rPr>
        <w:t xml:space="preserve">Sefton, 864 Mount Macedon Road, Mount Macedon, a hill station </w:t>
      </w:r>
      <w:r w:rsidRPr="00EE6649">
        <w:rPr>
          <w:rFonts w:cs="Tahoma"/>
          <w:szCs w:val="22"/>
        </w:rPr>
        <w:t xml:space="preserve">including a </w:t>
      </w:r>
      <w:r w:rsidR="0081648C">
        <w:rPr>
          <w:rFonts w:cs="Tahoma"/>
          <w:szCs w:val="22"/>
        </w:rPr>
        <w:t xml:space="preserve">substantial </w:t>
      </w:r>
      <w:r w:rsidRPr="00EE6649">
        <w:rPr>
          <w:rFonts w:cs="Tahoma"/>
          <w:szCs w:val="22"/>
        </w:rPr>
        <w:t>Federation house</w:t>
      </w:r>
      <w:r w:rsidR="004D2948">
        <w:rPr>
          <w:rFonts w:cs="Tahoma"/>
          <w:szCs w:val="22"/>
        </w:rPr>
        <w:t xml:space="preserve"> within an established garden setting</w:t>
      </w:r>
      <w:r w:rsidRPr="00EE6649">
        <w:rPr>
          <w:rFonts w:cs="Tahoma"/>
          <w:szCs w:val="22"/>
        </w:rPr>
        <w:t>.</w:t>
      </w:r>
    </w:p>
    <w:p w14:paraId="0315CDC0" w14:textId="77777777" w:rsidR="001F1B53" w:rsidRPr="0029180C" w:rsidRDefault="001F1B53" w:rsidP="001F1B53">
      <w:pPr>
        <w:spacing w:after="120"/>
        <w:jc w:val="both"/>
        <w:rPr>
          <w:rFonts w:cs="Tahoma"/>
          <w:lang w:val="en-AU"/>
        </w:rPr>
      </w:pPr>
      <w:r w:rsidRPr="0029180C">
        <w:rPr>
          <w:rFonts w:cs="Tahoma"/>
          <w:lang w:val="en-AU"/>
        </w:rPr>
        <w:t xml:space="preserve">Elements that contribute to the significance of the place include (but are not limited to): </w:t>
      </w:r>
    </w:p>
    <w:p w14:paraId="7682E9E8" w14:textId="77777777" w:rsidR="001F1B53" w:rsidRPr="0029180C" w:rsidRDefault="001F1B53" w:rsidP="001F1B53">
      <w:pPr>
        <w:pStyle w:val="ListParagraph"/>
        <w:numPr>
          <w:ilvl w:val="0"/>
          <w:numId w:val="20"/>
        </w:numPr>
        <w:spacing w:after="120"/>
        <w:jc w:val="both"/>
        <w:rPr>
          <w:rFonts w:cs="Tahoma"/>
          <w:sz w:val="22"/>
          <w:lang w:val="en-AU"/>
        </w:rPr>
      </w:pPr>
      <w:r w:rsidRPr="0029180C">
        <w:rPr>
          <w:rFonts w:cs="Tahoma"/>
          <w:sz w:val="22"/>
          <w:lang w:val="en-AU"/>
        </w:rPr>
        <w:t>The external form, materials and detailing</w:t>
      </w:r>
      <w:r>
        <w:rPr>
          <w:rFonts w:cs="Tahoma"/>
          <w:sz w:val="22"/>
          <w:lang w:val="en-AU"/>
        </w:rPr>
        <w:t xml:space="preserve"> of the house</w:t>
      </w:r>
    </w:p>
    <w:p w14:paraId="17545B1A" w14:textId="77777777" w:rsidR="001F1B53" w:rsidRDefault="001F1B53" w:rsidP="001F1B53">
      <w:pPr>
        <w:pStyle w:val="ListParagraph"/>
        <w:numPr>
          <w:ilvl w:val="0"/>
          <w:numId w:val="20"/>
        </w:numPr>
        <w:spacing w:after="120"/>
        <w:jc w:val="both"/>
        <w:rPr>
          <w:rFonts w:cs="Tahoma"/>
          <w:sz w:val="22"/>
          <w:lang w:val="en-AU"/>
        </w:rPr>
      </w:pPr>
      <w:r w:rsidRPr="0029180C">
        <w:rPr>
          <w:rFonts w:cs="Tahoma"/>
          <w:sz w:val="22"/>
          <w:lang w:val="en-AU"/>
        </w:rPr>
        <w:t xml:space="preserve">The house’s high level of integrity to its </w:t>
      </w:r>
      <w:r>
        <w:rPr>
          <w:rFonts w:cs="Tahoma"/>
          <w:sz w:val="22"/>
          <w:lang w:val="en-AU"/>
        </w:rPr>
        <w:t xml:space="preserve">original </w:t>
      </w:r>
      <w:r w:rsidRPr="0029180C">
        <w:rPr>
          <w:rFonts w:cs="Tahoma"/>
          <w:sz w:val="22"/>
          <w:lang w:val="en-AU"/>
        </w:rPr>
        <w:t>design</w:t>
      </w:r>
    </w:p>
    <w:p w14:paraId="1A37BB8E" w14:textId="3421D258" w:rsidR="00FA280D" w:rsidRDefault="00FA280D" w:rsidP="001F1B53">
      <w:pPr>
        <w:pStyle w:val="ListParagraph"/>
        <w:numPr>
          <w:ilvl w:val="0"/>
          <w:numId w:val="20"/>
        </w:numPr>
        <w:spacing w:after="120"/>
        <w:jc w:val="both"/>
        <w:rPr>
          <w:rFonts w:cs="Tahoma"/>
          <w:sz w:val="22"/>
          <w:lang w:val="en-AU"/>
        </w:rPr>
      </w:pPr>
      <w:r>
        <w:rPr>
          <w:rFonts w:cs="Tahoma"/>
          <w:sz w:val="22"/>
          <w:lang w:val="en-AU"/>
        </w:rPr>
        <w:t>Early outbuildings and main entrance gates</w:t>
      </w:r>
    </w:p>
    <w:p w14:paraId="108F3C6F" w14:textId="4B6FF3AB" w:rsidR="00A83DF0" w:rsidRDefault="00A83DF0" w:rsidP="00A83DF0">
      <w:pPr>
        <w:pStyle w:val="ListParagraph"/>
        <w:spacing w:after="120"/>
        <w:ind w:left="1077"/>
        <w:jc w:val="both"/>
        <w:rPr>
          <w:rFonts w:cs="Tahoma"/>
          <w:i/>
          <w:sz w:val="22"/>
          <w:lang w:val="en-AU"/>
        </w:rPr>
      </w:pPr>
      <w:r w:rsidRPr="00A83DF0">
        <w:rPr>
          <w:rFonts w:cs="Tahoma"/>
          <w:i/>
          <w:sz w:val="22"/>
          <w:lang w:val="en-AU"/>
        </w:rPr>
        <w:t>Description</w:t>
      </w:r>
    </w:p>
    <w:p w14:paraId="16CFF77A" w14:textId="77777777" w:rsidR="007F447C" w:rsidRDefault="00A83DF0" w:rsidP="00DD2C31">
      <w:pPr>
        <w:pStyle w:val="ListParagraph"/>
        <w:spacing w:after="60"/>
        <w:ind w:left="1077"/>
        <w:contextualSpacing w:val="0"/>
        <w:jc w:val="both"/>
        <w:rPr>
          <w:sz w:val="22"/>
          <w:szCs w:val="22"/>
        </w:rPr>
      </w:pPr>
      <w:r>
        <w:rPr>
          <w:sz w:val="22"/>
          <w:szCs w:val="22"/>
        </w:rPr>
        <w:t>Access to the property is through substantial timber gates fronting Mount Macedon Road, along a gravel drive to the main house.</w:t>
      </w:r>
      <w:r w:rsidR="00CB3EDC">
        <w:rPr>
          <w:sz w:val="22"/>
          <w:szCs w:val="22"/>
        </w:rPr>
        <w:t xml:space="preserve"> </w:t>
      </w:r>
    </w:p>
    <w:p w14:paraId="00BEEF07" w14:textId="41B82F65" w:rsidR="00A83DF0" w:rsidRPr="000B32BF" w:rsidRDefault="00A83DF0" w:rsidP="00DD2C31">
      <w:pPr>
        <w:pStyle w:val="ListParagraph"/>
        <w:spacing w:after="60"/>
        <w:ind w:left="1077"/>
        <w:contextualSpacing w:val="0"/>
        <w:jc w:val="both"/>
        <w:rPr>
          <w:sz w:val="22"/>
          <w:szCs w:val="22"/>
        </w:rPr>
      </w:pPr>
      <w:r w:rsidRPr="000B32BF">
        <w:rPr>
          <w:sz w:val="22"/>
          <w:szCs w:val="22"/>
        </w:rPr>
        <w:t xml:space="preserve">Further south </w:t>
      </w:r>
      <w:r w:rsidR="00E51A49">
        <w:rPr>
          <w:sz w:val="22"/>
          <w:szCs w:val="22"/>
        </w:rPr>
        <w:t xml:space="preserve">of the main house </w:t>
      </w:r>
      <w:r w:rsidRPr="000B32BF">
        <w:rPr>
          <w:sz w:val="22"/>
          <w:szCs w:val="22"/>
        </w:rPr>
        <w:t>there are several sheds and storage facilities.</w:t>
      </w:r>
    </w:p>
    <w:p w14:paraId="6722F885" w14:textId="66B02552" w:rsidR="001F1B53" w:rsidRDefault="001F1B53" w:rsidP="001F1B53">
      <w:pPr>
        <w:pStyle w:val="ListParagraph"/>
        <w:numPr>
          <w:ilvl w:val="0"/>
          <w:numId w:val="20"/>
        </w:numPr>
        <w:spacing w:after="120"/>
        <w:jc w:val="both"/>
        <w:rPr>
          <w:rFonts w:cs="Tahoma"/>
          <w:sz w:val="22"/>
          <w:lang w:val="en-AU"/>
        </w:rPr>
      </w:pPr>
      <w:r>
        <w:rPr>
          <w:rFonts w:cs="Tahoma"/>
          <w:sz w:val="22"/>
          <w:lang w:val="en-AU"/>
        </w:rPr>
        <w:t>Gardens, including mature plantings</w:t>
      </w:r>
      <w:r w:rsidR="004F1E30">
        <w:rPr>
          <w:rFonts w:cs="Tahoma"/>
          <w:sz w:val="22"/>
          <w:lang w:val="en-AU"/>
        </w:rPr>
        <w:t xml:space="preserve"> such as the hedges</w:t>
      </w:r>
      <w:r>
        <w:rPr>
          <w:rFonts w:cs="Tahoma"/>
          <w:sz w:val="22"/>
          <w:lang w:val="en-AU"/>
        </w:rPr>
        <w:t>, garden beds, structures, water features and rockeries</w:t>
      </w:r>
      <w:r w:rsidR="00EE6649">
        <w:rPr>
          <w:rFonts w:cs="Tahoma"/>
          <w:sz w:val="22"/>
          <w:lang w:val="en-AU"/>
        </w:rPr>
        <w:t>.</w:t>
      </w:r>
    </w:p>
    <w:p w14:paraId="2D3BEDA7" w14:textId="77777777" w:rsidR="00A83DF0" w:rsidRPr="00A83DF0" w:rsidRDefault="00A83DF0" w:rsidP="00A83DF0">
      <w:pPr>
        <w:pStyle w:val="ListParagraph"/>
        <w:spacing w:after="120"/>
        <w:ind w:left="1077"/>
        <w:jc w:val="both"/>
        <w:rPr>
          <w:rFonts w:cs="Tahoma"/>
          <w:i/>
          <w:sz w:val="22"/>
          <w:lang w:val="en-AU"/>
        </w:rPr>
      </w:pPr>
      <w:r w:rsidRPr="00A83DF0">
        <w:rPr>
          <w:rFonts w:cs="Tahoma"/>
          <w:i/>
          <w:sz w:val="22"/>
          <w:lang w:val="en-AU"/>
        </w:rPr>
        <w:t>Description</w:t>
      </w:r>
    </w:p>
    <w:p w14:paraId="0E949F92" w14:textId="096028D6" w:rsidR="00A83DF0" w:rsidRDefault="00A83DF0" w:rsidP="00A83DF0">
      <w:pPr>
        <w:pStyle w:val="ListParagraph"/>
        <w:spacing w:after="120"/>
        <w:ind w:left="1077"/>
        <w:jc w:val="both"/>
        <w:rPr>
          <w:rFonts w:cs="Tahoma"/>
          <w:sz w:val="22"/>
          <w:lang w:val="en-AU"/>
        </w:rPr>
      </w:pPr>
      <w:r>
        <w:rPr>
          <w:sz w:val="22"/>
          <w:szCs w:val="22"/>
        </w:rPr>
        <w:t>The property has an extensive landscaped garden. The large house is the elevated centerpiece, set on axis, of a large mature garden. The approach path follows the garden axis while on one side, extensive lawn slopes away to the north. There are a number of mature trees throughout the site and a formal well maintained circular hedged garden bed in front of the house. There is a tennis court to the east. The property is partly bounded on the southern and western sides by a mature hedge, with the name ‘SEFTON’ trimmed out of it.</w:t>
      </w:r>
    </w:p>
    <w:p w14:paraId="43A50086" w14:textId="4968194B" w:rsidR="001F1B53" w:rsidRPr="0029180C" w:rsidRDefault="001F1B53" w:rsidP="001F1B53">
      <w:pPr>
        <w:spacing w:after="120"/>
        <w:jc w:val="both"/>
        <w:rPr>
          <w:rFonts w:cs="Tahoma"/>
          <w:lang w:val="en-AU"/>
        </w:rPr>
      </w:pPr>
      <w:r>
        <w:rPr>
          <w:rFonts w:cs="Tahoma"/>
        </w:rPr>
        <w:t>Recent</w:t>
      </w:r>
      <w:r w:rsidRPr="00DF63BC">
        <w:rPr>
          <w:rFonts w:cs="Tahoma"/>
        </w:rPr>
        <w:t xml:space="preserve"> </w:t>
      </w:r>
      <w:r>
        <w:rPr>
          <w:rFonts w:cs="Tahoma"/>
        </w:rPr>
        <w:t>alterations</w:t>
      </w:r>
      <w:r w:rsidR="009B4E91">
        <w:rPr>
          <w:rFonts w:cs="Tahoma"/>
        </w:rPr>
        <w:t>,</w:t>
      </w:r>
      <w:r>
        <w:rPr>
          <w:rFonts w:cs="Tahoma"/>
        </w:rPr>
        <w:t xml:space="preserve"> </w:t>
      </w:r>
      <w:r w:rsidRPr="00DF63BC">
        <w:rPr>
          <w:rFonts w:cs="Tahoma"/>
        </w:rPr>
        <w:t>additions</w:t>
      </w:r>
      <w:r w:rsidR="009B4E91">
        <w:rPr>
          <w:rFonts w:cs="Tahoma"/>
        </w:rPr>
        <w:t xml:space="preserve"> and outbuildings</w:t>
      </w:r>
      <w:r w:rsidR="00DE49F7">
        <w:rPr>
          <w:rFonts w:cs="Tahoma"/>
        </w:rPr>
        <w:t>, including the conference centre building</w:t>
      </w:r>
      <w:r w:rsidR="0009325E">
        <w:rPr>
          <w:rFonts w:cs="Tahoma"/>
        </w:rPr>
        <w:t>, manager’s and Sefton cottages</w:t>
      </w:r>
      <w:r w:rsidR="00DE49F7">
        <w:rPr>
          <w:rFonts w:cs="Tahoma"/>
        </w:rPr>
        <w:t>,</w:t>
      </w:r>
      <w:r>
        <w:rPr>
          <w:rFonts w:cs="Tahoma"/>
        </w:rPr>
        <w:t xml:space="preserve"> are not significant</w:t>
      </w:r>
      <w:r w:rsidRPr="00DF63BC">
        <w:rPr>
          <w:rFonts w:cs="Tahoma"/>
          <w:lang w:val="en-AU"/>
        </w:rPr>
        <w:t>.</w:t>
      </w:r>
    </w:p>
    <w:p w14:paraId="0EB866DE" w14:textId="77777777" w:rsidR="008D1229" w:rsidRDefault="008D1229" w:rsidP="008D1229">
      <w:pPr>
        <w:pBdr>
          <w:bottom w:val="single" w:sz="12" w:space="1" w:color="auto"/>
        </w:pBdr>
        <w:spacing w:before="120" w:after="120"/>
        <w:rPr>
          <w:rFonts w:ascii="Calibri" w:hAnsi="Calibri"/>
          <w:b/>
          <w:i/>
        </w:rPr>
      </w:pPr>
      <w:r>
        <w:rPr>
          <w:b/>
          <w:i/>
        </w:rPr>
        <w:lastRenderedPageBreak/>
        <w:t>How is it significant?</w:t>
      </w:r>
    </w:p>
    <w:p w14:paraId="4870C50C" w14:textId="77777777" w:rsidR="00504854" w:rsidRPr="00504854" w:rsidRDefault="002E22B1" w:rsidP="00EC3FCD">
      <w:pPr>
        <w:spacing w:after="120"/>
        <w:jc w:val="both"/>
        <w:rPr>
          <w:rFonts w:cs="Tahoma"/>
          <w:szCs w:val="22"/>
        </w:rPr>
      </w:pPr>
      <w:r>
        <w:rPr>
          <w:rFonts w:cs="Tahoma"/>
          <w:szCs w:val="22"/>
        </w:rPr>
        <w:t>Sefton</w:t>
      </w:r>
      <w:r w:rsidR="001F1B53">
        <w:rPr>
          <w:rFonts w:cs="Tahoma"/>
          <w:szCs w:val="22"/>
        </w:rPr>
        <w:t xml:space="preserve"> is of local historical, </w:t>
      </w:r>
      <w:r w:rsidR="001F1B53" w:rsidRPr="0031200E">
        <w:rPr>
          <w:rFonts w:cs="Tahoma"/>
          <w:szCs w:val="22"/>
        </w:rPr>
        <w:t>architectural</w:t>
      </w:r>
      <w:r w:rsidR="001F1B53">
        <w:rPr>
          <w:rFonts w:cs="Tahoma"/>
          <w:szCs w:val="22"/>
        </w:rPr>
        <w:t xml:space="preserve"> and aesthetic significance to the Shire of Macedon Ranges. </w:t>
      </w:r>
    </w:p>
    <w:p w14:paraId="6A70F514" w14:textId="77777777" w:rsidR="008D1229" w:rsidRDefault="008D1229" w:rsidP="008D1229">
      <w:pPr>
        <w:pBdr>
          <w:bottom w:val="single" w:sz="12" w:space="1" w:color="auto"/>
        </w:pBdr>
        <w:spacing w:before="120" w:after="120"/>
        <w:ind w:left="-5"/>
        <w:rPr>
          <w:rFonts w:ascii="Calibri" w:hAnsi="Calibri"/>
          <w:b/>
        </w:rPr>
      </w:pPr>
      <w:r>
        <w:rPr>
          <w:b/>
          <w:i/>
        </w:rPr>
        <w:t>Why is it significant?</w:t>
      </w:r>
    </w:p>
    <w:p w14:paraId="388AD6C3" w14:textId="77777777" w:rsidR="00BE4249" w:rsidRDefault="00BE4249" w:rsidP="00BE4249">
      <w:pPr>
        <w:spacing w:after="120"/>
        <w:jc w:val="both"/>
      </w:pPr>
      <w:r>
        <w:t>Sefton has strong associations with the establishment of hill stations at Mount Macedon by prominent and wealthy Victorians from the 1870s. The place clearly illustrates the initial establishment, and the subsequent development, of the mountain as a summer retreat comprising large garden estates with substantial houses set in extensive grounds (Criterion A).</w:t>
      </w:r>
    </w:p>
    <w:p w14:paraId="415DC19E" w14:textId="2F7F359A" w:rsidR="00BE4249" w:rsidRDefault="00BE4249" w:rsidP="00BE4249">
      <w:pPr>
        <w:spacing w:after="120"/>
        <w:jc w:val="both"/>
      </w:pPr>
      <w:r>
        <w:t>Sefton is a representative example of a hill station established at the mountain location from the 1870s. It displays typical features of this place type, including extensive grounds, a large, prominent house</w:t>
      </w:r>
      <w:r w:rsidR="00C76B70">
        <w:t>, outbuildings</w:t>
      </w:r>
      <w:r>
        <w:t xml:space="preserve"> and a variety of separate gardens, garden features and structures. The house is a fine and highly intact example of a Federation house which </w:t>
      </w:r>
      <w:r w:rsidRPr="003A418C">
        <w:rPr>
          <w:rFonts w:cs="Tahoma"/>
        </w:rPr>
        <w:t xml:space="preserve">strongly reflects the </w:t>
      </w:r>
      <w:r w:rsidR="004E149F">
        <w:rPr>
          <w:rFonts w:cs="Tahoma"/>
        </w:rPr>
        <w:t>architectural</w:t>
      </w:r>
      <w:r w:rsidRPr="003A418C">
        <w:rPr>
          <w:rFonts w:cs="Tahoma"/>
        </w:rPr>
        <w:t xml:space="preserve"> style popular in the first decade of the twentieth centur</w:t>
      </w:r>
      <w:r>
        <w:rPr>
          <w:rFonts w:cs="Tahoma"/>
        </w:rPr>
        <w:t>y</w:t>
      </w:r>
      <w:r w:rsidRPr="003A418C">
        <w:rPr>
          <w:rFonts w:cs="Tahoma"/>
        </w:rPr>
        <w:t xml:space="preserve">. The asymmetrical composition, </w:t>
      </w:r>
      <w:r>
        <w:rPr>
          <w:rFonts w:cs="Tahoma"/>
        </w:rPr>
        <w:t>with complex roof forms and multiple gables,</w:t>
      </w:r>
      <w:r w:rsidRPr="003A418C">
        <w:rPr>
          <w:rFonts w:cs="Tahoma"/>
        </w:rPr>
        <w:t xml:space="preserve"> and architectural elements and materials, including tall chimneys</w:t>
      </w:r>
      <w:r>
        <w:rPr>
          <w:rFonts w:cs="Tahoma"/>
        </w:rPr>
        <w:t xml:space="preserve"> and timber </w:t>
      </w:r>
      <w:r w:rsidRPr="003A418C">
        <w:t>verandah detaili</w:t>
      </w:r>
      <w:r>
        <w:t>ng,</w:t>
      </w:r>
      <w:r w:rsidRPr="003A418C">
        <w:t xml:space="preserve"> are typical of the style</w:t>
      </w:r>
      <w:r>
        <w:t xml:space="preserve"> (Criterion D)</w:t>
      </w:r>
      <w:r w:rsidRPr="003A418C">
        <w:t>.</w:t>
      </w:r>
      <w:r>
        <w:rPr>
          <w:rFonts w:cs="Tahoma"/>
        </w:rPr>
        <w:t xml:space="preserve"> </w:t>
      </w:r>
    </w:p>
    <w:p w14:paraId="44D9AEE1" w14:textId="77777777" w:rsidR="00BE4249" w:rsidRPr="00643EA5" w:rsidRDefault="00BE4249" w:rsidP="00BE4249">
      <w:pPr>
        <w:spacing w:after="120"/>
        <w:jc w:val="both"/>
      </w:pPr>
      <w:r w:rsidRPr="00643EA5">
        <w:t>Sefton is a highly developed picturesque hill station. Extensive grounds, containing a prominently-sited hous</w:t>
      </w:r>
      <w:r>
        <w:t>e</w:t>
      </w:r>
      <w:r w:rsidRPr="00643EA5">
        <w:t xml:space="preserve">, expansive lawns, mature plantings, garden beds, hedges, structures, water features, rockeries, paths and a tennis court present a picturesque composition. </w:t>
      </w:r>
      <w:r>
        <w:t xml:space="preserve">The house itself is a </w:t>
      </w:r>
      <w:r w:rsidRPr="003A418C">
        <w:rPr>
          <w:rFonts w:cs="Tahoma"/>
        </w:rPr>
        <w:t>carefully designed and well-resolved example of a Federation house</w:t>
      </w:r>
      <w:r>
        <w:t xml:space="preserve">. The asymmetrical massing, with picturesque roofline, tall chimneys, dormers and gables, bay windows and projecting </w:t>
      </w:r>
      <w:r w:rsidRPr="00143D9B">
        <w:t>polygonal front porch</w:t>
      </w:r>
      <w:r>
        <w:t xml:space="preserve"> </w:t>
      </w:r>
      <w:r w:rsidRPr="003A418C">
        <w:rPr>
          <w:rFonts w:cs="Tahoma"/>
        </w:rPr>
        <w:t>present a picturesque composit</w:t>
      </w:r>
      <w:r>
        <w:rPr>
          <w:rFonts w:cs="Tahoma"/>
        </w:rPr>
        <w:t>ion of this architectural style (Criterion E)</w:t>
      </w:r>
      <w:r w:rsidRPr="00143D9B">
        <w:t xml:space="preserve">. </w:t>
      </w:r>
    </w:p>
    <w:p w14:paraId="6E16B777" w14:textId="2252A114" w:rsidR="00BE4249" w:rsidRPr="00A83DF0" w:rsidRDefault="00BE4249" w:rsidP="00A83DF0">
      <w:pPr>
        <w:spacing w:after="120"/>
        <w:jc w:val="both"/>
      </w:pPr>
      <w:r w:rsidRPr="00A83DF0">
        <w:t>Sefton has close associations with prominent Victorian businessman and politician, William L Baillieu, as the owner and occupant of the property from 1908, and the well-known Baillieu family who owned Sefton until the 1980s. Sefton has close associations with well-known Melbourne architects Sydney Smith and Ogg</w:t>
      </w:r>
      <w:bookmarkStart w:id="0" w:name="_GoBack"/>
      <w:bookmarkEnd w:id="0"/>
      <w:r w:rsidRPr="00A83DF0">
        <w:t xml:space="preserve"> who were responsible for the design of the house in 1908 (Criterion H).</w:t>
      </w:r>
    </w:p>
    <w:p w14:paraId="56FA4911" w14:textId="698004CF" w:rsidR="00A83DF0" w:rsidRPr="00A83DF0" w:rsidRDefault="00A83DF0" w:rsidP="00A83DF0">
      <w:pPr>
        <w:spacing w:after="120"/>
        <w:jc w:val="both"/>
        <w:rPr>
          <w:i/>
        </w:rPr>
      </w:pPr>
      <w:r w:rsidRPr="00A83DF0">
        <w:rPr>
          <w:i/>
        </w:rPr>
        <w:t>Summary</w:t>
      </w:r>
    </w:p>
    <w:p w14:paraId="31CF9719" w14:textId="3EDD7615" w:rsidR="002A1AB0" w:rsidRDefault="00C76B70" w:rsidP="00294554">
      <w:pPr>
        <w:spacing w:after="120"/>
        <w:jc w:val="both"/>
        <w:rPr>
          <w:szCs w:val="22"/>
        </w:rPr>
        <w:sectPr w:rsidR="002A1AB0" w:rsidSect="00294554">
          <w:headerReference w:type="even" r:id="rId10"/>
          <w:headerReference w:type="default" r:id="rId11"/>
          <w:footerReference w:type="even" r:id="rId12"/>
          <w:footerReference w:type="default" r:id="rId13"/>
          <w:headerReference w:type="first" r:id="rId14"/>
          <w:pgSz w:w="11900" w:h="16840"/>
          <w:pgMar w:top="1440" w:right="1134" w:bottom="1276" w:left="1134" w:header="708" w:footer="708" w:gutter="0"/>
          <w:cols w:space="708"/>
        </w:sectPr>
      </w:pPr>
      <w:r>
        <w:rPr>
          <w:szCs w:val="22"/>
        </w:rPr>
        <w:t>Sefton, Mount Macedon is of note as a fine and representative example of a Mount Macedon hill station. Sefton retains its extensive grounds, grand Federation residence, outbuildings and a number of developed garden areas within the property boundaries. Despite modifications to both the buildings and garden, the place has clear associations with the important hill station class of place.</w:t>
      </w:r>
    </w:p>
    <w:p w14:paraId="6F456D69" w14:textId="57A3F7A7" w:rsidR="00A83DF0" w:rsidRDefault="00A83DF0" w:rsidP="00A83DF0">
      <w:pPr>
        <w:spacing w:after="120"/>
        <w:jc w:val="both"/>
        <w:rPr>
          <w:b/>
        </w:rPr>
      </w:pPr>
      <w:r w:rsidRPr="00A83DF0">
        <w:rPr>
          <w:b/>
        </w:rPr>
        <w:lastRenderedPageBreak/>
        <w:t>Image</w:t>
      </w:r>
    </w:p>
    <w:p w14:paraId="5AEDF6EF" w14:textId="175815F8" w:rsidR="00294554" w:rsidRDefault="00294554" w:rsidP="00A83DF0">
      <w:pPr>
        <w:spacing w:after="120"/>
        <w:jc w:val="both"/>
      </w:pPr>
      <w:r w:rsidRPr="00294554">
        <w:rPr>
          <w:noProof/>
          <w:lang w:val="en-GB" w:eastAsia="en-GB"/>
        </w:rPr>
        <w:drawing>
          <wp:inline distT="0" distB="0" distL="0" distR="0" wp14:anchorId="7AA9DF63" wp14:editId="1C7D0BDE">
            <wp:extent cx="3960000" cy="2959200"/>
            <wp:effectExtent l="19050" t="19050" r="2159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2959200"/>
                    </a:xfrm>
                    <a:prstGeom prst="rect">
                      <a:avLst/>
                    </a:prstGeom>
                    <a:noFill/>
                    <a:ln>
                      <a:solidFill>
                        <a:schemeClr val="tx1"/>
                      </a:solidFill>
                    </a:ln>
                  </pic:spPr>
                </pic:pic>
              </a:graphicData>
            </a:graphic>
          </wp:inline>
        </w:drawing>
      </w:r>
    </w:p>
    <w:p w14:paraId="016311F1" w14:textId="79E9183D" w:rsidR="00294554" w:rsidRPr="00294554" w:rsidRDefault="00294554" w:rsidP="00294554">
      <w:pPr>
        <w:spacing w:after="120"/>
        <w:rPr>
          <w:rFonts w:cs="Tahoma"/>
          <w:sz w:val="20"/>
          <w:szCs w:val="22"/>
        </w:rPr>
      </w:pPr>
      <w:r w:rsidRPr="00294554">
        <w:rPr>
          <w:rFonts w:cs="Tahoma"/>
          <w:sz w:val="20"/>
          <w:szCs w:val="22"/>
        </w:rPr>
        <w:t>Figure 2. Outbuildings to the south of the house (GJM Heritage/Frontier Heritage, June 2018)</w:t>
      </w:r>
    </w:p>
    <w:p w14:paraId="2D8C0E59" w14:textId="3517FF1A" w:rsidR="00A83DF0" w:rsidRDefault="00A83DF0" w:rsidP="00A83DF0">
      <w:pPr>
        <w:spacing w:after="120"/>
        <w:jc w:val="both"/>
        <w:rPr>
          <w:b/>
        </w:rPr>
      </w:pPr>
      <w:r>
        <w:rPr>
          <w:b/>
        </w:rPr>
        <w:t>Aerial</w:t>
      </w:r>
    </w:p>
    <w:p w14:paraId="4EE34C11" w14:textId="59DAAD35" w:rsidR="00294554" w:rsidRDefault="00041074" w:rsidP="00294554">
      <w:pPr>
        <w:spacing w:after="120"/>
        <w:jc w:val="both"/>
      </w:pPr>
      <w:r>
        <w:rPr>
          <w:b/>
          <w:noProof/>
          <w:lang w:val="en-GB" w:eastAsia="en-GB"/>
        </w:rPr>
        <mc:AlternateContent>
          <mc:Choice Requires="wps">
            <w:drawing>
              <wp:anchor distT="0" distB="0" distL="114300" distR="114300" simplePos="0" relativeHeight="251659264" behindDoc="0" locked="0" layoutInCell="1" allowOverlap="1" wp14:anchorId="3533AA63" wp14:editId="383AAE68">
                <wp:simplePos x="0" y="0"/>
                <wp:positionH relativeFrom="column">
                  <wp:posOffset>715121</wp:posOffset>
                </wp:positionH>
                <wp:positionV relativeFrom="paragraph">
                  <wp:posOffset>347069</wp:posOffset>
                </wp:positionV>
                <wp:extent cx="3290101" cy="3326130"/>
                <wp:effectExtent l="76200" t="38100" r="81915" b="102870"/>
                <wp:wrapNone/>
                <wp:docPr id="4" name="Freeform 4"/>
                <wp:cNvGraphicFramePr/>
                <a:graphic xmlns:a="http://schemas.openxmlformats.org/drawingml/2006/main">
                  <a:graphicData uri="http://schemas.microsoft.com/office/word/2010/wordprocessingShape">
                    <wps:wsp>
                      <wps:cNvSpPr/>
                      <wps:spPr>
                        <a:xfrm>
                          <a:off x="0" y="0"/>
                          <a:ext cx="3290101" cy="3326130"/>
                        </a:xfrm>
                        <a:custGeom>
                          <a:avLst/>
                          <a:gdLst>
                            <a:gd name="connsiteX0" fmla="*/ 0 w 3286125"/>
                            <a:gd name="connsiteY0" fmla="*/ 2897505 h 3326130"/>
                            <a:gd name="connsiteX1" fmla="*/ 2971800 w 3286125"/>
                            <a:gd name="connsiteY1" fmla="*/ 3326130 h 3326130"/>
                            <a:gd name="connsiteX2" fmla="*/ 3177540 w 3286125"/>
                            <a:gd name="connsiteY2" fmla="*/ 2966085 h 3326130"/>
                            <a:gd name="connsiteX3" fmla="*/ 3286125 w 3286125"/>
                            <a:gd name="connsiteY3" fmla="*/ 2571750 h 3326130"/>
                            <a:gd name="connsiteX4" fmla="*/ 3286125 w 3286125"/>
                            <a:gd name="connsiteY4" fmla="*/ 2120265 h 3326130"/>
                            <a:gd name="connsiteX5" fmla="*/ 3160395 w 3286125"/>
                            <a:gd name="connsiteY5" fmla="*/ 1423035 h 3326130"/>
                            <a:gd name="connsiteX6" fmla="*/ 2417445 w 3286125"/>
                            <a:gd name="connsiteY6" fmla="*/ 0 h 3326130"/>
                            <a:gd name="connsiteX7" fmla="*/ 120015 w 3286125"/>
                            <a:gd name="connsiteY7" fmla="*/ 1383030 h 3326130"/>
                            <a:gd name="connsiteX8" fmla="*/ 0 w 3286125"/>
                            <a:gd name="connsiteY8" fmla="*/ 2897505 h 3326130"/>
                            <a:gd name="connsiteX0" fmla="*/ 0 w 3302067"/>
                            <a:gd name="connsiteY0" fmla="*/ 2917383 h 3326130"/>
                            <a:gd name="connsiteX1" fmla="*/ 2987742 w 3302067"/>
                            <a:gd name="connsiteY1" fmla="*/ 3326130 h 3326130"/>
                            <a:gd name="connsiteX2" fmla="*/ 3193482 w 3302067"/>
                            <a:gd name="connsiteY2" fmla="*/ 2966085 h 3326130"/>
                            <a:gd name="connsiteX3" fmla="*/ 3302067 w 3302067"/>
                            <a:gd name="connsiteY3" fmla="*/ 2571750 h 3326130"/>
                            <a:gd name="connsiteX4" fmla="*/ 3302067 w 3302067"/>
                            <a:gd name="connsiteY4" fmla="*/ 2120265 h 3326130"/>
                            <a:gd name="connsiteX5" fmla="*/ 3176337 w 3302067"/>
                            <a:gd name="connsiteY5" fmla="*/ 1423035 h 3326130"/>
                            <a:gd name="connsiteX6" fmla="*/ 2433387 w 3302067"/>
                            <a:gd name="connsiteY6" fmla="*/ 0 h 3326130"/>
                            <a:gd name="connsiteX7" fmla="*/ 135957 w 3302067"/>
                            <a:gd name="connsiteY7" fmla="*/ 1383030 h 3326130"/>
                            <a:gd name="connsiteX8" fmla="*/ 0 w 3302067"/>
                            <a:gd name="connsiteY8" fmla="*/ 2917383 h 3326130"/>
                            <a:gd name="connsiteX0" fmla="*/ 0 w 3298081"/>
                            <a:gd name="connsiteY0" fmla="*/ 2917383 h 3326130"/>
                            <a:gd name="connsiteX1" fmla="*/ 2983756 w 3298081"/>
                            <a:gd name="connsiteY1" fmla="*/ 3326130 h 3326130"/>
                            <a:gd name="connsiteX2" fmla="*/ 3189496 w 3298081"/>
                            <a:gd name="connsiteY2" fmla="*/ 2966085 h 3326130"/>
                            <a:gd name="connsiteX3" fmla="*/ 3298081 w 3298081"/>
                            <a:gd name="connsiteY3" fmla="*/ 2571750 h 3326130"/>
                            <a:gd name="connsiteX4" fmla="*/ 3298081 w 3298081"/>
                            <a:gd name="connsiteY4" fmla="*/ 2120265 h 3326130"/>
                            <a:gd name="connsiteX5" fmla="*/ 3172351 w 3298081"/>
                            <a:gd name="connsiteY5" fmla="*/ 1423035 h 3326130"/>
                            <a:gd name="connsiteX6" fmla="*/ 2429401 w 3298081"/>
                            <a:gd name="connsiteY6" fmla="*/ 0 h 3326130"/>
                            <a:gd name="connsiteX7" fmla="*/ 131971 w 3298081"/>
                            <a:gd name="connsiteY7" fmla="*/ 1383030 h 3326130"/>
                            <a:gd name="connsiteX8" fmla="*/ 0 w 3298081"/>
                            <a:gd name="connsiteY8" fmla="*/ 2917383 h 3326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98081" h="3326130">
                              <a:moveTo>
                                <a:pt x="0" y="2917383"/>
                              </a:moveTo>
                              <a:lnTo>
                                <a:pt x="2983756" y="3326130"/>
                              </a:lnTo>
                              <a:lnTo>
                                <a:pt x="3189496" y="2966085"/>
                              </a:lnTo>
                              <a:lnTo>
                                <a:pt x="3298081" y="2571750"/>
                              </a:lnTo>
                              <a:lnTo>
                                <a:pt x="3298081" y="2120265"/>
                              </a:lnTo>
                              <a:lnTo>
                                <a:pt x="3172351" y="1423035"/>
                              </a:lnTo>
                              <a:lnTo>
                                <a:pt x="2429401" y="0"/>
                              </a:lnTo>
                              <a:lnTo>
                                <a:pt x="131971" y="1383030"/>
                              </a:lnTo>
                              <a:lnTo>
                                <a:pt x="0" y="2917383"/>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5983E8" id="Freeform 4" o:spid="_x0000_s1026" style="position:absolute;margin-left:56.3pt;margin-top:27.35pt;width:259.05pt;height:261.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98081,332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" path="m,2917383r2983756,408747l3189496,2966085r108585,-394335l3298081,2120265,3172351,1423035,2429401,,131971,1383030,,2917383xe" filled="f" strokecolor="#00b050" strokeweight="2.5pt">
                <v:shadow on="t" color="black" opacity="22937f" origin=",.5" offset="0,.63889mm"/>
                <v:path arrowok="t" o:connecttype="custom" o:connectlocs="0,2917383;2976537,3326130;3181779,2966085;3290101,2571750;3290101,2120265;3164675,1423035;2423523,0;131652,1383030;0,2917383" o:connectangles="0,0,0,0,0,0,0,0,0"/>
              </v:shape>
            </w:pict>
          </mc:Fallback>
        </mc:AlternateContent>
      </w:r>
      <w:r w:rsidR="00294554" w:rsidRPr="00294554">
        <w:rPr>
          <w:b/>
          <w:noProof/>
          <w:lang w:val="en-GB" w:eastAsia="en-GB"/>
        </w:rPr>
        <w:drawing>
          <wp:inline distT="0" distB="0" distL="0" distR="0" wp14:anchorId="7BF0FF34" wp14:editId="78C68152">
            <wp:extent cx="4680000" cy="4006800"/>
            <wp:effectExtent l="19050" t="19050" r="254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4006800"/>
                    </a:xfrm>
                    <a:prstGeom prst="rect">
                      <a:avLst/>
                    </a:prstGeom>
                    <a:noFill/>
                    <a:ln>
                      <a:solidFill>
                        <a:schemeClr val="tx1"/>
                      </a:solidFill>
                    </a:ln>
                  </pic:spPr>
                </pic:pic>
              </a:graphicData>
            </a:graphic>
          </wp:inline>
        </w:drawing>
      </w:r>
    </w:p>
    <w:p w14:paraId="2C1131FA" w14:textId="478A57F6" w:rsidR="00294554" w:rsidRPr="00294554" w:rsidRDefault="00294554" w:rsidP="00294554">
      <w:pPr>
        <w:spacing w:after="120"/>
        <w:rPr>
          <w:rFonts w:cs="Tahoma"/>
          <w:sz w:val="20"/>
          <w:szCs w:val="22"/>
        </w:rPr>
      </w:pPr>
      <w:r w:rsidRPr="00294554">
        <w:rPr>
          <w:rFonts w:cs="Tahoma"/>
          <w:sz w:val="20"/>
          <w:szCs w:val="22"/>
        </w:rPr>
        <w:t>Figure 3. Aerial photo of 864 Mount Macedon Road, Mount Macedon (Source: Macedon Ranges Shire Council, aerial dated March 2018).</w:t>
      </w:r>
    </w:p>
    <w:p w14:paraId="54B47F18" w14:textId="77777777" w:rsidR="008D1229" w:rsidRDefault="008D1229" w:rsidP="008D1229">
      <w:pPr>
        <w:pBdr>
          <w:bottom w:val="single" w:sz="12" w:space="1" w:color="auto"/>
        </w:pBdr>
        <w:spacing w:before="60" w:after="80" w:line="256" w:lineRule="auto"/>
        <w:rPr>
          <w:rFonts w:ascii="Calibri" w:hAnsi="Calibri"/>
          <w:b/>
        </w:rPr>
      </w:pPr>
      <w:r>
        <w:rPr>
          <w:b/>
        </w:rPr>
        <w:t>Primary source:</w:t>
      </w:r>
    </w:p>
    <w:p w14:paraId="0A7F4ECE" w14:textId="1C70D108" w:rsidR="00562A97" w:rsidRPr="008679ED" w:rsidRDefault="008679ED" w:rsidP="008679ED">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562A97" w:rsidRPr="008679ED" w:rsidSect="00294554">
      <w:footerReference w:type="default" r:id="rId17"/>
      <w:pgSz w:w="11900" w:h="16840"/>
      <w:pgMar w:top="1440" w:right="1134" w:bottom="1276"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4AEF2" w14:textId="77777777" w:rsidR="00C70114" w:rsidRDefault="00C70114">
      <w:r>
        <w:separator/>
      </w:r>
    </w:p>
  </w:endnote>
  <w:endnote w:type="continuationSeparator" w:id="0">
    <w:p w14:paraId="025A8A8D" w14:textId="77777777" w:rsidR="00C70114" w:rsidRDefault="00C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F1B8D" w14:textId="77777777" w:rsidR="0071079B" w:rsidRDefault="00C4380F"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0030E989"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9D62" w14:textId="16B9836E" w:rsidR="0071079B" w:rsidRPr="007C7631" w:rsidRDefault="00C4380F"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1F1F0F">
      <w:rPr>
        <w:rStyle w:val="PageNumber"/>
        <w:noProof/>
        <w:sz w:val="18"/>
      </w:rPr>
      <w:t>2</w:t>
    </w:r>
    <w:r w:rsidRPr="007C7631">
      <w:rPr>
        <w:rStyle w:val="PageNumber"/>
        <w:sz w:val="18"/>
      </w:rPr>
      <w:fldChar w:fldCharType="end"/>
    </w:r>
  </w:p>
  <w:p w14:paraId="17A7BB5B"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0713" w14:textId="143B5D8F" w:rsidR="002A1AB0" w:rsidRPr="007C7631" w:rsidRDefault="002A1AB0"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1F1F0F">
      <w:rPr>
        <w:rStyle w:val="PageNumber"/>
        <w:noProof/>
        <w:sz w:val="18"/>
      </w:rPr>
      <w:t>3</w:t>
    </w:r>
    <w:r w:rsidRPr="007C7631">
      <w:rPr>
        <w:rStyle w:val="PageNumber"/>
        <w:sz w:val="18"/>
      </w:rPr>
      <w:fldChar w:fldCharType="end"/>
    </w:r>
  </w:p>
  <w:p w14:paraId="72561F65" w14:textId="51EBD858" w:rsidR="002A1AB0" w:rsidRPr="00156C0A" w:rsidRDefault="002A1AB0" w:rsidP="007C7631">
    <w:pPr>
      <w:pStyle w:val="Footer"/>
      <w:ind w:right="360"/>
      <w:jc w:val="center"/>
      <w:rPr>
        <w:rFonts w:ascii="Times New Roman" w:hAnsi="Times New Roman"/>
        <w:color w:val="990000"/>
      </w:rPr>
    </w:pPr>
    <w:r w:rsidRPr="00156C0A">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44D62" w14:textId="77777777" w:rsidR="00C70114" w:rsidRDefault="00C70114">
      <w:r>
        <w:separator/>
      </w:r>
    </w:p>
  </w:footnote>
  <w:footnote w:type="continuationSeparator" w:id="0">
    <w:p w14:paraId="762E8EE6" w14:textId="77777777" w:rsidR="00C70114" w:rsidRDefault="00C70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44179" w14:textId="77777777" w:rsidR="006C6FEC" w:rsidRDefault="00C70114">
    <w:pPr>
      <w:pStyle w:val="Header"/>
    </w:pPr>
    <w:r>
      <w:rPr>
        <w:noProof/>
      </w:rPr>
      <w:pict w14:anchorId="64E39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408416" o:spid="_x0000_s2050" type="#_x0000_t136" alt="" style="position:absolute;margin-left:0;margin-top:0;width:452.7pt;height:226.3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29491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F9ACE" w14:textId="5DFE9637" w:rsidR="00A22CFA" w:rsidRDefault="00A22CFA" w:rsidP="00A22CFA">
    <w:pPr>
      <w:pStyle w:val="Header"/>
      <w:tabs>
        <w:tab w:val="clear" w:pos="8640"/>
        <w:tab w:val="right" w:pos="9639"/>
      </w:tabs>
    </w:pPr>
  </w:p>
  <w:p w14:paraId="51B1A856" w14:textId="77777777" w:rsidR="0071079B" w:rsidRPr="00A22CFA" w:rsidRDefault="0071079B" w:rsidP="00A22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3ACC5" w14:textId="77777777" w:rsidR="006C6FEC" w:rsidRDefault="00C70114">
    <w:pPr>
      <w:pStyle w:val="Header"/>
    </w:pPr>
    <w:r>
      <w:rPr>
        <w:noProof/>
      </w:rPr>
      <w:pict w14:anchorId="5E5A43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408415" o:spid="_x0000_s2049" type="#_x0000_t136" alt="" style="position:absolute;margin-left:0;margin-top:0;width:452.7pt;height:226.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29491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EB5324"/>
    <w:multiLevelType w:val="hybridMultilevel"/>
    <w:tmpl w:val="ABB8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4"/>
  </w:num>
  <w:num w:numId="7">
    <w:abstractNumId w:val="15"/>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7"/>
  </w:num>
  <w:num w:numId="17">
    <w:abstractNumId w:val="11"/>
  </w:num>
  <w:num w:numId="18">
    <w:abstractNumId w:val="3"/>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2DAE"/>
    <w:rsid w:val="00003652"/>
    <w:rsid w:val="00012BB5"/>
    <w:rsid w:val="00016758"/>
    <w:rsid w:val="00032431"/>
    <w:rsid w:val="00041074"/>
    <w:rsid w:val="00060005"/>
    <w:rsid w:val="00060023"/>
    <w:rsid w:val="00086958"/>
    <w:rsid w:val="0009325E"/>
    <w:rsid w:val="00096E50"/>
    <w:rsid w:val="000A39A9"/>
    <w:rsid w:val="000A48D4"/>
    <w:rsid w:val="000B2372"/>
    <w:rsid w:val="000B32BF"/>
    <w:rsid w:val="000D44DB"/>
    <w:rsid w:val="000E24A8"/>
    <w:rsid w:val="000F1595"/>
    <w:rsid w:val="00103B05"/>
    <w:rsid w:val="00113392"/>
    <w:rsid w:val="0011750B"/>
    <w:rsid w:val="0012007B"/>
    <w:rsid w:val="00125FD6"/>
    <w:rsid w:val="0014268C"/>
    <w:rsid w:val="00143D9B"/>
    <w:rsid w:val="00146A6B"/>
    <w:rsid w:val="00146D5A"/>
    <w:rsid w:val="00146F08"/>
    <w:rsid w:val="001525E8"/>
    <w:rsid w:val="00156C0A"/>
    <w:rsid w:val="00160E32"/>
    <w:rsid w:val="001717E5"/>
    <w:rsid w:val="001767F0"/>
    <w:rsid w:val="0018217F"/>
    <w:rsid w:val="00194154"/>
    <w:rsid w:val="001965A4"/>
    <w:rsid w:val="001A087A"/>
    <w:rsid w:val="001B165A"/>
    <w:rsid w:val="001B1D48"/>
    <w:rsid w:val="001C4415"/>
    <w:rsid w:val="001C4A55"/>
    <w:rsid w:val="001C6F31"/>
    <w:rsid w:val="001D1770"/>
    <w:rsid w:val="001D5151"/>
    <w:rsid w:val="001D6583"/>
    <w:rsid w:val="001F1B53"/>
    <w:rsid w:val="001F1F0F"/>
    <w:rsid w:val="00205D2F"/>
    <w:rsid w:val="002201AF"/>
    <w:rsid w:val="002325E7"/>
    <w:rsid w:val="00235A0F"/>
    <w:rsid w:val="00250E70"/>
    <w:rsid w:val="002600AE"/>
    <w:rsid w:val="00260329"/>
    <w:rsid w:val="00260C69"/>
    <w:rsid w:val="002708CE"/>
    <w:rsid w:val="00272BC3"/>
    <w:rsid w:val="002936E1"/>
    <w:rsid w:val="00294554"/>
    <w:rsid w:val="002A1AB0"/>
    <w:rsid w:val="002D0A13"/>
    <w:rsid w:val="002D58D3"/>
    <w:rsid w:val="002D75B0"/>
    <w:rsid w:val="002E22B1"/>
    <w:rsid w:val="00336C95"/>
    <w:rsid w:val="00343B14"/>
    <w:rsid w:val="00344696"/>
    <w:rsid w:val="003535EF"/>
    <w:rsid w:val="00354C77"/>
    <w:rsid w:val="003576BD"/>
    <w:rsid w:val="00365E9E"/>
    <w:rsid w:val="00374B22"/>
    <w:rsid w:val="00377036"/>
    <w:rsid w:val="003844F6"/>
    <w:rsid w:val="003A1F7B"/>
    <w:rsid w:val="003A22ED"/>
    <w:rsid w:val="003C1848"/>
    <w:rsid w:val="003C6788"/>
    <w:rsid w:val="003D42D5"/>
    <w:rsid w:val="003D7682"/>
    <w:rsid w:val="003E0810"/>
    <w:rsid w:val="003F11FD"/>
    <w:rsid w:val="003F6EDD"/>
    <w:rsid w:val="00401D01"/>
    <w:rsid w:val="00430DA2"/>
    <w:rsid w:val="00435668"/>
    <w:rsid w:val="00441F5C"/>
    <w:rsid w:val="004607B9"/>
    <w:rsid w:val="004714C7"/>
    <w:rsid w:val="004A32F1"/>
    <w:rsid w:val="004A6BC3"/>
    <w:rsid w:val="004D2948"/>
    <w:rsid w:val="004D6418"/>
    <w:rsid w:val="004E149F"/>
    <w:rsid w:val="004E4C07"/>
    <w:rsid w:val="004F1E30"/>
    <w:rsid w:val="004F78C4"/>
    <w:rsid w:val="00504854"/>
    <w:rsid w:val="00510264"/>
    <w:rsid w:val="00511439"/>
    <w:rsid w:val="00516C23"/>
    <w:rsid w:val="00540A2B"/>
    <w:rsid w:val="00555030"/>
    <w:rsid w:val="00560EB6"/>
    <w:rsid w:val="00562A97"/>
    <w:rsid w:val="005758A3"/>
    <w:rsid w:val="00580095"/>
    <w:rsid w:val="00582775"/>
    <w:rsid w:val="005D2BAD"/>
    <w:rsid w:val="005F0EE8"/>
    <w:rsid w:val="00603727"/>
    <w:rsid w:val="00620CD3"/>
    <w:rsid w:val="00627202"/>
    <w:rsid w:val="00643EA5"/>
    <w:rsid w:val="0065347F"/>
    <w:rsid w:val="00655D5E"/>
    <w:rsid w:val="00670141"/>
    <w:rsid w:val="00676F5D"/>
    <w:rsid w:val="006C6FEC"/>
    <w:rsid w:val="006D448F"/>
    <w:rsid w:val="006D4558"/>
    <w:rsid w:val="006F0655"/>
    <w:rsid w:val="006F51D1"/>
    <w:rsid w:val="007077C3"/>
    <w:rsid w:val="0071079B"/>
    <w:rsid w:val="00730653"/>
    <w:rsid w:val="00732067"/>
    <w:rsid w:val="00732DBF"/>
    <w:rsid w:val="007630BE"/>
    <w:rsid w:val="0076785A"/>
    <w:rsid w:val="00775412"/>
    <w:rsid w:val="00787A60"/>
    <w:rsid w:val="007B0D6C"/>
    <w:rsid w:val="007B1438"/>
    <w:rsid w:val="007B37A7"/>
    <w:rsid w:val="007C7631"/>
    <w:rsid w:val="007D1C14"/>
    <w:rsid w:val="007D218A"/>
    <w:rsid w:val="007D5F09"/>
    <w:rsid w:val="007E5229"/>
    <w:rsid w:val="007E66F4"/>
    <w:rsid w:val="007F447C"/>
    <w:rsid w:val="0080064C"/>
    <w:rsid w:val="00810A18"/>
    <w:rsid w:val="0081648C"/>
    <w:rsid w:val="00823DF5"/>
    <w:rsid w:val="0082590A"/>
    <w:rsid w:val="0083040A"/>
    <w:rsid w:val="0083608F"/>
    <w:rsid w:val="0085031A"/>
    <w:rsid w:val="008545F4"/>
    <w:rsid w:val="00866F74"/>
    <w:rsid w:val="008679ED"/>
    <w:rsid w:val="008962B3"/>
    <w:rsid w:val="008B2102"/>
    <w:rsid w:val="008B312C"/>
    <w:rsid w:val="008C34C4"/>
    <w:rsid w:val="008C4AE1"/>
    <w:rsid w:val="008D1229"/>
    <w:rsid w:val="008D5C29"/>
    <w:rsid w:val="008D61C0"/>
    <w:rsid w:val="008F4846"/>
    <w:rsid w:val="009077AE"/>
    <w:rsid w:val="00915DE0"/>
    <w:rsid w:val="00921866"/>
    <w:rsid w:val="009227D9"/>
    <w:rsid w:val="00922CE3"/>
    <w:rsid w:val="009236A9"/>
    <w:rsid w:val="00924B2B"/>
    <w:rsid w:val="00941F49"/>
    <w:rsid w:val="00946EE3"/>
    <w:rsid w:val="00957EE9"/>
    <w:rsid w:val="00972237"/>
    <w:rsid w:val="009747D7"/>
    <w:rsid w:val="00976A54"/>
    <w:rsid w:val="0098056D"/>
    <w:rsid w:val="00984DA4"/>
    <w:rsid w:val="009A0503"/>
    <w:rsid w:val="009A4FBD"/>
    <w:rsid w:val="009B27F4"/>
    <w:rsid w:val="009B4E91"/>
    <w:rsid w:val="009C09A4"/>
    <w:rsid w:val="009C0F5B"/>
    <w:rsid w:val="009C4877"/>
    <w:rsid w:val="009D7513"/>
    <w:rsid w:val="009F05FD"/>
    <w:rsid w:val="009F154D"/>
    <w:rsid w:val="009F2E93"/>
    <w:rsid w:val="00A22CFA"/>
    <w:rsid w:val="00A32BC2"/>
    <w:rsid w:val="00A376DC"/>
    <w:rsid w:val="00A5099C"/>
    <w:rsid w:val="00A5271D"/>
    <w:rsid w:val="00A637AA"/>
    <w:rsid w:val="00A65653"/>
    <w:rsid w:val="00A73613"/>
    <w:rsid w:val="00A73AF4"/>
    <w:rsid w:val="00A834BC"/>
    <w:rsid w:val="00A83DF0"/>
    <w:rsid w:val="00A86E1C"/>
    <w:rsid w:val="00AB4462"/>
    <w:rsid w:val="00AC1996"/>
    <w:rsid w:val="00AD3666"/>
    <w:rsid w:val="00AD43B8"/>
    <w:rsid w:val="00B02406"/>
    <w:rsid w:val="00B157BE"/>
    <w:rsid w:val="00B42831"/>
    <w:rsid w:val="00B43F43"/>
    <w:rsid w:val="00B5080B"/>
    <w:rsid w:val="00B739BE"/>
    <w:rsid w:val="00BA3EB7"/>
    <w:rsid w:val="00BA4C15"/>
    <w:rsid w:val="00BD7856"/>
    <w:rsid w:val="00BE08ED"/>
    <w:rsid w:val="00BE4249"/>
    <w:rsid w:val="00BF6217"/>
    <w:rsid w:val="00BF79D8"/>
    <w:rsid w:val="00C1224B"/>
    <w:rsid w:val="00C1509E"/>
    <w:rsid w:val="00C4380F"/>
    <w:rsid w:val="00C45A18"/>
    <w:rsid w:val="00C46F5F"/>
    <w:rsid w:val="00C6128B"/>
    <w:rsid w:val="00C70114"/>
    <w:rsid w:val="00C76B70"/>
    <w:rsid w:val="00C77EE4"/>
    <w:rsid w:val="00C93D64"/>
    <w:rsid w:val="00CB0750"/>
    <w:rsid w:val="00CB3EDC"/>
    <w:rsid w:val="00CC3366"/>
    <w:rsid w:val="00CD0727"/>
    <w:rsid w:val="00CD6F34"/>
    <w:rsid w:val="00CE209B"/>
    <w:rsid w:val="00CE3349"/>
    <w:rsid w:val="00CE4032"/>
    <w:rsid w:val="00CF7B1C"/>
    <w:rsid w:val="00CF7B1F"/>
    <w:rsid w:val="00D019F4"/>
    <w:rsid w:val="00D16856"/>
    <w:rsid w:val="00D25242"/>
    <w:rsid w:val="00D26CEE"/>
    <w:rsid w:val="00D45B17"/>
    <w:rsid w:val="00D50044"/>
    <w:rsid w:val="00D5454F"/>
    <w:rsid w:val="00D66286"/>
    <w:rsid w:val="00D84F0E"/>
    <w:rsid w:val="00D941F8"/>
    <w:rsid w:val="00DD0DCA"/>
    <w:rsid w:val="00DD2C31"/>
    <w:rsid w:val="00DD42D9"/>
    <w:rsid w:val="00DE49F7"/>
    <w:rsid w:val="00DF55DB"/>
    <w:rsid w:val="00DF5EC0"/>
    <w:rsid w:val="00DF7894"/>
    <w:rsid w:val="00E36976"/>
    <w:rsid w:val="00E51A49"/>
    <w:rsid w:val="00E63B03"/>
    <w:rsid w:val="00E7275F"/>
    <w:rsid w:val="00E91D0F"/>
    <w:rsid w:val="00E95FA7"/>
    <w:rsid w:val="00EA6F91"/>
    <w:rsid w:val="00EB314E"/>
    <w:rsid w:val="00EC3FCD"/>
    <w:rsid w:val="00ED1B16"/>
    <w:rsid w:val="00ED2CB1"/>
    <w:rsid w:val="00ED7B90"/>
    <w:rsid w:val="00EE4100"/>
    <w:rsid w:val="00EE639D"/>
    <w:rsid w:val="00EE6649"/>
    <w:rsid w:val="00F01F0C"/>
    <w:rsid w:val="00F066E3"/>
    <w:rsid w:val="00F11B95"/>
    <w:rsid w:val="00F17D6C"/>
    <w:rsid w:val="00F302C9"/>
    <w:rsid w:val="00F36907"/>
    <w:rsid w:val="00F36A67"/>
    <w:rsid w:val="00F53311"/>
    <w:rsid w:val="00F53F80"/>
    <w:rsid w:val="00F63331"/>
    <w:rsid w:val="00F63DEC"/>
    <w:rsid w:val="00F73579"/>
    <w:rsid w:val="00F93784"/>
    <w:rsid w:val="00FA16A0"/>
    <w:rsid w:val="00FA280D"/>
    <w:rsid w:val="00FC07C3"/>
    <w:rsid w:val="00FD5B36"/>
    <w:rsid w:val="00FE3812"/>
    <w:rsid w:val="00FE4C84"/>
    <w:rsid w:val="00FF02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71B6F08"/>
  <w15:docId w15:val="{BBECB647-B8D1-4CD5-9F98-AF3E5424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554"/>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1F49"/>
    <w:rPr>
      <w:color w:val="0000FF" w:themeColor="hyperlink"/>
      <w:u w:val="single"/>
    </w:rPr>
  </w:style>
  <w:style w:type="paragraph" w:styleId="FootnoteText">
    <w:name w:val="footnote text"/>
    <w:basedOn w:val="Normal"/>
    <w:link w:val="FootnoteTextChar"/>
    <w:uiPriority w:val="99"/>
    <w:semiHidden/>
    <w:unhideWhenUsed/>
    <w:rsid w:val="00941F49"/>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41F49"/>
    <w:rPr>
      <w:sz w:val="20"/>
      <w:szCs w:val="20"/>
    </w:rPr>
  </w:style>
  <w:style w:type="character" w:styleId="FootnoteReference">
    <w:name w:val="footnote reference"/>
    <w:basedOn w:val="DefaultParagraphFont"/>
    <w:uiPriority w:val="99"/>
    <w:semiHidden/>
    <w:unhideWhenUsed/>
    <w:rsid w:val="00941F49"/>
    <w:rPr>
      <w:vertAlign w:val="superscript"/>
    </w:rPr>
  </w:style>
  <w:style w:type="character" w:styleId="CommentReference">
    <w:name w:val="annotation reference"/>
    <w:basedOn w:val="DefaultParagraphFont"/>
    <w:uiPriority w:val="99"/>
    <w:semiHidden/>
    <w:unhideWhenUsed/>
    <w:rsid w:val="00B42831"/>
    <w:rPr>
      <w:sz w:val="16"/>
      <w:szCs w:val="16"/>
    </w:rPr>
  </w:style>
  <w:style w:type="paragraph" w:styleId="CommentText">
    <w:name w:val="annotation text"/>
    <w:basedOn w:val="Normal"/>
    <w:link w:val="CommentTextChar"/>
    <w:uiPriority w:val="99"/>
    <w:semiHidden/>
    <w:unhideWhenUsed/>
    <w:rsid w:val="00B42831"/>
    <w:rPr>
      <w:sz w:val="20"/>
      <w:szCs w:val="20"/>
    </w:rPr>
  </w:style>
  <w:style w:type="character" w:customStyle="1" w:styleId="CommentTextChar">
    <w:name w:val="Comment Text Char"/>
    <w:basedOn w:val="DefaultParagraphFont"/>
    <w:link w:val="CommentText"/>
    <w:uiPriority w:val="99"/>
    <w:semiHidden/>
    <w:rsid w:val="00B42831"/>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B42831"/>
    <w:rPr>
      <w:b/>
      <w:bCs/>
    </w:rPr>
  </w:style>
  <w:style w:type="character" w:customStyle="1" w:styleId="CommentSubjectChar">
    <w:name w:val="Comment Subject Char"/>
    <w:basedOn w:val="CommentTextChar"/>
    <w:link w:val="CommentSubject"/>
    <w:uiPriority w:val="99"/>
    <w:semiHidden/>
    <w:rsid w:val="00B42831"/>
    <w:rPr>
      <w:rFonts w:asciiTheme="majorHAnsi" w:hAnsiTheme="majorHAnsi"/>
      <w:b/>
      <w:bCs/>
      <w:sz w:val="20"/>
      <w:szCs w:val="20"/>
    </w:rPr>
  </w:style>
  <w:style w:type="paragraph" w:styleId="NormalWeb">
    <w:name w:val="Normal (Web)"/>
    <w:basedOn w:val="Normal"/>
    <w:uiPriority w:val="99"/>
    <w:semiHidden/>
    <w:unhideWhenUsed/>
    <w:rsid w:val="00CE3349"/>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294554"/>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16843">
      <w:bodyDiv w:val="1"/>
      <w:marLeft w:val="0"/>
      <w:marRight w:val="0"/>
      <w:marTop w:val="0"/>
      <w:marBottom w:val="0"/>
      <w:divBdr>
        <w:top w:val="none" w:sz="0" w:space="0" w:color="auto"/>
        <w:left w:val="none" w:sz="0" w:space="0" w:color="auto"/>
        <w:bottom w:val="none" w:sz="0" w:space="0" w:color="auto"/>
        <w:right w:val="none" w:sz="0" w:space="0" w:color="auto"/>
      </w:divBdr>
    </w:div>
    <w:div w:id="1099637515">
      <w:bodyDiv w:val="1"/>
      <w:marLeft w:val="0"/>
      <w:marRight w:val="0"/>
      <w:marTop w:val="0"/>
      <w:marBottom w:val="0"/>
      <w:divBdr>
        <w:top w:val="none" w:sz="0" w:space="0" w:color="auto"/>
        <w:left w:val="none" w:sz="0" w:space="0" w:color="auto"/>
        <w:bottom w:val="none" w:sz="0" w:space="0" w:color="auto"/>
        <w:right w:val="none" w:sz="0" w:space="0" w:color="auto"/>
      </w:divBdr>
    </w:div>
    <w:div w:id="1303074286">
      <w:bodyDiv w:val="1"/>
      <w:marLeft w:val="0"/>
      <w:marRight w:val="0"/>
      <w:marTop w:val="0"/>
      <w:marBottom w:val="0"/>
      <w:divBdr>
        <w:top w:val="none" w:sz="0" w:space="0" w:color="auto"/>
        <w:left w:val="none" w:sz="0" w:space="0" w:color="auto"/>
        <w:bottom w:val="none" w:sz="0" w:space="0" w:color="auto"/>
        <w:right w:val="none" w:sz="0" w:space="0" w:color="auto"/>
      </w:divBdr>
    </w:div>
    <w:div w:id="1850873966">
      <w:bodyDiv w:val="1"/>
      <w:marLeft w:val="0"/>
      <w:marRight w:val="0"/>
      <w:marTop w:val="0"/>
      <w:marBottom w:val="0"/>
      <w:divBdr>
        <w:top w:val="none" w:sz="0" w:space="0" w:color="auto"/>
        <w:left w:val="none" w:sz="0" w:space="0" w:color="auto"/>
        <w:bottom w:val="none" w:sz="0" w:space="0" w:color="auto"/>
        <w:right w:val="none" w:sz="0" w:space="0" w:color="auto"/>
      </w:divBdr>
    </w:div>
    <w:div w:id="2112507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2602A-6C4C-40BF-B02F-BDBD23B4BF37}">
  <ds:schemaRefs>
    <ds:schemaRef ds:uri="http://www.w3.org/2001/XMLSchema"/>
  </ds:schemaRefs>
</ds:datastoreItem>
</file>

<file path=customXml/itemProps2.xml><?xml version="1.0" encoding="utf-8"?>
<ds:datastoreItem xmlns:ds="http://schemas.openxmlformats.org/officeDocument/2006/customXml" ds:itemID="{4AD2F671-3FC3-4E6B-A493-A1725BA7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71</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18</cp:revision>
  <cp:lastPrinted>2019-04-03T03:08:00Z</cp:lastPrinted>
  <dcterms:created xsi:type="dcterms:W3CDTF">2020-06-01T06:26:00Z</dcterms:created>
  <dcterms:modified xsi:type="dcterms:W3CDTF">2021-05-05T11:52:00Z</dcterms:modified>
</cp:coreProperties>
</file>