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40EBC" w14:textId="3BE8F964" w:rsidR="00504854" w:rsidRPr="00A474D2" w:rsidRDefault="00A474D2" w:rsidP="00504854">
      <w:pPr>
        <w:spacing w:after="120"/>
        <w:rPr>
          <w:rFonts w:cs="Tahoma"/>
          <w:b/>
          <w:caps/>
          <w:sz w:val="32"/>
          <w:szCs w:val="22"/>
        </w:rPr>
      </w:pPr>
      <w:r w:rsidRPr="00A474D2">
        <w:rPr>
          <w:rFonts w:cs="Tahoma"/>
          <w:b/>
          <w:sz w:val="32"/>
          <w:szCs w:val="22"/>
        </w:rPr>
        <w:t>Macedon Cemetery</w:t>
      </w:r>
      <w:r>
        <w:rPr>
          <w:rFonts w:cs="Tahoma"/>
          <w:b/>
          <w:sz w:val="32"/>
          <w:szCs w:val="22"/>
        </w:rPr>
        <w:t xml:space="preserve"> </w:t>
      </w:r>
      <w:r>
        <w:rPr>
          <w:b/>
          <w:sz w:val="32"/>
        </w:rPr>
        <w:t xml:space="preserve">Statement of Significance, </w:t>
      </w:r>
      <w:r w:rsidR="0057213A">
        <w:rPr>
          <w:b/>
          <w:sz w:val="32"/>
        </w:rPr>
        <w:t>Ma</w:t>
      </w:r>
      <w:r w:rsidR="004106F4">
        <w:rPr>
          <w:b/>
          <w:sz w:val="32"/>
        </w:rPr>
        <w:t>y</w:t>
      </w:r>
      <w:r w:rsidR="00105D8B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BD27C4" w14:paraId="378D03CC" w14:textId="77777777" w:rsidTr="00877BE9">
        <w:tc>
          <w:tcPr>
            <w:tcW w:w="5049" w:type="dxa"/>
          </w:tcPr>
          <w:p w14:paraId="4BD8023D" w14:textId="77777777" w:rsidR="00BD27C4" w:rsidRPr="00BD27C4" w:rsidRDefault="00BD27C4" w:rsidP="00877BE9">
            <w:pPr>
              <w:pStyle w:val="NormalWeb"/>
              <w:spacing w:before="60" w:beforeAutospacing="0" w:after="80" w:afterAutospacing="0"/>
              <w:rPr>
                <w:rFonts w:asciiTheme="majorHAnsi" w:hAnsiTheme="majorHAnsi" w:cstheme="majorHAnsi"/>
              </w:rPr>
            </w:pPr>
            <w:r w:rsidRPr="00BD27C4">
              <w:rPr>
                <w:rFonts w:asciiTheme="majorHAnsi" w:hAnsiTheme="majorHAnsi" w:cstheme="majorHAnsi"/>
                <w:b/>
                <w:sz w:val="22"/>
                <w:szCs w:val="22"/>
              </w:rPr>
              <w:t>Heritage place:</w:t>
            </w:r>
            <w:r w:rsidRPr="00BD27C4">
              <w:rPr>
                <w:rFonts w:asciiTheme="majorHAnsi" w:hAnsiTheme="majorHAnsi" w:cstheme="majorHAnsi"/>
                <w:b/>
              </w:rPr>
              <w:t xml:space="preserve"> </w:t>
            </w:r>
            <w:r w:rsidRPr="00BD27C4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Macedon Cemetery, 54 Bent Street, Macedon </w:t>
            </w:r>
          </w:p>
        </w:tc>
        <w:tc>
          <w:tcPr>
            <w:tcW w:w="4587" w:type="dxa"/>
          </w:tcPr>
          <w:p w14:paraId="38DAA8DD" w14:textId="1B2C5E12" w:rsidR="00BD27C4" w:rsidRPr="00BD27C4" w:rsidRDefault="00BD27C4" w:rsidP="00BD27C4">
            <w:pPr>
              <w:spacing w:before="60" w:after="80" w:line="259" w:lineRule="auto"/>
              <w:rPr>
                <w:rFonts w:cstheme="majorHAnsi"/>
              </w:rPr>
            </w:pPr>
            <w:r w:rsidRPr="00BD27C4">
              <w:rPr>
                <w:rFonts w:cstheme="majorHAnsi"/>
                <w:b/>
              </w:rPr>
              <w:t xml:space="preserve">PS ref no.: </w:t>
            </w:r>
            <w:r w:rsidRPr="00BD27C4">
              <w:rPr>
                <w:rFonts w:cstheme="majorHAnsi"/>
              </w:rPr>
              <w:t>HO32</w:t>
            </w:r>
            <w:r>
              <w:rPr>
                <w:rFonts w:cstheme="majorHAnsi"/>
              </w:rPr>
              <w:t>5</w:t>
            </w:r>
          </w:p>
        </w:tc>
      </w:tr>
    </w:tbl>
    <w:p w14:paraId="5AACE6D4" w14:textId="77777777" w:rsidR="0066466E" w:rsidRPr="00504854" w:rsidRDefault="0066466E" w:rsidP="00504854">
      <w:pPr>
        <w:spacing w:after="120"/>
        <w:jc w:val="center"/>
        <w:rPr>
          <w:rFonts w:cs="Tahoma"/>
          <w:noProof/>
          <w:szCs w:val="22"/>
        </w:rPr>
      </w:pPr>
    </w:p>
    <w:p w14:paraId="36203878" w14:textId="77777777" w:rsidR="007B37A7" w:rsidRDefault="002D5AA6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78C9C872" wp14:editId="701BA304">
            <wp:extent cx="5938820" cy="3219061"/>
            <wp:effectExtent l="12700" t="1270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-06-27 15.08.30.jpg"/>
                    <pic:cNvPicPr/>
                  </pic:nvPicPr>
                  <pic:blipFill>
                    <a:blip r:embed="rId8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639" cy="3224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232B30" w14:textId="77777777" w:rsidR="00504854" w:rsidRPr="002D5AA6" w:rsidRDefault="00504854" w:rsidP="002D5AA6">
      <w:pPr>
        <w:spacing w:after="120"/>
        <w:jc w:val="center"/>
        <w:rPr>
          <w:rFonts w:cs="Tahoma"/>
          <w:sz w:val="20"/>
          <w:szCs w:val="22"/>
        </w:rPr>
      </w:pPr>
      <w:r w:rsidRPr="00504854">
        <w:rPr>
          <w:rFonts w:cs="Tahoma"/>
          <w:sz w:val="20"/>
          <w:szCs w:val="22"/>
        </w:rPr>
        <w:t>Figure 1</w:t>
      </w:r>
      <w:r w:rsidRPr="007B37A7">
        <w:rPr>
          <w:rFonts w:cs="Tahoma"/>
          <w:sz w:val="20"/>
          <w:szCs w:val="22"/>
        </w:rPr>
        <w:t xml:space="preserve">. </w:t>
      </w:r>
      <w:r w:rsidR="001C7B64">
        <w:rPr>
          <w:rFonts w:cs="Tahoma"/>
          <w:sz w:val="20"/>
          <w:szCs w:val="22"/>
          <w:lang w:val="en-AU"/>
        </w:rPr>
        <w:t xml:space="preserve">Macedon Cemetery </w:t>
      </w:r>
      <w:r w:rsidRPr="007B37A7">
        <w:rPr>
          <w:rFonts w:cs="Tahoma"/>
          <w:sz w:val="20"/>
          <w:szCs w:val="22"/>
        </w:rPr>
        <w:t>(GJM</w:t>
      </w:r>
      <w:r w:rsidRPr="00504854">
        <w:rPr>
          <w:rFonts w:cs="Tahoma"/>
          <w:sz w:val="20"/>
          <w:szCs w:val="22"/>
        </w:rPr>
        <w:t xml:space="preserve"> Heritage</w:t>
      </w:r>
      <w:r w:rsidR="001C7B64">
        <w:rPr>
          <w:rFonts w:cs="Tahoma"/>
          <w:sz w:val="20"/>
          <w:szCs w:val="22"/>
        </w:rPr>
        <w:t>/Frontier Heritage</w:t>
      </w:r>
      <w:r w:rsidRPr="00504854">
        <w:rPr>
          <w:rFonts w:cs="Tahoma"/>
          <w:sz w:val="20"/>
          <w:szCs w:val="22"/>
        </w:rPr>
        <w:t xml:space="preserve">, </w:t>
      </w:r>
      <w:r w:rsidR="006A6D8F" w:rsidRPr="001C7B64">
        <w:rPr>
          <w:rFonts w:cs="Tahoma"/>
          <w:sz w:val="20"/>
          <w:szCs w:val="22"/>
        </w:rPr>
        <w:t>June 2018</w:t>
      </w:r>
      <w:r w:rsidRPr="00504854">
        <w:rPr>
          <w:rFonts w:cs="Tahoma"/>
          <w:sz w:val="20"/>
          <w:szCs w:val="22"/>
        </w:rPr>
        <w:t>)</w:t>
      </w:r>
    </w:p>
    <w:p w14:paraId="4212D055" w14:textId="77777777" w:rsidR="00BD27C4" w:rsidRDefault="00BD27C4" w:rsidP="00BD27C4">
      <w:pPr>
        <w:pBdr>
          <w:bottom w:val="single" w:sz="12" w:space="1" w:color="auto"/>
        </w:pBdr>
        <w:spacing w:before="120" w:after="120" w:line="256" w:lineRule="auto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56E770AF" w14:textId="77777777" w:rsidR="006F1E7A" w:rsidRDefault="006F1E7A" w:rsidP="006F1E7A">
      <w:pPr>
        <w:spacing w:after="120"/>
        <w:jc w:val="both"/>
        <w:rPr>
          <w:rFonts w:cs="Tahoma"/>
        </w:rPr>
      </w:pPr>
      <w:r>
        <w:rPr>
          <w:rFonts w:cs="Tahoma"/>
        </w:rPr>
        <w:t xml:space="preserve">Macedon Cemetery, 54 Bent Street, Macedon, </w:t>
      </w:r>
      <w:r w:rsidRPr="0029180C">
        <w:rPr>
          <w:rFonts w:cs="Tahoma"/>
          <w:lang w:val="en-AU"/>
        </w:rPr>
        <w:t xml:space="preserve">a </w:t>
      </w:r>
      <w:r>
        <w:rPr>
          <w:rFonts w:cs="Tahoma"/>
        </w:rPr>
        <w:t xml:space="preserve">cemetery established in the mid-nineteenth century. </w:t>
      </w:r>
    </w:p>
    <w:p w14:paraId="07DAD241" w14:textId="77777777" w:rsidR="006F1E7A" w:rsidRPr="0029180C" w:rsidRDefault="006F1E7A" w:rsidP="006F1E7A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70C0B192" w14:textId="169200D8" w:rsidR="006F1E7A" w:rsidRDefault="006F1E7A" w:rsidP="006F1E7A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cemetery’s original </w:t>
      </w:r>
      <w:r w:rsidR="002373E6">
        <w:rPr>
          <w:rFonts w:cs="Tahoma"/>
          <w:sz w:val="22"/>
          <w:lang w:val="en-AU"/>
        </w:rPr>
        <w:t>layout</w:t>
      </w:r>
      <w:r w:rsidR="00A248AB">
        <w:rPr>
          <w:rFonts w:cs="Tahoma"/>
          <w:sz w:val="22"/>
          <w:lang w:val="en-AU"/>
        </w:rPr>
        <w:t xml:space="preserve"> (including the network of paths and plantings</w:t>
      </w:r>
      <w:r w:rsidR="007E748D">
        <w:rPr>
          <w:rFonts w:cs="Tahoma"/>
          <w:sz w:val="22"/>
          <w:lang w:val="en-AU"/>
        </w:rPr>
        <w:t xml:space="preserve"> </w:t>
      </w:r>
      <w:r w:rsidR="007E748D" w:rsidRPr="001C6FB7">
        <w:rPr>
          <w:rFonts w:cs="Tahoma"/>
          <w:sz w:val="22"/>
          <w:lang w:val="en-AU"/>
        </w:rPr>
        <w:t>and entrance gates</w:t>
      </w:r>
      <w:r w:rsidR="00A248AB" w:rsidRPr="001C6FB7">
        <w:rPr>
          <w:rFonts w:cs="Tahoma"/>
          <w:sz w:val="22"/>
          <w:lang w:val="en-AU"/>
        </w:rPr>
        <w:t>)</w:t>
      </w:r>
      <w:r w:rsidRPr="001C6FB7">
        <w:rPr>
          <w:rFonts w:cs="Tahoma"/>
          <w:sz w:val="22"/>
          <w:lang w:val="en-AU"/>
        </w:rPr>
        <w:t xml:space="preserve">, </w:t>
      </w:r>
      <w:r w:rsidR="005B25CD" w:rsidRPr="001C6FB7">
        <w:rPr>
          <w:rFonts w:cs="Tahoma"/>
          <w:sz w:val="22"/>
          <w:lang w:val="en-AU"/>
        </w:rPr>
        <w:t xml:space="preserve">early </w:t>
      </w:r>
      <w:r w:rsidRPr="001C6FB7">
        <w:rPr>
          <w:rFonts w:cs="Tahoma"/>
          <w:sz w:val="22"/>
          <w:lang w:val="en-AU"/>
        </w:rPr>
        <w:t xml:space="preserve">graves and memorials </w:t>
      </w:r>
      <w:r w:rsidR="006E722D" w:rsidRPr="001C6FB7">
        <w:rPr>
          <w:rFonts w:cs="Tahoma"/>
          <w:sz w:val="22"/>
          <w:lang w:val="en-AU"/>
        </w:rPr>
        <w:t>along with</w:t>
      </w:r>
      <w:r w:rsidRPr="001C6FB7">
        <w:rPr>
          <w:rFonts w:cs="Tahoma"/>
          <w:sz w:val="22"/>
          <w:lang w:val="en-AU"/>
        </w:rPr>
        <w:t xml:space="preserve"> </w:t>
      </w:r>
      <w:r w:rsidR="005B25CD" w:rsidRPr="001C6FB7">
        <w:rPr>
          <w:rFonts w:cs="Tahoma"/>
          <w:sz w:val="22"/>
          <w:lang w:val="en-AU"/>
        </w:rPr>
        <w:t>those</w:t>
      </w:r>
      <w:r w:rsidRPr="001C6FB7">
        <w:rPr>
          <w:rFonts w:cs="Tahoma"/>
          <w:sz w:val="22"/>
          <w:lang w:val="en-AU"/>
        </w:rPr>
        <w:t xml:space="preserve"> from the </w:t>
      </w:r>
      <w:r w:rsidR="005B25CD" w:rsidRPr="001C6FB7">
        <w:rPr>
          <w:rFonts w:cs="Tahoma"/>
          <w:sz w:val="22"/>
          <w:lang w:val="en-AU"/>
        </w:rPr>
        <w:t xml:space="preserve">later </w:t>
      </w:r>
      <w:r w:rsidRPr="001C6FB7">
        <w:rPr>
          <w:rFonts w:cs="Tahoma"/>
          <w:sz w:val="22"/>
          <w:lang w:val="en-AU"/>
        </w:rPr>
        <w:t>nineteenth and twentieth centuries</w:t>
      </w:r>
    </w:p>
    <w:p w14:paraId="0E2D6C84" w14:textId="77777777" w:rsidR="00536F81" w:rsidRDefault="00536F81" w:rsidP="00536F81">
      <w:pPr>
        <w:pStyle w:val="ListParagraph"/>
        <w:spacing w:after="120"/>
        <w:ind w:left="1077"/>
        <w:jc w:val="both"/>
        <w:rPr>
          <w:rFonts w:cs="Tahoma"/>
          <w:i/>
          <w:sz w:val="22"/>
          <w:lang w:val="en-AU"/>
        </w:rPr>
      </w:pPr>
      <w:r>
        <w:rPr>
          <w:rFonts w:cs="Tahoma"/>
          <w:i/>
          <w:sz w:val="22"/>
          <w:lang w:val="en-AU"/>
        </w:rPr>
        <w:t>Description</w:t>
      </w:r>
    </w:p>
    <w:p w14:paraId="7FA8C955" w14:textId="77777777" w:rsidR="00536F81" w:rsidRDefault="00536F81" w:rsidP="00536F81">
      <w:pPr>
        <w:pStyle w:val="ListParagraph"/>
        <w:spacing w:after="60"/>
        <w:ind w:left="107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The street boundaries are defined by a metal post and mesh fence with rendered brick stepped pillars and decorative iron gates providing the access to the site from Bent Street.</w:t>
      </w:r>
    </w:p>
    <w:p w14:paraId="0940C9BA" w14:textId="77777777" w:rsidR="00536F81" w:rsidRDefault="00536F81" w:rsidP="00536F81">
      <w:pPr>
        <w:pStyle w:val="ListParagraph"/>
        <w:spacing w:after="60"/>
        <w:ind w:left="1077"/>
        <w:contextualSpacing w:val="0"/>
        <w:jc w:val="both"/>
        <w:rPr>
          <w:rFonts w:cs="Tahoma"/>
          <w:sz w:val="22"/>
          <w:lang w:val="en-AU"/>
        </w:rPr>
      </w:pPr>
      <w:r>
        <w:rPr>
          <w:sz w:val="22"/>
          <w:szCs w:val="22"/>
        </w:rPr>
        <w:t>Mature trees are scattered throughout the cemetery including groups of pines of various species, oaks and gums. Along the west boundary of the site there are a number of mature Monterey pines.</w:t>
      </w:r>
    </w:p>
    <w:p w14:paraId="2B692374" w14:textId="77777777" w:rsidR="006F1E7A" w:rsidRPr="001C6FB7" w:rsidRDefault="006F1E7A" w:rsidP="006F1E7A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 w:rsidRPr="001C6FB7">
        <w:rPr>
          <w:rFonts w:cs="Tahoma"/>
          <w:sz w:val="22"/>
          <w:lang w:val="en-AU"/>
        </w:rPr>
        <w:t>The cemetery’s high level of integrity to its original design.</w:t>
      </w:r>
    </w:p>
    <w:p w14:paraId="7B81E4E4" w14:textId="77777777" w:rsidR="006F1E7A" w:rsidRPr="0029180C" w:rsidRDefault="00876A54" w:rsidP="006F1E7A">
      <w:pPr>
        <w:spacing w:after="120"/>
        <w:jc w:val="both"/>
        <w:rPr>
          <w:rFonts w:cs="Tahoma"/>
          <w:lang w:val="en-AU"/>
        </w:rPr>
      </w:pPr>
      <w:r w:rsidRPr="001C6FB7">
        <w:rPr>
          <w:rFonts w:cs="Tahoma"/>
        </w:rPr>
        <w:t>Modern s</w:t>
      </w:r>
      <w:r w:rsidR="006F1E7A" w:rsidRPr="001C6FB7">
        <w:rPr>
          <w:rFonts w:cs="Tahoma"/>
        </w:rPr>
        <w:t>tructures such as the rotunda and maintenance shed</w:t>
      </w:r>
      <w:r w:rsidRPr="001C6FB7">
        <w:rPr>
          <w:rFonts w:cs="Tahoma"/>
        </w:rPr>
        <w:t xml:space="preserve"> and </w:t>
      </w:r>
      <w:r w:rsidR="007E75FC" w:rsidRPr="001C6FB7">
        <w:rPr>
          <w:rFonts w:cs="Tahoma"/>
        </w:rPr>
        <w:t>facilities</w:t>
      </w:r>
      <w:r w:rsidR="006F1E7A" w:rsidRPr="001C6FB7">
        <w:rPr>
          <w:rFonts w:cs="Tahoma"/>
          <w:lang w:val="en-AU"/>
        </w:rPr>
        <w:t xml:space="preserve">, </w:t>
      </w:r>
      <w:r w:rsidR="006F1E7A" w:rsidRPr="001C6FB7">
        <w:rPr>
          <w:rFonts w:cs="Tahoma"/>
        </w:rPr>
        <w:t xml:space="preserve">and the </w:t>
      </w:r>
      <w:r w:rsidR="007E748D" w:rsidRPr="001C6FB7">
        <w:rPr>
          <w:rFonts w:cs="Tahoma"/>
        </w:rPr>
        <w:t xml:space="preserve">boundary </w:t>
      </w:r>
      <w:r w:rsidR="006F1E7A" w:rsidRPr="001C6FB7">
        <w:rPr>
          <w:rFonts w:cs="Tahoma"/>
          <w:lang w:val="en-AU"/>
        </w:rPr>
        <w:t>fence</w:t>
      </w:r>
      <w:r w:rsidR="006F1E7A">
        <w:rPr>
          <w:rFonts w:cs="Tahoma"/>
        </w:rPr>
        <w:t xml:space="preserve"> </w:t>
      </w:r>
      <w:r w:rsidR="006F1E7A" w:rsidRPr="0029180C">
        <w:rPr>
          <w:rFonts w:cs="Tahoma"/>
          <w:lang w:val="en-AU"/>
        </w:rPr>
        <w:t xml:space="preserve">are not significant. </w:t>
      </w:r>
    </w:p>
    <w:p w14:paraId="4A522267" w14:textId="77777777" w:rsidR="00BD27C4" w:rsidRDefault="00BD27C4" w:rsidP="00BD27C4">
      <w:pPr>
        <w:pBdr>
          <w:bottom w:val="single" w:sz="12" w:space="1" w:color="auto"/>
        </w:pBdr>
        <w:spacing w:before="120" w:after="120"/>
        <w:rPr>
          <w:rFonts w:ascii="Calibri" w:hAnsi="Calibri"/>
          <w:b/>
          <w:i/>
        </w:rPr>
      </w:pPr>
      <w:r>
        <w:rPr>
          <w:b/>
          <w:i/>
        </w:rPr>
        <w:t>How is it significant?</w:t>
      </w:r>
    </w:p>
    <w:p w14:paraId="73CEDFA7" w14:textId="77777777" w:rsidR="006F1E7A" w:rsidRPr="0029180C" w:rsidRDefault="006F1E7A" w:rsidP="006F1E7A">
      <w:pPr>
        <w:spacing w:after="120"/>
        <w:jc w:val="both"/>
        <w:rPr>
          <w:rFonts w:cs="Tahoma"/>
          <w:lang w:val="en-AU"/>
        </w:rPr>
      </w:pPr>
      <w:r>
        <w:rPr>
          <w:rFonts w:cs="Tahoma"/>
        </w:rPr>
        <w:t>Macedon Cemetery</w:t>
      </w:r>
      <w:r w:rsidRPr="0029180C">
        <w:rPr>
          <w:rFonts w:cs="Tahoma"/>
          <w:lang w:val="en-AU"/>
        </w:rPr>
        <w:t xml:space="preserve"> is of local historical</w:t>
      </w:r>
      <w:r w:rsidR="003A3E07">
        <w:rPr>
          <w:rFonts w:cs="Tahoma"/>
          <w:lang w:val="en-AU"/>
        </w:rPr>
        <w:t xml:space="preserve">, </w:t>
      </w:r>
      <w:r w:rsidR="003A3E07" w:rsidRPr="005C1DA8">
        <w:rPr>
          <w:rFonts w:cs="Tahoma"/>
          <w:lang w:val="en-AU"/>
        </w:rPr>
        <w:t>cultural</w:t>
      </w:r>
      <w:r w:rsidRPr="0029180C">
        <w:rPr>
          <w:rFonts w:cs="Tahoma"/>
          <w:lang w:val="en-AU"/>
        </w:rPr>
        <w:t xml:space="preserve"> and a</w:t>
      </w:r>
      <w:r>
        <w:rPr>
          <w:rFonts w:cs="Tahoma"/>
        </w:rPr>
        <w:t>esthetic</w:t>
      </w:r>
      <w:r w:rsidRPr="0029180C">
        <w:rPr>
          <w:rFonts w:cs="Tahoma"/>
          <w:lang w:val="en-AU"/>
        </w:rPr>
        <w:t xml:space="preserve"> significance to the Shire of Macedon Ranges.</w:t>
      </w:r>
    </w:p>
    <w:p w14:paraId="7909319A" w14:textId="77777777" w:rsidR="00BD27C4" w:rsidRDefault="00BD27C4" w:rsidP="00BD27C4">
      <w:pPr>
        <w:pBdr>
          <w:bottom w:val="single" w:sz="12" w:space="1" w:color="auto"/>
        </w:pBdr>
        <w:spacing w:before="120" w:after="120"/>
        <w:rPr>
          <w:rFonts w:ascii="Calibri" w:hAnsi="Calibri"/>
          <w:b/>
        </w:rPr>
      </w:pPr>
      <w:r>
        <w:rPr>
          <w:b/>
          <w:i/>
        </w:rPr>
        <w:t>Why is it significant?</w:t>
      </w:r>
    </w:p>
    <w:p w14:paraId="217D552E" w14:textId="77777777" w:rsidR="00BB56FA" w:rsidRDefault="006F1E7A" w:rsidP="00750E18">
      <w:pPr>
        <w:spacing w:after="120"/>
        <w:jc w:val="both"/>
        <w:rPr>
          <w:rFonts w:cs="Tahoma"/>
        </w:rPr>
      </w:pPr>
      <w:r>
        <w:rPr>
          <w:rFonts w:cs="Tahoma"/>
        </w:rPr>
        <w:t>Macedon Cemetery is of historical significance as a substantially intact</w:t>
      </w:r>
      <w:r w:rsidR="00CF2C36">
        <w:rPr>
          <w:rFonts w:cs="Tahoma"/>
        </w:rPr>
        <w:t xml:space="preserve"> </w:t>
      </w:r>
      <w:r>
        <w:rPr>
          <w:rFonts w:cs="Tahoma"/>
        </w:rPr>
        <w:t xml:space="preserve">mid-nineteenth </w:t>
      </w:r>
      <w:r w:rsidR="00F4608E">
        <w:rPr>
          <w:rFonts w:cs="Tahoma"/>
        </w:rPr>
        <w:t xml:space="preserve">century </w:t>
      </w:r>
      <w:r>
        <w:rPr>
          <w:rFonts w:cs="Tahoma"/>
        </w:rPr>
        <w:t>cemetery which has strong associations with both the early and continuing history of Macedon</w:t>
      </w:r>
      <w:r w:rsidR="00DF4DCB">
        <w:rPr>
          <w:rFonts w:cs="Tahoma"/>
        </w:rPr>
        <w:t xml:space="preserve"> and Mt Macedon</w:t>
      </w:r>
      <w:r>
        <w:rPr>
          <w:rFonts w:cs="Tahoma"/>
        </w:rPr>
        <w:t xml:space="preserve">. The graves and memorials </w:t>
      </w:r>
      <w:r w:rsidR="00AA7100">
        <w:rPr>
          <w:rFonts w:cs="Tahoma"/>
        </w:rPr>
        <w:t xml:space="preserve">provide </w:t>
      </w:r>
      <w:r>
        <w:rPr>
          <w:rFonts w:cs="Tahoma"/>
        </w:rPr>
        <w:t>important</w:t>
      </w:r>
      <w:r w:rsidR="00AA7100">
        <w:rPr>
          <w:rFonts w:cs="Tahoma"/>
        </w:rPr>
        <w:t xml:space="preserve"> </w:t>
      </w:r>
      <w:r>
        <w:rPr>
          <w:rFonts w:cs="Tahoma"/>
        </w:rPr>
        <w:t xml:space="preserve">information about the local community and </w:t>
      </w:r>
      <w:r w:rsidR="00AA7100">
        <w:rPr>
          <w:rFonts w:cs="Tahoma"/>
        </w:rPr>
        <w:t xml:space="preserve">about </w:t>
      </w:r>
      <w:r>
        <w:rPr>
          <w:rFonts w:cs="Tahoma"/>
        </w:rPr>
        <w:t>prominent Victorian</w:t>
      </w:r>
      <w:r w:rsidR="005C0CC4">
        <w:rPr>
          <w:rFonts w:cs="Tahoma"/>
        </w:rPr>
        <w:t>s</w:t>
      </w:r>
      <w:r w:rsidR="0034611E">
        <w:rPr>
          <w:rFonts w:cs="Tahoma"/>
        </w:rPr>
        <w:t>,</w:t>
      </w:r>
      <w:r>
        <w:rPr>
          <w:rFonts w:cs="Tahoma"/>
        </w:rPr>
        <w:t xml:space="preserve"> </w:t>
      </w:r>
      <w:r w:rsidR="00AA7100">
        <w:rPr>
          <w:rFonts w:cs="Tahoma"/>
        </w:rPr>
        <w:t xml:space="preserve">including </w:t>
      </w:r>
      <w:r>
        <w:rPr>
          <w:rFonts w:cs="Tahoma"/>
        </w:rPr>
        <w:t xml:space="preserve">Lord </w:t>
      </w:r>
      <w:r w:rsidR="005C0CC4">
        <w:rPr>
          <w:rFonts w:cs="Tahoma"/>
        </w:rPr>
        <w:t xml:space="preserve">Richard G </w:t>
      </w:r>
      <w:r w:rsidRPr="003C2FD1">
        <w:rPr>
          <w:rFonts w:cs="Tahoma"/>
          <w:szCs w:val="22"/>
        </w:rPr>
        <w:t xml:space="preserve">Casey </w:t>
      </w:r>
      <w:r w:rsidR="005C0CC4">
        <w:rPr>
          <w:rFonts w:cs="Tahoma"/>
          <w:szCs w:val="22"/>
        </w:rPr>
        <w:t>and Lady Ethel Casey</w:t>
      </w:r>
      <w:r w:rsidR="008966C1">
        <w:rPr>
          <w:rFonts w:cs="Tahoma"/>
          <w:szCs w:val="22"/>
        </w:rPr>
        <w:t>, artist Ellis Rowan</w:t>
      </w:r>
      <w:r w:rsidR="005C0CC4">
        <w:rPr>
          <w:rFonts w:cs="Tahoma"/>
          <w:szCs w:val="22"/>
        </w:rPr>
        <w:t xml:space="preserve"> and Melbourne </w:t>
      </w:r>
      <w:r w:rsidR="005C0CC4" w:rsidRPr="005C0CC4">
        <w:rPr>
          <w:rFonts w:cs="Tahoma"/>
          <w:i/>
          <w:szCs w:val="22"/>
        </w:rPr>
        <w:t xml:space="preserve">Age </w:t>
      </w:r>
      <w:r w:rsidR="005C0CC4">
        <w:rPr>
          <w:rFonts w:cs="Tahoma"/>
          <w:szCs w:val="22"/>
        </w:rPr>
        <w:t>newspaper owner</w:t>
      </w:r>
      <w:r w:rsidR="00AA7100">
        <w:rPr>
          <w:rFonts w:cs="Tahoma"/>
          <w:szCs w:val="22"/>
        </w:rPr>
        <w:t>,</w:t>
      </w:r>
      <w:r w:rsidR="00AD2612">
        <w:rPr>
          <w:rFonts w:cs="Tahoma"/>
          <w:szCs w:val="22"/>
        </w:rPr>
        <w:t xml:space="preserve"> Oswald J Syme</w:t>
      </w:r>
      <w:bookmarkStart w:id="0" w:name="_GoBack"/>
      <w:bookmarkEnd w:id="0"/>
      <w:r w:rsidR="00AD2612">
        <w:rPr>
          <w:rFonts w:cs="Tahoma"/>
          <w:szCs w:val="22"/>
        </w:rPr>
        <w:t xml:space="preserve"> and family</w:t>
      </w:r>
      <w:r>
        <w:rPr>
          <w:rFonts w:cs="Tahoma"/>
        </w:rPr>
        <w:t xml:space="preserve"> </w:t>
      </w:r>
      <w:r w:rsidRPr="0029180C">
        <w:rPr>
          <w:rFonts w:cs="Tahoma"/>
          <w:lang w:val="en-AU"/>
        </w:rPr>
        <w:t>(Criterion A)</w:t>
      </w:r>
      <w:r>
        <w:rPr>
          <w:rFonts w:cs="Tahoma"/>
        </w:rPr>
        <w:t>.</w:t>
      </w:r>
    </w:p>
    <w:p w14:paraId="6039791C" w14:textId="6C2247C7" w:rsidR="00BB56FA" w:rsidRDefault="00C71F05" w:rsidP="00536F81">
      <w:pPr>
        <w:spacing w:after="120"/>
        <w:jc w:val="both"/>
        <w:rPr>
          <w:rFonts w:cstheme="majorHAnsi"/>
          <w:color w:val="000000"/>
          <w:shd w:val="clear" w:color="auto" w:fill="FFFFFF"/>
        </w:rPr>
      </w:pPr>
      <w:r>
        <w:rPr>
          <w:rFonts w:cstheme="majorHAnsi"/>
        </w:rPr>
        <w:lastRenderedPageBreak/>
        <w:t>Macedon Cemetery</w:t>
      </w:r>
      <w:r w:rsidR="00B872D3">
        <w:rPr>
          <w:rFonts w:cstheme="majorHAnsi"/>
        </w:rPr>
        <w:t xml:space="preserve"> </w:t>
      </w:r>
      <w:r>
        <w:rPr>
          <w:rFonts w:cstheme="majorHAnsi"/>
        </w:rPr>
        <w:t>is a</w:t>
      </w:r>
      <w:r w:rsidRPr="00266E37">
        <w:rPr>
          <w:rFonts w:cstheme="majorHAnsi"/>
          <w:color w:val="000000"/>
          <w:shd w:val="clear" w:color="auto" w:fill="FFFFFF"/>
        </w:rPr>
        <w:t xml:space="preserve"> fine and representative example of </w:t>
      </w:r>
      <w:r>
        <w:rPr>
          <w:rFonts w:cstheme="majorHAnsi"/>
          <w:color w:val="000000"/>
          <w:shd w:val="clear" w:color="auto" w:fill="FFFFFF"/>
        </w:rPr>
        <w:t>a mid-nineteenth century cemetery</w:t>
      </w:r>
      <w:r w:rsidR="008614B5">
        <w:rPr>
          <w:rFonts w:cstheme="majorHAnsi"/>
          <w:color w:val="000000"/>
          <w:shd w:val="clear" w:color="auto" w:fill="FFFFFF"/>
        </w:rPr>
        <w:t xml:space="preserve"> within a rural township</w:t>
      </w:r>
      <w:r w:rsidR="004B1853">
        <w:rPr>
          <w:rFonts w:cstheme="majorHAnsi"/>
          <w:color w:val="000000"/>
          <w:shd w:val="clear" w:color="auto" w:fill="FFFFFF"/>
        </w:rPr>
        <w:t>,</w:t>
      </w:r>
      <w:r>
        <w:rPr>
          <w:rFonts w:cstheme="majorHAnsi"/>
          <w:color w:val="000000"/>
          <w:shd w:val="clear" w:color="auto" w:fill="FFFFFF"/>
        </w:rPr>
        <w:t xml:space="preserve"> with later graves demonstrating the continued use of the place through the late nineteenth and twentieth centuries. It </w:t>
      </w:r>
      <w:r w:rsidRPr="00266E37">
        <w:rPr>
          <w:rFonts w:cstheme="majorHAnsi"/>
          <w:color w:val="000000"/>
          <w:shd w:val="clear" w:color="auto" w:fill="FFFFFF"/>
        </w:rPr>
        <w:t>display</w:t>
      </w:r>
      <w:r>
        <w:rPr>
          <w:rFonts w:cstheme="majorHAnsi"/>
          <w:color w:val="000000"/>
          <w:shd w:val="clear" w:color="auto" w:fill="FFFFFF"/>
        </w:rPr>
        <w:t>s</w:t>
      </w:r>
      <w:r w:rsidRPr="00266E37">
        <w:rPr>
          <w:rFonts w:cstheme="majorHAnsi"/>
          <w:color w:val="000000"/>
          <w:shd w:val="clear" w:color="auto" w:fill="FFFFFF"/>
        </w:rPr>
        <w:t xml:space="preserve"> typical features of </w:t>
      </w:r>
      <w:r>
        <w:rPr>
          <w:rFonts w:cstheme="majorHAnsi"/>
          <w:color w:val="000000"/>
          <w:shd w:val="clear" w:color="auto" w:fill="FFFFFF"/>
        </w:rPr>
        <w:t>a cemetery from this period</w:t>
      </w:r>
      <w:r w:rsidR="004106F4">
        <w:rPr>
          <w:rFonts w:cstheme="majorHAnsi"/>
          <w:color w:val="000000"/>
          <w:shd w:val="clear" w:color="auto" w:fill="FFFFFF"/>
        </w:rPr>
        <w:t xml:space="preserve"> in Macedon and across Victoria more broadly,</w:t>
      </w:r>
      <w:r>
        <w:rPr>
          <w:rFonts w:cstheme="majorHAnsi"/>
          <w:color w:val="000000"/>
          <w:shd w:val="clear" w:color="auto" w:fill="FFFFFF"/>
        </w:rPr>
        <w:t xml:space="preserve"> </w:t>
      </w:r>
      <w:r w:rsidRPr="005858F1">
        <w:rPr>
          <w:rFonts w:cstheme="majorHAnsi"/>
          <w:color w:val="000000"/>
          <w:shd w:val="clear" w:color="auto" w:fill="FFFFFF"/>
        </w:rPr>
        <w:t xml:space="preserve">including </w:t>
      </w:r>
      <w:r>
        <w:rPr>
          <w:rFonts w:cstheme="majorHAnsi"/>
          <w:color w:val="000000"/>
          <w:shd w:val="clear" w:color="auto" w:fill="FFFFFF"/>
        </w:rPr>
        <w:t>formal denominational division</w:t>
      </w:r>
      <w:r w:rsidR="00455936">
        <w:rPr>
          <w:rFonts w:cstheme="majorHAnsi"/>
          <w:color w:val="000000"/>
          <w:shd w:val="clear" w:color="auto" w:fill="FFFFFF"/>
        </w:rPr>
        <w:t xml:space="preserve"> and </w:t>
      </w:r>
      <w:r>
        <w:rPr>
          <w:rFonts w:cstheme="majorHAnsi"/>
          <w:color w:val="000000"/>
          <w:shd w:val="clear" w:color="auto" w:fill="FFFFFF"/>
        </w:rPr>
        <w:t xml:space="preserve">layout of paths and graves, </w:t>
      </w:r>
      <w:r w:rsidRPr="005858F1">
        <w:rPr>
          <w:rFonts w:cstheme="majorHAnsi"/>
          <w:color w:val="000000"/>
          <w:shd w:val="clear" w:color="auto" w:fill="FFFFFF"/>
        </w:rPr>
        <w:t xml:space="preserve">distinctive </w:t>
      </w:r>
      <w:r w:rsidR="002E475A">
        <w:rPr>
          <w:rFonts w:cstheme="majorHAnsi"/>
          <w:color w:val="000000"/>
          <w:shd w:val="clear" w:color="auto" w:fill="FFFFFF"/>
        </w:rPr>
        <w:t>memorials</w:t>
      </w:r>
      <w:r>
        <w:rPr>
          <w:rFonts w:cstheme="majorHAnsi"/>
          <w:color w:val="000000"/>
          <w:shd w:val="clear" w:color="auto" w:fill="FFFFFF"/>
        </w:rPr>
        <w:t xml:space="preserve"> and railings and</w:t>
      </w:r>
      <w:r w:rsidRPr="005858F1">
        <w:rPr>
          <w:rFonts w:cstheme="majorHAnsi"/>
          <w:color w:val="000000"/>
          <w:shd w:val="clear" w:color="auto" w:fill="FFFFFF"/>
        </w:rPr>
        <w:t xml:space="preserve"> mature plantings</w:t>
      </w:r>
      <w:r>
        <w:rPr>
          <w:rFonts w:cstheme="majorHAnsi"/>
          <w:color w:val="000000"/>
          <w:shd w:val="clear" w:color="auto" w:fill="FFFFFF"/>
        </w:rPr>
        <w:t xml:space="preserve"> </w:t>
      </w:r>
      <w:r w:rsidR="006F1E7A">
        <w:rPr>
          <w:rFonts w:cstheme="majorHAnsi"/>
          <w:color w:val="000000"/>
          <w:shd w:val="clear" w:color="auto" w:fill="FFFFFF"/>
        </w:rPr>
        <w:t xml:space="preserve">(Criterion D). </w:t>
      </w:r>
    </w:p>
    <w:p w14:paraId="17E8183E" w14:textId="22D536B7" w:rsidR="006F1E7A" w:rsidRDefault="006F1E7A" w:rsidP="00536F81">
      <w:pPr>
        <w:spacing w:after="120"/>
        <w:jc w:val="both"/>
        <w:rPr>
          <w:rFonts w:cstheme="majorHAnsi"/>
        </w:rPr>
      </w:pPr>
      <w:r>
        <w:rPr>
          <w:rFonts w:cstheme="majorHAnsi"/>
        </w:rPr>
        <w:t>Macedon Cemetery</w:t>
      </w:r>
      <w:r w:rsidR="00210F0E">
        <w:rPr>
          <w:rFonts w:cstheme="majorHAnsi"/>
        </w:rPr>
        <w:t xml:space="preserve"> </w:t>
      </w:r>
      <w:r>
        <w:rPr>
          <w:rFonts w:cstheme="majorHAnsi"/>
        </w:rPr>
        <w:t xml:space="preserve">contains a collection of distinctive memorials, decorative graves and railings and mature plantings which together present a picturesque </w:t>
      </w:r>
      <w:r w:rsidR="00CD6977">
        <w:rPr>
          <w:rFonts w:cstheme="majorHAnsi"/>
        </w:rPr>
        <w:t>rural</w:t>
      </w:r>
      <w:r w:rsidR="00F239BE">
        <w:rPr>
          <w:rFonts w:cstheme="majorHAnsi"/>
        </w:rPr>
        <w:t xml:space="preserve"> </w:t>
      </w:r>
      <w:r w:rsidR="007E75FC">
        <w:rPr>
          <w:rFonts w:cstheme="majorHAnsi"/>
        </w:rPr>
        <w:t>setting</w:t>
      </w:r>
      <w:r w:rsidR="00DE44DA">
        <w:rPr>
          <w:rFonts w:cstheme="majorHAnsi"/>
        </w:rPr>
        <w:t xml:space="preserve"> at the base of Mount Macedon</w:t>
      </w:r>
      <w:r>
        <w:rPr>
          <w:rFonts w:cstheme="majorHAnsi"/>
        </w:rPr>
        <w:t xml:space="preserve"> </w:t>
      </w:r>
      <w:r w:rsidRPr="00536F81">
        <w:rPr>
          <w:rFonts w:cstheme="majorHAnsi"/>
        </w:rPr>
        <w:t>(Criterion E).</w:t>
      </w:r>
    </w:p>
    <w:p w14:paraId="68A0C872" w14:textId="18EFB996" w:rsidR="00D7421B" w:rsidRDefault="00D7421B" w:rsidP="00536F81">
      <w:pPr>
        <w:spacing w:after="120"/>
        <w:jc w:val="both"/>
        <w:rPr>
          <w:rFonts w:cstheme="majorHAnsi"/>
          <w:i/>
        </w:rPr>
      </w:pPr>
      <w:r>
        <w:rPr>
          <w:rFonts w:cstheme="majorHAnsi"/>
          <w:i/>
        </w:rPr>
        <w:t>Summary</w:t>
      </w:r>
    </w:p>
    <w:p w14:paraId="3FAF64EB" w14:textId="134EF95F" w:rsidR="00D7421B" w:rsidRPr="008812E8" w:rsidRDefault="00D7421B" w:rsidP="00536F81">
      <w:pPr>
        <w:spacing w:after="120"/>
        <w:jc w:val="both"/>
        <w:rPr>
          <w:rFonts w:cstheme="majorHAnsi"/>
        </w:rPr>
      </w:pPr>
      <w:r>
        <w:rPr>
          <w:szCs w:val="22"/>
        </w:rPr>
        <w:t>The Macedon Cemetery</w:t>
      </w:r>
      <w:r w:rsidR="00B5429C">
        <w:rPr>
          <w:szCs w:val="22"/>
        </w:rPr>
        <w:t>, Macedon</w:t>
      </w:r>
      <w:r>
        <w:rPr>
          <w:szCs w:val="22"/>
        </w:rPr>
        <w:t xml:space="preserve"> is of note as a</w:t>
      </w:r>
      <w:r w:rsidR="002D413D">
        <w:rPr>
          <w:szCs w:val="22"/>
        </w:rPr>
        <w:t xml:space="preserve"> fine and</w:t>
      </w:r>
      <w:r>
        <w:rPr>
          <w:szCs w:val="22"/>
        </w:rPr>
        <w:t xml:space="preserve"> intact example of a local cemetery originally established in the mid-nineteenth century. It </w:t>
      </w:r>
      <w:r w:rsidR="002D413D">
        <w:rPr>
          <w:szCs w:val="22"/>
        </w:rPr>
        <w:t>contains</w:t>
      </w:r>
      <w:r>
        <w:rPr>
          <w:szCs w:val="22"/>
        </w:rPr>
        <w:t xml:space="preserve"> collection of distinctive memorials</w:t>
      </w:r>
      <w:r w:rsidR="002D413D">
        <w:rPr>
          <w:szCs w:val="22"/>
        </w:rPr>
        <w:t>, decorative graves and railings</w:t>
      </w:r>
      <w:r>
        <w:rPr>
          <w:szCs w:val="22"/>
        </w:rPr>
        <w:t xml:space="preserve"> and mature plantings</w:t>
      </w:r>
      <w:r w:rsidR="008812E8">
        <w:rPr>
          <w:i/>
          <w:szCs w:val="22"/>
        </w:rPr>
        <w:t>.</w:t>
      </w:r>
    </w:p>
    <w:p w14:paraId="56A39789" w14:textId="1F83FE5C" w:rsidR="00536F81" w:rsidRPr="00536F81" w:rsidRDefault="00536F81" w:rsidP="00536F81">
      <w:pPr>
        <w:spacing w:after="120"/>
        <w:jc w:val="both"/>
        <w:rPr>
          <w:rFonts w:cstheme="majorHAnsi"/>
          <w:b/>
        </w:rPr>
      </w:pPr>
      <w:r w:rsidRPr="00536F81">
        <w:rPr>
          <w:rFonts w:cstheme="majorHAnsi"/>
          <w:b/>
        </w:rPr>
        <w:t>Image</w:t>
      </w:r>
    </w:p>
    <w:p w14:paraId="372DB24D" w14:textId="70DE4CB2" w:rsidR="00536F81" w:rsidRPr="00536F81" w:rsidRDefault="00F76B78" w:rsidP="00536F81">
      <w:pPr>
        <w:spacing w:after="120"/>
        <w:jc w:val="both"/>
        <w:rPr>
          <w:rFonts w:cstheme="majorHAnsi"/>
        </w:rPr>
      </w:pPr>
      <w:r w:rsidRPr="00F76B78">
        <w:rPr>
          <w:rFonts w:cstheme="majorHAnsi"/>
          <w:noProof/>
          <w:lang w:val="en-GB" w:eastAsia="en-GB"/>
        </w:rPr>
        <w:drawing>
          <wp:inline distT="0" distB="0" distL="0" distR="0" wp14:anchorId="23CB27C0" wp14:editId="7895D3F5">
            <wp:extent cx="3780000" cy="2818800"/>
            <wp:effectExtent l="19050" t="19050" r="1143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81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A58E8" w14:textId="1E01AAA7" w:rsidR="00F76B78" w:rsidRPr="00536F81" w:rsidRDefault="00F76B78" w:rsidP="00F76B78">
      <w:pPr>
        <w:spacing w:after="120"/>
        <w:jc w:val="both"/>
        <w:rPr>
          <w:rFonts w:cstheme="majorHAnsi"/>
        </w:rPr>
      </w:pPr>
      <w:r>
        <w:rPr>
          <w:sz w:val="20"/>
          <w:szCs w:val="20"/>
        </w:rPr>
        <w:t>Figure 2. Main Entrance gates, Bent Street (GJM Heritage/Frontier Heritage, June 2018)</w:t>
      </w:r>
    </w:p>
    <w:p w14:paraId="1461881D" w14:textId="6476D688" w:rsidR="00F76B78" w:rsidRDefault="00F76B78" w:rsidP="00F76B78">
      <w:pPr>
        <w:spacing w:after="120"/>
        <w:jc w:val="both"/>
        <w:rPr>
          <w:rFonts w:cstheme="majorHAnsi"/>
          <w:b/>
        </w:rPr>
      </w:pPr>
      <w:r>
        <w:rPr>
          <w:rFonts w:cstheme="majorHAnsi"/>
          <w:b/>
        </w:rPr>
        <w:t>Aerial</w:t>
      </w:r>
    </w:p>
    <w:p w14:paraId="753C1D14" w14:textId="03120772" w:rsidR="00536F81" w:rsidRDefault="006B4BE8" w:rsidP="00536F81">
      <w:pPr>
        <w:spacing w:after="120"/>
        <w:jc w:val="both"/>
        <w:rPr>
          <w:rFonts w:cstheme="majorHAnsi"/>
        </w:rPr>
      </w:pPr>
      <w:r>
        <w:rPr>
          <w:rFonts w:cs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455FC" wp14:editId="17C248DE">
                <wp:simplePos x="0" y="0"/>
                <wp:positionH relativeFrom="column">
                  <wp:posOffset>375285</wp:posOffset>
                </wp:positionH>
                <wp:positionV relativeFrom="paragraph">
                  <wp:posOffset>307658</wp:posOffset>
                </wp:positionV>
                <wp:extent cx="3219133" cy="2454758"/>
                <wp:effectExtent l="76200" t="38100" r="38735" b="9842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133" cy="2454758"/>
                        </a:xfrm>
                        <a:custGeom>
                          <a:avLst/>
                          <a:gdLst>
                            <a:gd name="connsiteX0" fmla="*/ 0 w 3228975"/>
                            <a:gd name="connsiteY0" fmla="*/ 2114550 h 2468880"/>
                            <a:gd name="connsiteX1" fmla="*/ 2851785 w 3228975"/>
                            <a:gd name="connsiteY1" fmla="*/ 2468880 h 2468880"/>
                            <a:gd name="connsiteX2" fmla="*/ 3228975 w 3228975"/>
                            <a:gd name="connsiteY2" fmla="*/ 342900 h 2468880"/>
                            <a:gd name="connsiteX3" fmla="*/ 377190 w 3228975"/>
                            <a:gd name="connsiteY3" fmla="*/ 0 h 2468880"/>
                            <a:gd name="connsiteX4" fmla="*/ 0 w 3228975"/>
                            <a:gd name="connsiteY4" fmla="*/ 2114550 h 2468880"/>
                            <a:gd name="connsiteX0" fmla="*/ 0 w 3228975"/>
                            <a:gd name="connsiteY0" fmla="*/ 2100428 h 2454758"/>
                            <a:gd name="connsiteX1" fmla="*/ 2851785 w 3228975"/>
                            <a:gd name="connsiteY1" fmla="*/ 2454758 h 2454758"/>
                            <a:gd name="connsiteX2" fmla="*/ 3228975 w 3228975"/>
                            <a:gd name="connsiteY2" fmla="*/ 328778 h 2454758"/>
                            <a:gd name="connsiteX3" fmla="*/ 370129 w 3228975"/>
                            <a:gd name="connsiteY3" fmla="*/ 0 h 2454758"/>
                            <a:gd name="connsiteX4" fmla="*/ 0 w 3228975"/>
                            <a:gd name="connsiteY4" fmla="*/ 2100428 h 2454758"/>
                            <a:gd name="connsiteX0" fmla="*/ 0 w 3214853"/>
                            <a:gd name="connsiteY0" fmla="*/ 2103960 h 2454758"/>
                            <a:gd name="connsiteX1" fmla="*/ 2837663 w 3214853"/>
                            <a:gd name="connsiteY1" fmla="*/ 2454758 h 2454758"/>
                            <a:gd name="connsiteX2" fmla="*/ 3214853 w 3214853"/>
                            <a:gd name="connsiteY2" fmla="*/ 328778 h 2454758"/>
                            <a:gd name="connsiteX3" fmla="*/ 356007 w 3214853"/>
                            <a:gd name="connsiteY3" fmla="*/ 0 h 2454758"/>
                            <a:gd name="connsiteX4" fmla="*/ 0 w 3214853"/>
                            <a:gd name="connsiteY4" fmla="*/ 2103960 h 2454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14853" h="2454758">
                              <a:moveTo>
                                <a:pt x="0" y="2103960"/>
                              </a:moveTo>
                              <a:lnTo>
                                <a:pt x="2837663" y="2454758"/>
                              </a:lnTo>
                              <a:lnTo>
                                <a:pt x="3214853" y="328778"/>
                              </a:lnTo>
                              <a:lnTo>
                                <a:pt x="356007" y="0"/>
                              </a:lnTo>
                              <a:lnTo>
                                <a:pt x="0" y="2103960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915B" id="Freeform 3" o:spid="_x0000_s1026" style="position:absolute;margin-left:29.55pt;margin-top:24.25pt;width:253.5pt;height:19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4853,2454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" path="m,2103960r2837663,350798l3214853,328778,356007,,,2103960xe" filled="f" strokecolor="#00b050" strokeweight="2.5pt">
                <v:shadow on="t" color="black" opacity="22937f" origin=",.5" offset="0,.63889mm"/>
                <v:path arrowok="t" o:connecttype="custom" o:connectlocs="0,2103960;2841441,2454758;3219133,328778;356481,0;0,2103960" o:connectangles="0,0,0,0,0"/>
              </v:shape>
            </w:pict>
          </mc:Fallback>
        </mc:AlternateContent>
      </w:r>
      <w:r w:rsidR="005B36DC" w:rsidRPr="005B36DC">
        <w:rPr>
          <w:rFonts w:cstheme="majorHAnsi"/>
          <w:noProof/>
          <w:lang w:val="en-GB" w:eastAsia="en-GB"/>
        </w:rPr>
        <w:drawing>
          <wp:inline distT="0" distB="0" distL="0" distR="0" wp14:anchorId="29619FD1" wp14:editId="1DEBAE0B">
            <wp:extent cx="3960000" cy="2955600"/>
            <wp:effectExtent l="19050" t="19050" r="2159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5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3B6A55" w14:textId="77777777" w:rsidR="008B009A" w:rsidRDefault="005B36DC" w:rsidP="00D7421B">
      <w:pPr>
        <w:widowControl w:val="0"/>
        <w:spacing w:after="120"/>
        <w:jc w:val="both"/>
        <w:rPr>
          <w:sz w:val="20"/>
          <w:szCs w:val="20"/>
        </w:rPr>
        <w:sectPr w:rsidR="008B009A" w:rsidSect="00D7421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440" w:right="1134" w:bottom="993" w:left="1134" w:header="708" w:footer="708" w:gutter="0"/>
          <w:cols w:space="708"/>
        </w:sectPr>
      </w:pPr>
      <w:r>
        <w:rPr>
          <w:sz w:val="20"/>
          <w:szCs w:val="20"/>
        </w:rPr>
        <w:t>Figure 3. Aerial photo of 54 Bent Street, Macedon (Source: Macedon Ranges Shire Council, aerial dated March 2018).</w:t>
      </w:r>
    </w:p>
    <w:p w14:paraId="3A45F4D6" w14:textId="77777777" w:rsidR="00BD27C4" w:rsidRDefault="00BD27C4" w:rsidP="00D7421B">
      <w:pPr>
        <w:widowControl w:val="0"/>
        <w:pBdr>
          <w:bottom w:val="single" w:sz="12" w:space="1" w:color="auto"/>
        </w:pBdr>
        <w:spacing w:before="60" w:after="80" w:line="256" w:lineRule="auto"/>
        <w:ind w:left="14"/>
        <w:rPr>
          <w:rFonts w:ascii="Calibri" w:hAnsi="Calibri"/>
          <w:b/>
        </w:rPr>
      </w:pPr>
      <w:r>
        <w:rPr>
          <w:b/>
        </w:rPr>
        <w:lastRenderedPageBreak/>
        <w:t>Primary source:</w:t>
      </w:r>
    </w:p>
    <w:p w14:paraId="509B81A7" w14:textId="1BB21947" w:rsidR="005C4A60" w:rsidRDefault="000D018C" w:rsidP="000D018C">
      <w:pPr>
        <w:spacing w:after="120"/>
        <w:rPr>
          <w:rFonts w:cstheme="majorHAnsi"/>
          <w:iCs/>
        </w:rPr>
      </w:pPr>
      <w:r w:rsidRPr="00637410"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p w14:paraId="1A80729A" w14:textId="77777777" w:rsidR="00536F81" w:rsidRPr="000D018C" w:rsidRDefault="00536F81" w:rsidP="000D018C">
      <w:pPr>
        <w:spacing w:after="120"/>
        <w:rPr>
          <w:rStyle w:val="SubtleEmphasis"/>
          <w:rFonts w:cstheme="majorHAnsi"/>
          <w:i w:val="0"/>
          <w:color w:val="auto"/>
        </w:rPr>
      </w:pPr>
    </w:p>
    <w:sectPr w:rsidR="00536F81" w:rsidRPr="000D018C" w:rsidSect="00D7421B">
      <w:footerReference w:type="default" r:id="rId18"/>
      <w:pgSz w:w="11900" w:h="16840"/>
      <w:pgMar w:top="1440" w:right="1134" w:bottom="993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A2E7E3" w14:textId="77777777" w:rsidR="004D230D" w:rsidRDefault="004D230D">
      <w:r>
        <w:separator/>
      </w:r>
    </w:p>
  </w:endnote>
  <w:endnote w:type="continuationSeparator" w:id="0">
    <w:p w14:paraId="03E799A2" w14:textId="77777777" w:rsidR="004D230D" w:rsidRDefault="004D2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5B1E" w14:textId="77777777" w:rsidR="0071079B" w:rsidRDefault="00C15A24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7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EF8183" w14:textId="77777777" w:rsidR="0071079B" w:rsidRDefault="0071079B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4D3A7" w14:textId="5FC3774B" w:rsidR="0071079B" w:rsidRPr="007C7631" w:rsidRDefault="00C15A24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="0071079B"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FA02E1">
      <w:rPr>
        <w:rStyle w:val="PageNumber"/>
        <w:noProof/>
        <w:sz w:val="18"/>
      </w:rPr>
      <w:t>1</w:t>
    </w:r>
    <w:r w:rsidRPr="007C7631">
      <w:rPr>
        <w:rStyle w:val="PageNumber"/>
        <w:sz w:val="18"/>
      </w:rPr>
      <w:fldChar w:fldCharType="end"/>
    </w:r>
  </w:p>
  <w:p w14:paraId="5638B01E" w14:textId="77777777" w:rsidR="0071079B" w:rsidRPr="00A5271D" w:rsidRDefault="0071079B" w:rsidP="007C7631">
    <w:pPr>
      <w:pStyle w:val="Footer"/>
      <w:ind w:right="360"/>
      <w:jc w:val="center"/>
      <w:rPr>
        <w:color w:val="99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F66F4" w14:textId="77777777" w:rsidR="008044C1" w:rsidRDefault="008044C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CF425" w14:textId="59FB917E" w:rsidR="008B009A" w:rsidRPr="007C7631" w:rsidRDefault="008B009A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FA02E1">
      <w:rPr>
        <w:rStyle w:val="PageNumber"/>
        <w:noProof/>
        <w:sz w:val="18"/>
      </w:rPr>
      <w:t>3</w:t>
    </w:r>
    <w:r w:rsidRPr="007C7631">
      <w:rPr>
        <w:rStyle w:val="PageNumber"/>
        <w:sz w:val="18"/>
      </w:rPr>
      <w:fldChar w:fldCharType="end"/>
    </w:r>
  </w:p>
  <w:p w14:paraId="0F0EFF18" w14:textId="7ED55BEC" w:rsidR="008B009A" w:rsidRPr="008044C1" w:rsidRDefault="008B009A" w:rsidP="007C7631">
    <w:pPr>
      <w:pStyle w:val="Footer"/>
      <w:ind w:right="360"/>
      <w:jc w:val="center"/>
      <w:rPr>
        <w:rFonts w:ascii="Times New Roman" w:hAnsi="Times New Roman"/>
        <w:color w:val="990000"/>
      </w:rPr>
    </w:pPr>
    <w:r w:rsidRPr="008044C1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84630" w14:textId="77777777" w:rsidR="004D230D" w:rsidRDefault="004D230D">
      <w:r>
        <w:separator/>
      </w:r>
    </w:p>
  </w:footnote>
  <w:footnote w:type="continuationSeparator" w:id="0">
    <w:p w14:paraId="0F04DC80" w14:textId="77777777" w:rsidR="004D230D" w:rsidRDefault="004D2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68ECE" w14:textId="77777777" w:rsidR="003516E7" w:rsidRDefault="00B25D25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4ADAEF48" wp14:editId="4C1A83C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9290" cy="2874645"/>
              <wp:effectExtent l="0" t="990600" r="0" b="878205"/>
              <wp:wrapNone/>
              <wp:docPr id="10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49290" cy="28746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6F318F" w14:textId="77777777" w:rsidR="00B25D25" w:rsidRDefault="00B25D25" w:rsidP="00B25D2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1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ADAEF48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52.7pt;height:226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" o:allowincell="f" filled="f" stroked="f">
              <v:stroke joinstyle="round"/>
              <o:lock v:ext="edit" shapetype="t"/>
              <v:textbox style="mso-fit-shape-to-text:t">
                <w:txbxContent>
                  <w:p w14:paraId="586F318F" w14:textId="77777777" w:rsidR="00B25D25" w:rsidRDefault="00B25D25" w:rsidP="00B25D2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1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0D960" w14:textId="1197BDA4" w:rsidR="006A6D8F" w:rsidRDefault="006A6D8F" w:rsidP="006A6D8F">
    <w:pPr>
      <w:pStyle w:val="Header"/>
      <w:tabs>
        <w:tab w:val="clear" w:pos="8640"/>
        <w:tab w:val="right" w:pos="9639"/>
      </w:tabs>
    </w:pPr>
  </w:p>
  <w:p w14:paraId="116D60C7" w14:textId="77777777" w:rsidR="0071079B" w:rsidRPr="006A6D8F" w:rsidRDefault="0071079B" w:rsidP="006A6D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41CAF" w14:textId="77777777" w:rsidR="003516E7" w:rsidRDefault="004D230D">
    <w:pPr>
      <w:pStyle w:val="Header"/>
    </w:pPr>
    <w:r>
      <w:rPr>
        <w:noProof/>
      </w:rPr>
      <w:pict w14:anchorId="3DE014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alt="" style="position:absolute;margin-left:0;margin-top:0;width:452.7pt;height:226.3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32112f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EA0189"/>
    <w:multiLevelType w:val="hybridMultilevel"/>
    <w:tmpl w:val="23664600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8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8"/>
  </w:num>
  <w:num w:numId="4">
    <w:abstractNumId w:val="6"/>
  </w:num>
  <w:num w:numId="5">
    <w:abstractNumId w:val="16"/>
  </w:num>
  <w:num w:numId="6">
    <w:abstractNumId w:val="13"/>
  </w:num>
  <w:num w:numId="7">
    <w:abstractNumId w:val="14"/>
  </w:num>
  <w:num w:numId="8">
    <w:abstractNumId w:val="8"/>
  </w:num>
  <w:num w:numId="9">
    <w:abstractNumId w:val="19"/>
  </w:num>
  <w:num w:numId="10">
    <w:abstractNumId w:val="5"/>
  </w:num>
  <w:num w:numId="11">
    <w:abstractNumId w:val="12"/>
  </w:num>
  <w:num w:numId="12">
    <w:abstractNumId w:val="1"/>
  </w:num>
  <w:num w:numId="13">
    <w:abstractNumId w:val="2"/>
  </w:num>
  <w:num w:numId="14">
    <w:abstractNumId w:val="9"/>
  </w:num>
  <w:num w:numId="15">
    <w:abstractNumId w:val="0"/>
  </w:num>
  <w:num w:numId="16">
    <w:abstractNumId w:val="17"/>
  </w:num>
  <w:num w:numId="17">
    <w:abstractNumId w:val="11"/>
  </w:num>
  <w:num w:numId="18">
    <w:abstractNumId w:val="3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02A03"/>
    <w:rsid w:val="00007B85"/>
    <w:rsid w:val="00010F0D"/>
    <w:rsid w:val="00060005"/>
    <w:rsid w:val="000621B3"/>
    <w:rsid w:val="00083C9B"/>
    <w:rsid w:val="00084073"/>
    <w:rsid w:val="000D018C"/>
    <w:rsid w:val="000D5F55"/>
    <w:rsid w:val="000F4659"/>
    <w:rsid w:val="000F7ECE"/>
    <w:rsid w:val="001026C3"/>
    <w:rsid w:val="00105D8B"/>
    <w:rsid w:val="00113392"/>
    <w:rsid w:val="0012231F"/>
    <w:rsid w:val="00133EAC"/>
    <w:rsid w:val="00146D5A"/>
    <w:rsid w:val="001535B0"/>
    <w:rsid w:val="0016023E"/>
    <w:rsid w:val="00160E32"/>
    <w:rsid w:val="001767F0"/>
    <w:rsid w:val="0018217F"/>
    <w:rsid w:val="001B165A"/>
    <w:rsid w:val="001B6C79"/>
    <w:rsid w:val="001C5A48"/>
    <w:rsid w:val="001C6FB7"/>
    <w:rsid w:val="001C7B64"/>
    <w:rsid w:val="001F2E3D"/>
    <w:rsid w:val="00205AA9"/>
    <w:rsid w:val="00206FD3"/>
    <w:rsid w:val="00210F0E"/>
    <w:rsid w:val="00222806"/>
    <w:rsid w:val="00227AEF"/>
    <w:rsid w:val="00232A20"/>
    <w:rsid w:val="002373E6"/>
    <w:rsid w:val="00246B81"/>
    <w:rsid w:val="00251BC8"/>
    <w:rsid w:val="00260C69"/>
    <w:rsid w:val="002708CE"/>
    <w:rsid w:val="00294460"/>
    <w:rsid w:val="002C0819"/>
    <w:rsid w:val="002D413D"/>
    <w:rsid w:val="002D5AA6"/>
    <w:rsid w:val="002E1F4C"/>
    <w:rsid w:val="002E475A"/>
    <w:rsid w:val="002F4319"/>
    <w:rsid w:val="00301C51"/>
    <w:rsid w:val="00312F06"/>
    <w:rsid w:val="003221E0"/>
    <w:rsid w:val="00336C95"/>
    <w:rsid w:val="00344696"/>
    <w:rsid w:val="00345C9A"/>
    <w:rsid w:val="0034611E"/>
    <w:rsid w:val="003516E7"/>
    <w:rsid w:val="00354938"/>
    <w:rsid w:val="00354C77"/>
    <w:rsid w:val="00365E9E"/>
    <w:rsid w:val="00374B22"/>
    <w:rsid w:val="00377036"/>
    <w:rsid w:val="0038528D"/>
    <w:rsid w:val="003A1FA0"/>
    <w:rsid w:val="003A3E07"/>
    <w:rsid w:val="003A7DE2"/>
    <w:rsid w:val="003C1848"/>
    <w:rsid w:val="003C2FD1"/>
    <w:rsid w:val="003D42D5"/>
    <w:rsid w:val="003D768A"/>
    <w:rsid w:val="003E0810"/>
    <w:rsid w:val="003E5E8A"/>
    <w:rsid w:val="003F2FBA"/>
    <w:rsid w:val="003F3819"/>
    <w:rsid w:val="003F4994"/>
    <w:rsid w:val="003F4CDC"/>
    <w:rsid w:val="003F5B1A"/>
    <w:rsid w:val="004106F4"/>
    <w:rsid w:val="00441F5C"/>
    <w:rsid w:val="004512BF"/>
    <w:rsid w:val="00455226"/>
    <w:rsid w:val="00455936"/>
    <w:rsid w:val="004607B9"/>
    <w:rsid w:val="00464297"/>
    <w:rsid w:val="004776F2"/>
    <w:rsid w:val="004B1853"/>
    <w:rsid w:val="004D230D"/>
    <w:rsid w:val="004F4756"/>
    <w:rsid w:val="004F75C0"/>
    <w:rsid w:val="00504854"/>
    <w:rsid w:val="005203C3"/>
    <w:rsid w:val="00536F81"/>
    <w:rsid w:val="00540AA9"/>
    <w:rsid w:val="00553C42"/>
    <w:rsid w:val="00562A97"/>
    <w:rsid w:val="0057213A"/>
    <w:rsid w:val="00582775"/>
    <w:rsid w:val="005970ED"/>
    <w:rsid w:val="005B25CD"/>
    <w:rsid w:val="005B36DC"/>
    <w:rsid w:val="005C0CC4"/>
    <w:rsid w:val="005C1DA8"/>
    <w:rsid w:val="005C4A60"/>
    <w:rsid w:val="0061198C"/>
    <w:rsid w:val="00612598"/>
    <w:rsid w:val="00620CD3"/>
    <w:rsid w:val="00627202"/>
    <w:rsid w:val="00634165"/>
    <w:rsid w:val="00644055"/>
    <w:rsid w:val="006542A0"/>
    <w:rsid w:val="0066466E"/>
    <w:rsid w:val="00667457"/>
    <w:rsid w:val="0067287E"/>
    <w:rsid w:val="006A398D"/>
    <w:rsid w:val="006A6D8F"/>
    <w:rsid w:val="006B4BE8"/>
    <w:rsid w:val="006D0F95"/>
    <w:rsid w:val="006E722D"/>
    <w:rsid w:val="006F0655"/>
    <w:rsid w:val="006F1E7A"/>
    <w:rsid w:val="006F51D1"/>
    <w:rsid w:val="0071079B"/>
    <w:rsid w:val="00730653"/>
    <w:rsid w:val="00737994"/>
    <w:rsid w:val="00750E18"/>
    <w:rsid w:val="007603E3"/>
    <w:rsid w:val="0077182A"/>
    <w:rsid w:val="00787A60"/>
    <w:rsid w:val="00794A12"/>
    <w:rsid w:val="007B0775"/>
    <w:rsid w:val="007B37A7"/>
    <w:rsid w:val="007C7631"/>
    <w:rsid w:val="007C7E07"/>
    <w:rsid w:val="007E5229"/>
    <w:rsid w:val="007E748D"/>
    <w:rsid w:val="007E75FC"/>
    <w:rsid w:val="008044C1"/>
    <w:rsid w:val="008445A2"/>
    <w:rsid w:val="00850579"/>
    <w:rsid w:val="008614B5"/>
    <w:rsid w:val="00876A54"/>
    <w:rsid w:val="008812E8"/>
    <w:rsid w:val="00890129"/>
    <w:rsid w:val="008962B3"/>
    <w:rsid w:val="008966C1"/>
    <w:rsid w:val="008A58CF"/>
    <w:rsid w:val="008B009A"/>
    <w:rsid w:val="008B6AFC"/>
    <w:rsid w:val="008C4AE1"/>
    <w:rsid w:val="008D1791"/>
    <w:rsid w:val="008D61C0"/>
    <w:rsid w:val="008F057E"/>
    <w:rsid w:val="008F4846"/>
    <w:rsid w:val="00904A0D"/>
    <w:rsid w:val="00916C3B"/>
    <w:rsid w:val="009457B0"/>
    <w:rsid w:val="00950534"/>
    <w:rsid w:val="00957EE9"/>
    <w:rsid w:val="00972237"/>
    <w:rsid w:val="009A0503"/>
    <w:rsid w:val="009F1E52"/>
    <w:rsid w:val="00A15BF0"/>
    <w:rsid w:val="00A248AB"/>
    <w:rsid w:val="00A30BB3"/>
    <w:rsid w:val="00A32BC2"/>
    <w:rsid w:val="00A376DC"/>
    <w:rsid w:val="00A4229C"/>
    <w:rsid w:val="00A474D2"/>
    <w:rsid w:val="00A5099C"/>
    <w:rsid w:val="00A51C58"/>
    <w:rsid w:val="00A5271D"/>
    <w:rsid w:val="00A7062E"/>
    <w:rsid w:val="00A70930"/>
    <w:rsid w:val="00A71397"/>
    <w:rsid w:val="00A73613"/>
    <w:rsid w:val="00A7582F"/>
    <w:rsid w:val="00A84BC7"/>
    <w:rsid w:val="00AA3ED3"/>
    <w:rsid w:val="00AA7100"/>
    <w:rsid w:val="00AB1884"/>
    <w:rsid w:val="00AB735E"/>
    <w:rsid w:val="00AD2612"/>
    <w:rsid w:val="00AE267F"/>
    <w:rsid w:val="00B012F4"/>
    <w:rsid w:val="00B25D25"/>
    <w:rsid w:val="00B277CA"/>
    <w:rsid w:val="00B30B32"/>
    <w:rsid w:val="00B414A7"/>
    <w:rsid w:val="00B5429C"/>
    <w:rsid w:val="00B62D2D"/>
    <w:rsid w:val="00B6459F"/>
    <w:rsid w:val="00B86DBB"/>
    <w:rsid w:val="00B872D3"/>
    <w:rsid w:val="00BA4C15"/>
    <w:rsid w:val="00BB1B45"/>
    <w:rsid w:val="00BB56FA"/>
    <w:rsid w:val="00BD27C4"/>
    <w:rsid w:val="00BD29EA"/>
    <w:rsid w:val="00BD2A4A"/>
    <w:rsid w:val="00BE08ED"/>
    <w:rsid w:val="00BE16E1"/>
    <w:rsid w:val="00BE7396"/>
    <w:rsid w:val="00BF0B3B"/>
    <w:rsid w:val="00BF79D8"/>
    <w:rsid w:val="00C01E2E"/>
    <w:rsid w:val="00C10369"/>
    <w:rsid w:val="00C12465"/>
    <w:rsid w:val="00C15A24"/>
    <w:rsid w:val="00C171F9"/>
    <w:rsid w:val="00C436FD"/>
    <w:rsid w:val="00C4440E"/>
    <w:rsid w:val="00C463BD"/>
    <w:rsid w:val="00C54D21"/>
    <w:rsid w:val="00C65712"/>
    <w:rsid w:val="00C71F05"/>
    <w:rsid w:val="00C73D99"/>
    <w:rsid w:val="00C75779"/>
    <w:rsid w:val="00C93D64"/>
    <w:rsid w:val="00CA2EEB"/>
    <w:rsid w:val="00CC7166"/>
    <w:rsid w:val="00CD0727"/>
    <w:rsid w:val="00CD6977"/>
    <w:rsid w:val="00CE34EC"/>
    <w:rsid w:val="00CE374A"/>
    <w:rsid w:val="00CE504D"/>
    <w:rsid w:val="00CF2C36"/>
    <w:rsid w:val="00CF7B1C"/>
    <w:rsid w:val="00D27ED5"/>
    <w:rsid w:val="00D36D13"/>
    <w:rsid w:val="00D435E6"/>
    <w:rsid w:val="00D43A0E"/>
    <w:rsid w:val="00D7421B"/>
    <w:rsid w:val="00D758FD"/>
    <w:rsid w:val="00D76514"/>
    <w:rsid w:val="00D934C0"/>
    <w:rsid w:val="00D96D56"/>
    <w:rsid w:val="00DC6330"/>
    <w:rsid w:val="00DE44DA"/>
    <w:rsid w:val="00DE7143"/>
    <w:rsid w:val="00DE78A9"/>
    <w:rsid w:val="00DF2AD6"/>
    <w:rsid w:val="00DF4DCB"/>
    <w:rsid w:val="00DF7894"/>
    <w:rsid w:val="00E304CA"/>
    <w:rsid w:val="00E33BA4"/>
    <w:rsid w:val="00E46D11"/>
    <w:rsid w:val="00E612F4"/>
    <w:rsid w:val="00E75600"/>
    <w:rsid w:val="00E91D0F"/>
    <w:rsid w:val="00E95B26"/>
    <w:rsid w:val="00EB472A"/>
    <w:rsid w:val="00EB75F6"/>
    <w:rsid w:val="00EB7A68"/>
    <w:rsid w:val="00EC55A6"/>
    <w:rsid w:val="00EE2A42"/>
    <w:rsid w:val="00EE4100"/>
    <w:rsid w:val="00EF0629"/>
    <w:rsid w:val="00F03D48"/>
    <w:rsid w:val="00F066E3"/>
    <w:rsid w:val="00F239BE"/>
    <w:rsid w:val="00F302C9"/>
    <w:rsid w:val="00F4608E"/>
    <w:rsid w:val="00F5105F"/>
    <w:rsid w:val="00F53F80"/>
    <w:rsid w:val="00F63DEC"/>
    <w:rsid w:val="00F76B78"/>
    <w:rsid w:val="00F9437B"/>
    <w:rsid w:val="00FA02E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2269A7A"/>
  <w15:docId w15:val="{1626715D-92DD-4CE9-8412-2752E847A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6B78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1F2E3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10F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0F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0F0D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F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0F0D"/>
    <w:rPr>
      <w:rFonts w:asciiTheme="majorHAnsi" w:hAnsiTheme="majorHAnsi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735E"/>
    <w:rPr>
      <w:color w:val="800080" w:themeColor="followedHyperlink"/>
      <w:u w:val="single"/>
    </w:rPr>
  </w:style>
  <w:style w:type="character" w:customStyle="1" w:styleId="bodytextbold">
    <w:name w:val="body text bold"/>
    <w:uiPriority w:val="99"/>
    <w:rsid w:val="00BE7396"/>
    <w:rPr>
      <w:rFonts w:ascii="Arial" w:hAnsi="Arial" w:cs="Arial" w:hint="default"/>
      <w:b/>
      <w:bCs/>
      <w:sz w:val="20"/>
    </w:rPr>
  </w:style>
  <w:style w:type="paragraph" w:styleId="NormalWeb">
    <w:name w:val="Normal (Web)"/>
    <w:basedOn w:val="Normal"/>
    <w:uiPriority w:val="99"/>
    <w:unhideWhenUsed/>
    <w:rsid w:val="00206FD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  <w:style w:type="paragraph" w:customStyle="1" w:styleId="Default">
    <w:name w:val="Default"/>
    <w:rsid w:val="00F76B78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F0D0AA5F-B078-46D8-89BE-D1469C5F8C0C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30</TotalTime>
  <Pages>3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Dannielle Orr</cp:lastModifiedBy>
  <cp:revision>21</cp:revision>
  <dcterms:created xsi:type="dcterms:W3CDTF">2020-06-01T06:15:00Z</dcterms:created>
  <dcterms:modified xsi:type="dcterms:W3CDTF">2021-05-05T11:50:00Z</dcterms:modified>
</cp:coreProperties>
</file>