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Override PartName="/word/footer9.xml" ContentType="application/vnd.openxmlformats-officedocument.wordprocessingml.footer+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51A" w:rsidRDefault="005C051A" w:rsidP="001968BC">
      <w:pPr>
        <w:pStyle w:val="FootnoteText"/>
        <w:rPr>
          <w:rFonts w:ascii="Arial" w:hAnsi="Arial"/>
          <w:b/>
          <w:noProof/>
          <w:sz w:val="32"/>
          <w:szCs w:val="20"/>
          <w:lang w:val="en-US"/>
        </w:rPr>
      </w:pPr>
      <w:r>
        <w:rPr>
          <w:rFonts w:ascii="Arial" w:hAnsi="Arial"/>
          <w:b/>
          <w:noProof/>
          <w:sz w:val="32"/>
          <w:szCs w:val="20"/>
          <w:lang w:eastAsia="en-AU"/>
        </w:rPr>
        <w:drawing>
          <wp:inline distT="0" distB="0" distL="0" distR="0">
            <wp:extent cx="1997075" cy="1246038"/>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ogo.g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97075" cy="1246038"/>
                    </a:xfrm>
                    <a:prstGeom prst="rect">
                      <a:avLst/>
                    </a:prstGeom>
                  </pic:spPr>
                </pic:pic>
              </a:graphicData>
            </a:graphic>
          </wp:inline>
        </w:drawing>
      </w:r>
    </w:p>
    <w:p w:rsidR="005C051A" w:rsidRDefault="005C051A" w:rsidP="001968BC">
      <w:pPr>
        <w:pStyle w:val="FootnoteText"/>
        <w:rPr>
          <w:rFonts w:ascii="Arial" w:hAnsi="Arial"/>
          <w:b/>
          <w:noProof/>
          <w:sz w:val="32"/>
          <w:szCs w:val="20"/>
          <w:lang w:val="en-US"/>
        </w:rPr>
      </w:pPr>
      <w:r>
        <w:rPr>
          <w:rFonts w:ascii="Arial" w:hAnsi="Arial"/>
          <w:b/>
          <w:noProof/>
          <w:sz w:val="32"/>
          <w:szCs w:val="20"/>
          <w:lang w:eastAsia="en-AU"/>
        </w:rPr>
        <w:drawing>
          <wp:inline distT="0" distB="0" distL="0" distR="0">
            <wp:extent cx="1997075" cy="150150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px-Looking_down_Gisbornes_main_street.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98184" cy="1502338"/>
                    </a:xfrm>
                    <a:prstGeom prst="rect">
                      <a:avLst/>
                    </a:prstGeom>
                  </pic:spPr>
                </pic:pic>
              </a:graphicData>
            </a:graphic>
          </wp:inline>
        </w:drawing>
      </w:r>
    </w:p>
    <w:p w:rsidR="005C051A" w:rsidRDefault="005C051A" w:rsidP="001968BC">
      <w:pPr>
        <w:pStyle w:val="FootnoteText"/>
        <w:rPr>
          <w:rFonts w:ascii="Arial" w:hAnsi="Arial"/>
          <w:b/>
          <w:noProof/>
          <w:sz w:val="32"/>
          <w:szCs w:val="20"/>
          <w:lang w:val="en-US"/>
        </w:rPr>
      </w:pPr>
      <w:r>
        <w:rPr>
          <w:rFonts w:ascii="Arial" w:hAnsi="Arial"/>
          <w:b/>
          <w:noProof/>
          <w:sz w:val="32"/>
          <w:szCs w:val="20"/>
          <w:lang w:eastAsia="en-AU"/>
        </w:rPr>
        <w:drawing>
          <wp:inline distT="0" distB="0" distL="0" distR="0">
            <wp:extent cx="2014855" cy="15111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resize.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6527" cy="1512395"/>
                    </a:xfrm>
                    <a:prstGeom prst="rect">
                      <a:avLst/>
                    </a:prstGeom>
                  </pic:spPr>
                </pic:pic>
              </a:graphicData>
            </a:graphic>
          </wp:inline>
        </w:drawing>
      </w:r>
    </w:p>
    <w:p w:rsidR="00F6086B" w:rsidRDefault="00F6086B" w:rsidP="001968BC">
      <w:pPr>
        <w:pStyle w:val="FootnoteText"/>
        <w:rPr>
          <w:rFonts w:ascii="Arial" w:hAnsi="Arial"/>
          <w:b/>
          <w:noProof/>
          <w:sz w:val="32"/>
          <w:szCs w:val="20"/>
          <w:lang w:val="en-US"/>
        </w:rPr>
      </w:pPr>
      <w:r>
        <w:rPr>
          <w:rFonts w:ascii="Arial" w:hAnsi="Arial"/>
          <w:b/>
          <w:noProof/>
          <w:sz w:val="32"/>
          <w:szCs w:val="20"/>
          <w:lang w:eastAsia="en-AU"/>
        </w:rPr>
        <w:drawing>
          <wp:inline distT="0" distB="0" distL="0" distR="0">
            <wp:extent cx="2032075" cy="15220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mwater.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32075" cy="1522095"/>
                    </a:xfrm>
                    <a:prstGeom prst="rect">
                      <a:avLst/>
                    </a:prstGeom>
                  </pic:spPr>
                </pic:pic>
              </a:graphicData>
            </a:graphic>
          </wp:inline>
        </w:drawing>
      </w:r>
    </w:p>
    <w:p w:rsidR="00F6086B" w:rsidRDefault="00F6086B" w:rsidP="001968BC">
      <w:pPr>
        <w:pStyle w:val="FootnoteText"/>
        <w:rPr>
          <w:rFonts w:ascii="Arial" w:hAnsi="Arial"/>
          <w:b/>
          <w:noProof/>
          <w:sz w:val="32"/>
          <w:szCs w:val="20"/>
          <w:lang w:val="en-US"/>
        </w:rPr>
      </w:pPr>
      <w:r>
        <w:rPr>
          <w:rFonts w:ascii="Arial" w:hAnsi="Arial"/>
          <w:b/>
          <w:noProof/>
          <w:sz w:val="32"/>
          <w:szCs w:val="20"/>
          <w:lang w:eastAsia="en-AU"/>
        </w:rPr>
        <w:drawing>
          <wp:inline distT="0" distB="0" distL="0" distR="0">
            <wp:extent cx="2014855" cy="2014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4855" cy="2014855"/>
                    </a:xfrm>
                    <a:prstGeom prst="rect">
                      <a:avLst/>
                    </a:prstGeom>
                  </pic:spPr>
                </pic:pic>
              </a:graphicData>
            </a:graphic>
          </wp:inline>
        </w:drawing>
      </w:r>
    </w:p>
    <w:p w:rsidR="00F6086B" w:rsidRDefault="00961CAA" w:rsidP="001968BC">
      <w:pPr>
        <w:pStyle w:val="FootnoteText"/>
        <w:rPr>
          <w:rFonts w:ascii="Arial" w:hAnsi="Arial"/>
          <w:b/>
          <w:noProof/>
          <w:sz w:val="32"/>
          <w:szCs w:val="20"/>
          <w:lang w:val="en-US"/>
        </w:rPr>
      </w:pPr>
      <w:r w:rsidRPr="00C75331">
        <w:rPr>
          <w:rFonts w:ascii="Arial" w:hAnsi="Arial"/>
          <w:b/>
          <w:noProof/>
          <w:sz w:val="32"/>
          <w:szCs w:val="20"/>
          <w:lang w:eastAsia="en-AU"/>
        </w:rPr>
        <w:drawing>
          <wp:anchor distT="0" distB="0" distL="114300" distR="114300" simplePos="0" relativeHeight="251667456" behindDoc="0" locked="0" layoutInCell="1" allowOverlap="1">
            <wp:simplePos x="0" y="0"/>
            <wp:positionH relativeFrom="column">
              <wp:posOffset>-12065</wp:posOffset>
            </wp:positionH>
            <wp:positionV relativeFrom="paragraph">
              <wp:posOffset>97155</wp:posOffset>
            </wp:positionV>
            <wp:extent cx="3481070" cy="5854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81070" cy="585470"/>
                    </a:xfrm>
                    <a:prstGeom prst="rect">
                      <a:avLst/>
                    </a:prstGeom>
                    <a:noFill/>
                    <a:ln>
                      <a:noFill/>
                    </a:ln>
                  </pic:spPr>
                </pic:pic>
              </a:graphicData>
            </a:graphic>
          </wp:anchor>
        </w:drawing>
      </w:r>
    </w:p>
    <w:p w:rsidR="001968BC" w:rsidRPr="00C75331" w:rsidRDefault="002531CB" w:rsidP="001968BC">
      <w:pPr>
        <w:pStyle w:val="FootnoteText"/>
        <w:rPr>
          <w:rFonts w:ascii="Arial" w:hAnsi="Arial"/>
          <w:b/>
          <w:noProof/>
          <w:sz w:val="32"/>
          <w:szCs w:val="20"/>
          <w:lang w:val="en-US"/>
        </w:rPr>
      </w:pPr>
      <w:r w:rsidRPr="002531CB">
        <w:rPr>
          <w:rFonts w:ascii="Arial" w:hAnsi="Arial"/>
          <w:b/>
          <w:noProof/>
          <w:sz w:val="32"/>
          <w:szCs w:val="20"/>
          <w:lang w:val="en-US"/>
        </w:rPr>
        <w:pict>
          <v:shapetype id="_x0000_t202" coordsize="21600,21600" o:spt="202" path="m,l,21600r21600,l21600,xe">
            <v:stroke joinstyle="miter"/>
            <v:path gradientshapeok="t" o:connecttype="rect"/>
          </v:shapetype>
          <v:shape id="Text Box 35" o:spid="_x0000_s1026" type="#_x0000_t202" style="position:absolute;margin-left:261.65pt;margin-top:620.2pt;width:231.6pt;height:7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qI7bUCAAC6BQAADgAAAGRycy9lMm9Eb2MueG1srFTJbtswEL0X6D8QvCtaTNuSEDlIvBQF0gVI&#10;+gG0SFlEJVIlactp0H/vkPKW5FK01UEgOcM3y3uc65t926Ad10YoWeD4KsKIy1IxITcF/va4ClKM&#10;jKWS0UZJXuAnbvDN7P27677LeaJq1TCuEYBIk/ddgWtruzwMTVnzlpor1XEJxkrpllrY6k3INO0B&#10;vW3CJIomYa8067QquTFwuhiMeObxq4qX9ktVGW5RU2DIzfq/9v+1+4eza5pvNO1qUR7SoH+RRUuF&#10;hKAnqAW1FG21eAPVilIroyp7Vao2VFUlSu5rgGri6FU1DzXtuK8FmmO6U5vM/4MtP+++aiRYgTOM&#10;JG2Boke+t+hO7dFo7NrTdyYHr4cO/OwezoFmX6rp7lX53SCp5jWVG36rteprThmkF7ub4cXVAcc4&#10;kHX/STGIQ7dWeaB9pVvXO+gGAnSg6elEjculhMMkI/EoAVMJtmyUxKnnLqT58Xanjf3AVYvcosAa&#10;qPfodHdvrMuG5kcXF0yqlWgaT38jXxyA43ACseGqs7ksPJvPWZQt02VKApJMlgGJGAtuV3MSTFbx&#10;dLwYLebzRfzLxY1JXgvGuHRhjsqKyZ8xd9D4oImTtoxqBHNwLiWjN+t5o9GOgrJX/vM9B8vZLXyZ&#10;hm8C1PKqpDgh0V2SBatJOg1IRcZBNo3SIIqzu2wSkYwsVi9LuheS/3tJqAcmx8l4ENM56Ve1Rf57&#10;WxvNW2FhdjSiLXB6cqK5k+BSMk+tpaIZ1hetcOmfWwF0H4n2gnUaHdRq9+s9oDgVrxV7AulqBcoC&#10;EcLAg0Wt9E+MehgeBTY/tlRzjJqPEuSfxYS4aeM3ZDx1wtWXlvWlhcoSoApsMRqWcztMqG2nxaaG&#10;SMODk+oWnkwlvJrPWR0eGgwIX9RhmLkJdLn3XueRO/sNAAD//wMAUEsDBBQABgAIAAAAIQCc3rDH&#10;4AAAAA0BAAAPAAAAZHJzL2Rvd25yZXYueG1sTI/LTsMwEEX3SPyDNUjsqE0eJQ1xKgRiC6I8JHZu&#10;PE0i4nEUu034e4YVLGfu0Z0z1XZxgzjhFHpPGq5XCgRS421PrYa318erAkSIhqwZPKGGbwywrc/P&#10;KlNaP9MLnnaxFVxCoTQauhjHUsrQdOhMWPkRibODn5yJPE6ttJOZudwNMlFqLZ3piS90ZsT7Dpuv&#10;3dFpeH86fH5k6rl9cPk4+0VJchup9eXFcncLIuIS/2D41Wd1qNlp749kgxg05EmaMspBkqkMBCOb&#10;Yp2D2PMqLW4SkHUl/39R/wAAAP//AwBQSwECLQAUAAYACAAAACEA5JnDwPsAAADhAQAAEwAAAAAA&#10;AAAAAAAAAAAAAAAAW0NvbnRlbnRfVHlwZXNdLnhtbFBLAQItABQABgAIAAAAIQAjsmrh1wAAAJQB&#10;AAALAAAAAAAAAAAAAAAAACwBAABfcmVscy8ucmVsc1BLAQItABQABgAIAAAAIQB+uojttQIAALoF&#10;AAAOAAAAAAAAAAAAAAAAACwCAABkcnMvZTJvRG9jLnhtbFBLAQItABQABgAIAAAAIQCc3rDH4AAA&#10;AA0BAAAPAAAAAAAAAAAAAAAAAA0FAABkcnMvZG93bnJldi54bWxQSwUGAAAAAAQABADzAAAAGgYA&#10;AAAA&#10;" filled="f" stroked="f">
            <v:textbox>
              <w:txbxContent>
                <w:p w:rsidR="00BF25C1" w:rsidRPr="007474F2" w:rsidRDefault="00BF25C1">
                  <w:pPr>
                    <w:rPr>
                      <w:rFonts w:ascii="Arial" w:hAnsi="Arial" w:cs="Arial"/>
                      <w:b/>
                      <w:sz w:val="16"/>
                    </w:rPr>
                  </w:pPr>
                  <w:r>
                    <w:rPr>
                      <w:rFonts w:ascii="Arial" w:hAnsi="Arial" w:cs="Arial"/>
                      <w:b/>
                      <w:sz w:val="16"/>
                    </w:rPr>
                    <w:t>Melbourne</w:t>
                  </w:r>
                  <w:r w:rsidRPr="007474F2">
                    <w:rPr>
                      <w:rFonts w:ascii="Arial" w:hAnsi="Arial" w:cs="Arial"/>
                      <w:b/>
                      <w:sz w:val="16"/>
                    </w:rPr>
                    <w:t xml:space="preserve"> Office:</w:t>
                  </w:r>
                </w:p>
                <w:p w:rsidR="00BF25C1" w:rsidRPr="007474F2" w:rsidRDefault="00BF25C1">
                  <w:pPr>
                    <w:rPr>
                      <w:rFonts w:ascii="Arial" w:hAnsi="Arial" w:cs="Arial"/>
                      <w:sz w:val="16"/>
                    </w:rPr>
                  </w:pPr>
                  <w:r>
                    <w:rPr>
                      <w:rFonts w:ascii="Arial" w:hAnsi="Arial" w:cs="Arial"/>
                      <w:sz w:val="16"/>
                    </w:rPr>
                    <w:t>Suite 1, 357 Camberwell Road, Camberwell, Victoria 3124</w:t>
                  </w:r>
                </w:p>
                <w:p w:rsidR="00BF25C1" w:rsidRPr="007474F2" w:rsidRDefault="00BF25C1">
                  <w:pPr>
                    <w:rPr>
                      <w:rFonts w:ascii="Arial" w:hAnsi="Arial" w:cs="Arial"/>
                      <w:sz w:val="16"/>
                    </w:rPr>
                  </w:pPr>
                  <w:r w:rsidRPr="007474F2">
                    <w:rPr>
                      <w:rFonts w:ascii="Arial" w:hAnsi="Arial" w:cs="Arial"/>
                      <w:sz w:val="16"/>
                    </w:rPr>
                    <w:t xml:space="preserve">T (03) </w:t>
                  </w:r>
                  <w:r>
                    <w:rPr>
                      <w:rFonts w:ascii="Arial" w:hAnsi="Arial" w:cs="Arial"/>
                      <w:sz w:val="16"/>
                    </w:rPr>
                    <w:t>9882 2670</w:t>
                  </w:r>
                  <w:r w:rsidRPr="007474F2">
                    <w:rPr>
                      <w:rFonts w:ascii="Arial" w:hAnsi="Arial" w:cs="Arial"/>
                      <w:sz w:val="16"/>
                    </w:rPr>
                    <w:t xml:space="preserve">     F (03) </w:t>
                  </w:r>
                  <w:r>
                    <w:rPr>
                      <w:rFonts w:ascii="Arial" w:hAnsi="Arial" w:cs="Arial"/>
                      <w:sz w:val="16"/>
                    </w:rPr>
                    <w:t>9882 0996</w:t>
                  </w:r>
                </w:p>
                <w:p w:rsidR="00BF25C1" w:rsidRPr="007474F2" w:rsidRDefault="00BF25C1">
                  <w:pPr>
                    <w:rPr>
                      <w:rFonts w:ascii="Arial" w:hAnsi="Arial" w:cs="Arial"/>
                      <w:sz w:val="16"/>
                    </w:rPr>
                  </w:pPr>
                </w:p>
                <w:p w:rsidR="00BF25C1" w:rsidRPr="007474F2" w:rsidRDefault="00BF25C1">
                  <w:pPr>
                    <w:rPr>
                      <w:rFonts w:ascii="Arial" w:hAnsi="Arial" w:cs="Arial"/>
                      <w:sz w:val="16"/>
                    </w:rPr>
                  </w:pPr>
                  <w:r w:rsidRPr="007474F2">
                    <w:rPr>
                      <w:rFonts w:ascii="Arial" w:hAnsi="Arial" w:cs="Arial"/>
                      <w:sz w:val="16"/>
                    </w:rPr>
                    <w:t xml:space="preserve">E </w:t>
                  </w:r>
                  <w:hyperlink r:id="rId13" w:history="1">
                    <w:r w:rsidRPr="007474F2">
                      <w:rPr>
                        <w:rStyle w:val="Hyperlink"/>
                        <w:rFonts w:ascii="Arial" w:hAnsi="Arial" w:cs="Arial"/>
                        <w:sz w:val="16"/>
                      </w:rPr>
                      <w:t>rm@rmcg.com.au</w:t>
                    </w:r>
                  </w:hyperlink>
                  <w:r w:rsidRPr="007474F2">
                    <w:rPr>
                      <w:rFonts w:ascii="Arial" w:hAnsi="Arial" w:cs="Arial"/>
                      <w:sz w:val="16"/>
                    </w:rPr>
                    <w:tab/>
                  </w:r>
                  <w:r w:rsidRPr="007474F2">
                    <w:rPr>
                      <w:rFonts w:ascii="Arial" w:hAnsi="Arial" w:cs="Arial"/>
                      <w:sz w:val="16"/>
                    </w:rPr>
                    <w:tab/>
                    <w:t>W www.rmcg.com.au</w:t>
                  </w:r>
                </w:p>
              </w:txbxContent>
            </v:textbox>
          </v:shape>
        </w:pict>
      </w:r>
      <w:r w:rsidR="001F63EF" w:rsidRPr="00C75331">
        <w:rPr>
          <w:rFonts w:ascii="Arial" w:hAnsi="Arial"/>
          <w:b/>
          <w:noProof/>
          <w:sz w:val="32"/>
          <w:szCs w:val="20"/>
          <w:lang w:eastAsia="en-AU"/>
        </w:rPr>
        <w:drawing>
          <wp:anchor distT="0" distB="0" distL="114300" distR="114300" simplePos="0" relativeHeight="251659264" behindDoc="0" locked="0" layoutInCell="1" allowOverlap="1">
            <wp:simplePos x="0" y="0"/>
            <wp:positionH relativeFrom="column">
              <wp:posOffset>5370830</wp:posOffset>
            </wp:positionH>
            <wp:positionV relativeFrom="paragraph">
              <wp:posOffset>7289800</wp:posOffset>
            </wp:positionV>
            <wp:extent cx="983615" cy="203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83615" cy="203200"/>
                    </a:xfrm>
                    <a:prstGeom prst="rect">
                      <a:avLst/>
                    </a:prstGeom>
                    <a:noFill/>
                    <a:ln>
                      <a:noFill/>
                    </a:ln>
                  </pic:spPr>
                </pic:pic>
              </a:graphicData>
            </a:graphic>
          </wp:anchor>
        </w:drawing>
      </w:r>
      <w:r w:rsidRPr="002531CB">
        <w:rPr>
          <w:rFonts w:ascii="Arial" w:hAnsi="Arial"/>
          <w:b/>
          <w:noProof/>
          <w:sz w:val="32"/>
          <w:szCs w:val="20"/>
          <w:lang w:val="en-US"/>
        </w:rPr>
        <w:pict>
          <v:shape id="Text Box 26" o:spid="_x0000_s1027" type="#_x0000_t202" style="position:absolute;margin-left:257.25pt;margin-top:93.65pt;width:277.2pt;height:58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TFsLICAACyBQAADgAAAGRycy9lMm9Eb2MueG1srFTbbtswDH0fsH8Q9O76UseJjTpFm8TDgO4C&#10;tPsAxZJjYbbkSUrsrti/j5LjpJeXYZsfBFqiDg/JI15dD22DDkxpLkWOw4sAIyZKSbnY5fjbQ+Et&#10;MNKGCEoaKViOH5nG18v37676LmORrGVDmUIAInTWdzmujeky39dlzVqiL2THBBxWUrXEwK/a+VSR&#10;HtDbxo+CIPF7qWinZMm0ht31eIiXDr+qWGm+VJVmBjU5Bm7GrcqtW7v6yyuS7RTpal4eaZC/YNES&#10;LiDoCWpNDEF7xd9AtbxUUsvKXJSy9WVV8ZK5HCCbMHiVzX1NOuZygeLo7lQm/f9gy8+HrwpxmuME&#10;I0FaaNEDGwy6lQOKEluevtMZeN134GcG2Ic2u1R1dyfL7xoJuaqJ2LEbpWRfM0KBXmhv+s+ujjja&#10;gmz7T5JCHLI30gENlWpt7aAaCNChTY+n1lguJWxezqIgjuGohLN5HMZR4prnk2y63iltPjDZImvk&#10;WEHvHTw53Glj6ZBscrHRhCx407j+N+LFBjiOOxAcrtozS8O18ykN0s1is4g9YLDx4oBS76ZYxV5S&#10;hPPZ+nK9Wq3DXzZuGGc1p5QJG2aSVhj/WeuOIh9FcRKXlg2nFs5S0mq3XTUKHQhIu3CfKzqcnN38&#10;lzRcESCXVymFURzcRqlXJIu5F1fxzEvnwcILwvQ2TYI4jdfFy5TuuGD/nhLqc5zOotmopjPpV7kF&#10;7nubG8labmB4NLzN8eLkRDKrwY2grrWG8Ga0n5XC0j+XAto9Ndop1op0lKsZtoN7G07OVs1bSR9B&#10;wkqCwECMMPjAqKX6iVEPQyTH+seeKIZR81HAM7ATZzLUZGwng4gSrubYYDSaKzNOpn2n+K4G5PGh&#10;CXkDT6XiTsRnFscHBoPB5XIcYnbyPP93XudRu/wNAAD//wMAUEsDBBQABgAIAAAAIQAP75AY4gAA&#10;AA0BAAAPAAAAZHJzL2Rvd25yZXYueG1sTI/BTsMwDIbvSLxDZCRuLB1bS1uaThOCExJaVw4c0yZr&#10;ozVOabKtvD3eCW62/k+/Pxeb2Q7srCdvHApYLiJgGlunDHYCPuu3hxSYDxKVHBxqAT/aw6a8vSlk&#10;rtwFK33eh45RCfpcCuhDGHPOfdtrK/3CjRopO7jJykDr1HE1yQuV24E/RlHCrTRIF3o56pdet8f9&#10;yQrYfmH1ar4/ml11qExdZxG+J0ch7u/m7TOwoOfwB8NVn9ShJKfGnVB5NgiIl+uYUArSpxWwKxEl&#10;aQasoWkVrzPgZcH/f1H+AgAA//8DAFBLAQItABQABgAIAAAAIQDkmcPA+wAAAOEBAAATAAAAAAAA&#10;AAAAAAAAAAAAAABbQ29udGVudF9UeXBlc10ueG1sUEsBAi0AFAAGAAgAAAAhACOyauHXAAAAlAEA&#10;AAsAAAAAAAAAAAAAAAAALAEAAF9yZWxzLy5yZWxzUEsBAi0AFAAGAAgAAAAhAMZ0xbCyAgAAsgUA&#10;AA4AAAAAAAAAAAAAAAAALAIAAGRycy9lMm9Eb2MueG1sUEsBAi0AFAAGAAgAAAAhAA/vkBjiAAAA&#10;DQEAAA8AAAAAAAAAAAAAAAAACgUAAGRycy9kb3ducmV2LnhtbFBLBQYAAAAABAAEAPMAAAAZBgAA&#10;AAA=&#10;" filled="f" stroked="f">
            <v:textbox inset="0,0,0,0">
              <w:txbxContent>
                <w:p w:rsidR="00BF25C1" w:rsidRPr="007474F2"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r>
                    <w:rPr>
                      <w:rFonts w:ascii="Arial" w:hAnsi="Arial" w:cs="Arial"/>
                      <w:b/>
                      <w:color w:val="800000"/>
                      <w:sz w:val="40"/>
                    </w:rPr>
                    <w:t xml:space="preserve">Climate Change Risk Assessment and Response </w:t>
                  </w:r>
                </w:p>
                <w:p w:rsidR="00BF25C1" w:rsidRDefault="00BF25C1" w:rsidP="00961CAA">
                  <w:pPr>
                    <w:jc w:val="right"/>
                    <w:rPr>
                      <w:rFonts w:ascii="Arial" w:hAnsi="Arial" w:cs="Arial"/>
                      <w:b/>
                      <w:color w:val="800000"/>
                      <w:sz w:val="40"/>
                    </w:rPr>
                  </w:pPr>
                </w:p>
                <w:p w:rsidR="00BF25C1" w:rsidRDefault="00BF25C1" w:rsidP="00961CAA">
                  <w:pPr>
                    <w:jc w:val="right"/>
                    <w:rPr>
                      <w:rFonts w:ascii="Arial" w:hAnsi="Arial" w:cs="Arial"/>
                      <w:b/>
                      <w:color w:val="800000"/>
                      <w:sz w:val="40"/>
                    </w:rPr>
                  </w:pPr>
                </w:p>
                <w:p w:rsidR="00BF25C1" w:rsidRPr="005226F0" w:rsidRDefault="00BF25C1" w:rsidP="00961CAA">
                  <w:pPr>
                    <w:jc w:val="right"/>
                    <w:rPr>
                      <w:rFonts w:ascii="Arial" w:hAnsi="Arial" w:cs="Arial"/>
                      <w:b/>
                      <w:i/>
                      <w:color w:val="800000"/>
                      <w:sz w:val="40"/>
                    </w:rPr>
                  </w:pPr>
                </w:p>
                <w:p w:rsidR="00BF25C1" w:rsidRPr="007474F2" w:rsidRDefault="00BF25C1" w:rsidP="00961CAA">
                  <w:pPr>
                    <w:jc w:val="right"/>
                    <w:rPr>
                      <w:rFonts w:ascii="Arial" w:hAnsi="Arial" w:cs="Arial"/>
                      <w:b/>
                      <w:sz w:val="44"/>
                    </w:rPr>
                  </w:pPr>
                </w:p>
                <w:p w:rsidR="00BF25C1" w:rsidRDefault="00BF25C1" w:rsidP="00961CAA">
                  <w:pPr>
                    <w:jc w:val="right"/>
                    <w:rPr>
                      <w:rFonts w:ascii="Arial" w:hAnsi="Arial" w:cs="Arial"/>
                      <w:b/>
                      <w:i/>
                      <w:sz w:val="32"/>
                      <w:szCs w:val="32"/>
                    </w:rPr>
                  </w:pPr>
                  <w:r>
                    <w:rPr>
                      <w:rFonts w:ascii="Arial" w:hAnsi="Arial" w:cs="Arial"/>
                      <w:b/>
                      <w:i/>
                      <w:sz w:val="32"/>
                      <w:szCs w:val="32"/>
                    </w:rPr>
                    <w:t>Final</w:t>
                  </w:r>
                  <w:r w:rsidRPr="00961CAA">
                    <w:rPr>
                      <w:rFonts w:ascii="Arial" w:hAnsi="Arial" w:cs="Arial"/>
                      <w:b/>
                      <w:i/>
                      <w:sz w:val="32"/>
                      <w:szCs w:val="32"/>
                    </w:rPr>
                    <w:t xml:space="preserve"> Early Adaptation Plan</w:t>
                  </w:r>
                </w:p>
                <w:p w:rsidR="00BF25C1" w:rsidRDefault="00BF25C1" w:rsidP="00961CAA">
                  <w:pPr>
                    <w:jc w:val="right"/>
                    <w:rPr>
                      <w:rFonts w:ascii="Arial" w:hAnsi="Arial" w:cs="Arial"/>
                      <w:b/>
                      <w:i/>
                      <w:sz w:val="32"/>
                      <w:szCs w:val="32"/>
                    </w:rPr>
                  </w:pPr>
                </w:p>
                <w:p w:rsidR="00BF25C1" w:rsidRPr="00961CAA" w:rsidRDefault="00BF25C1" w:rsidP="00961CAA">
                  <w:pPr>
                    <w:jc w:val="right"/>
                    <w:rPr>
                      <w:rFonts w:ascii="Arial" w:hAnsi="Arial" w:cs="Arial"/>
                      <w:b/>
                      <w:i/>
                      <w:sz w:val="32"/>
                      <w:szCs w:val="32"/>
                    </w:rPr>
                  </w:pPr>
                  <w:r>
                    <w:rPr>
                      <w:rFonts w:ascii="Arial" w:hAnsi="Arial" w:cs="Arial"/>
                      <w:b/>
                      <w:i/>
                      <w:sz w:val="32"/>
                      <w:szCs w:val="32"/>
                    </w:rPr>
                    <w:t>June 2012</w:t>
                  </w:r>
                </w:p>
                <w:p w:rsidR="00BF25C1" w:rsidRPr="00961CAA" w:rsidRDefault="00BF25C1" w:rsidP="001968BC">
                  <w:pPr>
                    <w:jc w:val="center"/>
                    <w:rPr>
                      <w:rFonts w:ascii="Arial" w:hAnsi="Arial" w:cs="Arial"/>
                      <w:b/>
                      <w:i/>
                      <w:sz w:val="32"/>
                      <w:szCs w:val="32"/>
                    </w:rPr>
                  </w:pPr>
                </w:p>
                <w:p w:rsidR="00BF25C1" w:rsidRPr="007474F2" w:rsidRDefault="00BF25C1" w:rsidP="001968BC">
                  <w:pPr>
                    <w:rPr>
                      <w:rFonts w:ascii="Arial" w:hAnsi="Arial" w:cs="Arial"/>
                      <w:i/>
                      <w:sz w:val="28"/>
                    </w:rPr>
                  </w:pPr>
                </w:p>
                <w:p w:rsidR="00BF25C1" w:rsidRPr="007474F2" w:rsidRDefault="00BF25C1" w:rsidP="001968BC">
                  <w:pPr>
                    <w:jc w:val="center"/>
                    <w:rPr>
                      <w:rFonts w:ascii="Arial" w:hAnsi="Arial" w:cs="Arial"/>
                      <w:i/>
                      <w:sz w:val="28"/>
                    </w:rPr>
                  </w:pPr>
                </w:p>
                <w:p w:rsidR="00BF25C1" w:rsidRPr="007474F2" w:rsidRDefault="00BF25C1" w:rsidP="001968BC">
                  <w:pPr>
                    <w:jc w:val="center"/>
                    <w:rPr>
                      <w:rFonts w:ascii="Arial" w:hAnsi="Arial" w:cs="Arial"/>
                      <w:i/>
                      <w:sz w:val="28"/>
                    </w:rPr>
                  </w:pPr>
                </w:p>
              </w:txbxContent>
            </v:textbox>
            <w10:wrap anchorx="page" anchory="page"/>
            <w10:anchorlock/>
          </v:shape>
        </w:pict>
      </w:r>
      <w:r w:rsidR="00AD033C" w:rsidRPr="00C75331">
        <w:rPr>
          <w:rFonts w:ascii="Arial" w:hAnsi="Arial"/>
          <w:b/>
          <w:noProof/>
          <w:sz w:val="32"/>
          <w:szCs w:val="20"/>
          <w:lang w:val="en-US"/>
        </w:rPr>
        <w:br w:type="page"/>
      </w:r>
    </w:p>
    <w:p w:rsidR="001968BC" w:rsidRPr="008D0123" w:rsidRDefault="00AD033C" w:rsidP="001968BC">
      <w:pPr>
        <w:pStyle w:val="DocReview"/>
        <w:pBdr>
          <w:bottom w:val="dotted" w:sz="4" w:space="0" w:color="auto"/>
        </w:pBdr>
        <w:rPr>
          <w:sz w:val="20"/>
        </w:rPr>
      </w:pPr>
      <w:r>
        <w:rPr>
          <w:noProof/>
          <w:lang w:eastAsia="en-AU"/>
        </w:rPr>
        <w:lastRenderedPageBreak/>
        <w:drawing>
          <wp:anchor distT="0" distB="0" distL="114300" distR="114300" simplePos="0" relativeHeight="251663360" behindDoc="0" locked="0" layoutInCell="1" allowOverlap="1">
            <wp:simplePos x="0" y="0"/>
            <wp:positionH relativeFrom="column">
              <wp:posOffset>5019675</wp:posOffset>
            </wp:positionH>
            <wp:positionV relativeFrom="paragraph">
              <wp:posOffset>-574040</wp:posOffset>
            </wp:positionV>
            <wp:extent cx="568960" cy="975360"/>
            <wp:effectExtent l="0" t="0" r="0" b="0"/>
            <wp:wrapTight wrapText="bothSides">
              <wp:wrapPolygon edited="0">
                <wp:start x="0" y="0"/>
                <wp:lineTo x="0" y="20813"/>
                <wp:lineTo x="20250" y="20813"/>
                <wp:lineTo x="20250" y="0"/>
                <wp:lineTo x="0" y="0"/>
              </wp:wrapPolygon>
            </wp:wrapTight>
            <wp:docPr id="1" name="Picture 1" descr="QAC 9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C 9001 Logo"/>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8960" cy="97536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2531CB" w:rsidRPr="002531CB">
        <w:rPr>
          <w:noProof/>
          <w:lang w:val="en-US"/>
        </w:rPr>
        <w:pict>
          <v:shape id="Text Box 21" o:spid="_x0000_s1028" type="#_x0000_t202" style="position:absolute;margin-left:-6.5pt;margin-top:-32.85pt;width:259pt;height:8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DeW7sCAADCBQAADgAAAGRycy9lMm9Eb2MueG1srFTbbtswDH0fsH8Q9O76EiWxjTpFm8TDgO4C&#10;tPsAxZJjYbbkSUqcbti/j5KbNG0xYNjmB0MSqUMe8oiXV4euRXuujVCywPFFhBGXlWJCbgv85b4M&#10;UoyMpZLRVkle4Adu8NXi7ZvLoc95ohrVMq4RgEiTD32BG2v7PAxN1fCOmgvVcwnGWumOWtjqbcg0&#10;HQC9a8MkimbhoDTrtaq4MXC6Go144fHrmlf2U10bblFbYMjN+r/2/437h4tLmm817RtRPaZB/yKL&#10;jgoJQU9QK2op2mnxCqoTlVZG1faiUl2o6lpU3HMANnH0gs1dQ3vuuUBxTH8qk/l/sNXH/WeNBCsw&#10;wUjSDlp0zw8W3agDSmJXnqE3OXjd9eBnD3AObfZUTX+rqq8GSbVsqNzya63V0HDKID1/Mzy7OuIY&#10;B7IZPigGcejOKg90qHXnagfVQIAObXo4tcblUsHhJEmzSQSmCmxxHCWTmW9eSPPj9V4b+46rDrlF&#10;gTX03sPT/a2xQARcjy4umlSlaFvf/1Y+OwDH8QSCw1Vnc2n4dv7IomydrlMSkGS2DkjEWHBdLkkw&#10;K+P5dDVZLZer+KeLG5O8EYxx6cIcpRWTP2vdo8hHUZzEZVQrmINzKRm93SxbjfYUpF36z7ULkj9z&#10;C5+n4c3A5QWlOCHRTZIF5SydB6Qm0yCbR2kQxdlNNotIRlblc0q3QvJ/p4SGAmfTZDqq6bfcIv+9&#10;5kbzTlgYHq3oCpyenGjuNLiWzLfWUtGO67NSuPSfSgEVOzbaK9aJdJSrPWwO/m0kx4ewUewBJKwV&#10;CAzECIMPFo3S3zEaYIgU2HzbUc0xat9LeAZZTIibOn5DpvMENvrcsjm3UFkBVIEtRuNyacdJteu1&#10;2DYQaXx4Ul3D06mFF7V7Y2NWwMhtYFB4bo9DzU2i8733ehq9i18AAAD//wMAUEsDBBQABgAIAAAA&#10;IQB4bLrb3wAAAAsBAAAPAAAAZHJzL2Rvd25yZXYueG1sTI9PT8MwDMXvSHyHyEjctmRAN1aaTgjE&#10;FbTxR+LmNV5b0ThVk63l22NOcLP9np5/r9hMvlMnGmIb2MJibkARV8G1XFt4e32a3YKKCdlhF5gs&#10;fFOETXl+VmDuwshbOu1SrSSEY44WmpT6XOtYNeQxzkNPLNohDB6TrEOt3YCjhPtOXxmz1B5blg8N&#10;9vTQUPW1O3oL78+Hz48b81I/+qwfw2Q0+7W29vJiur8DlWhKf2b4xRd0KIVpH47souoszBbX0iXJ&#10;sMxWoMSRmUwue7Ga1Rp0Wej/HcofAAAA//8DAFBLAQItABQABgAIAAAAIQDkmcPA+wAAAOEBAAAT&#10;AAAAAAAAAAAAAAAAAAAAAABbQ29udGVudF9UeXBlc10ueG1sUEsBAi0AFAAGAAgAAAAhACOyauHX&#10;AAAAlAEAAAsAAAAAAAAAAAAAAAAALAEAAF9yZWxzLy5yZWxzUEsBAi0AFAAGAAgAAAAhAFFg3lu7&#10;AgAAwgUAAA4AAAAAAAAAAAAAAAAALAIAAGRycy9lMm9Eb2MueG1sUEsBAi0AFAAGAAgAAAAhAHhs&#10;utvfAAAACwEAAA8AAAAAAAAAAAAAAAAAEwUAAGRycy9kb3ducmV2LnhtbFBLBQYAAAAABAAEAPMA&#10;AAAfBgAAAAA=&#10;" filled="f" stroked="f">
            <v:textbox>
              <w:txbxContent>
                <w:p w:rsidR="00BF25C1" w:rsidRPr="007474F2" w:rsidRDefault="00BF25C1">
                  <w:pPr>
                    <w:rPr>
                      <w:rFonts w:ascii="Arial" w:hAnsi="Arial" w:cs="Arial"/>
                      <w:b/>
                      <w:sz w:val="16"/>
                    </w:rPr>
                  </w:pPr>
                  <w:r w:rsidRPr="007474F2">
                    <w:rPr>
                      <w:rFonts w:ascii="Arial" w:hAnsi="Arial" w:cs="Arial"/>
                      <w:b/>
                      <w:sz w:val="16"/>
                    </w:rPr>
                    <w:t>Contact Details:</w:t>
                  </w:r>
                </w:p>
                <w:p w:rsidR="00BF25C1" w:rsidRPr="007474F2" w:rsidRDefault="00BF25C1" w:rsidP="001968BC">
                  <w:pPr>
                    <w:tabs>
                      <w:tab w:val="left" w:pos="851"/>
                    </w:tabs>
                    <w:rPr>
                      <w:rFonts w:ascii="Arial" w:hAnsi="Arial" w:cs="Arial"/>
                      <w:sz w:val="16"/>
                    </w:rPr>
                  </w:pPr>
                  <w:r w:rsidRPr="007474F2">
                    <w:rPr>
                      <w:rFonts w:ascii="Arial" w:hAnsi="Arial" w:cs="Arial"/>
                      <w:sz w:val="16"/>
                    </w:rPr>
                    <w:t>Name:</w:t>
                  </w:r>
                  <w:r w:rsidRPr="007474F2">
                    <w:rPr>
                      <w:rFonts w:ascii="Arial" w:hAnsi="Arial" w:cs="Arial"/>
                      <w:sz w:val="16"/>
                    </w:rPr>
                    <w:tab/>
                  </w:r>
                  <w:r>
                    <w:rPr>
                      <w:rFonts w:ascii="Arial" w:hAnsi="Arial" w:cs="Arial"/>
                      <w:sz w:val="16"/>
                    </w:rPr>
                    <w:t>Shelley McGuinness</w:t>
                  </w:r>
                </w:p>
                <w:p w:rsidR="00BF25C1" w:rsidRPr="007474F2" w:rsidRDefault="00BF25C1" w:rsidP="001968BC">
                  <w:pPr>
                    <w:tabs>
                      <w:tab w:val="left" w:pos="851"/>
                    </w:tabs>
                    <w:rPr>
                      <w:rFonts w:ascii="Arial" w:hAnsi="Arial" w:cs="Arial"/>
                      <w:sz w:val="16"/>
                    </w:rPr>
                  </w:pPr>
                  <w:r w:rsidRPr="007474F2">
                    <w:rPr>
                      <w:rFonts w:ascii="Arial" w:hAnsi="Arial" w:cs="Arial"/>
                      <w:sz w:val="16"/>
                    </w:rPr>
                    <w:t>Title:</w:t>
                  </w:r>
                  <w:r w:rsidRPr="007474F2">
                    <w:rPr>
                      <w:rFonts w:ascii="Arial" w:hAnsi="Arial" w:cs="Arial"/>
                      <w:sz w:val="16"/>
                    </w:rPr>
                    <w:tab/>
                  </w:r>
                  <w:r>
                    <w:rPr>
                      <w:rFonts w:ascii="Arial" w:hAnsi="Arial" w:cs="Arial"/>
                      <w:sz w:val="16"/>
                    </w:rPr>
                    <w:t xml:space="preserve">Senior Consultant </w:t>
                  </w:r>
                </w:p>
                <w:p w:rsidR="00BF25C1" w:rsidRPr="007474F2" w:rsidRDefault="00BF25C1" w:rsidP="001968BC">
                  <w:pPr>
                    <w:tabs>
                      <w:tab w:val="left" w:pos="851"/>
                    </w:tabs>
                    <w:rPr>
                      <w:rFonts w:ascii="Arial" w:hAnsi="Arial" w:cs="Arial"/>
                      <w:sz w:val="16"/>
                    </w:rPr>
                  </w:pPr>
                  <w:r w:rsidRPr="007474F2">
                    <w:rPr>
                      <w:rFonts w:ascii="Arial" w:hAnsi="Arial" w:cs="Arial"/>
                      <w:sz w:val="16"/>
                    </w:rPr>
                    <w:t>Address:</w:t>
                  </w:r>
                  <w:r w:rsidRPr="007474F2">
                    <w:rPr>
                      <w:rFonts w:ascii="Arial" w:hAnsi="Arial" w:cs="Arial"/>
                      <w:sz w:val="16"/>
                    </w:rPr>
                    <w:tab/>
                  </w:r>
                  <w:r>
                    <w:rPr>
                      <w:rFonts w:ascii="Arial" w:hAnsi="Arial" w:cs="Arial"/>
                      <w:sz w:val="16"/>
                    </w:rPr>
                    <w:t>Suite 1, 357 Camberwell Road, Camberwell 3124</w:t>
                  </w:r>
                </w:p>
                <w:p w:rsidR="00BF25C1" w:rsidRPr="007474F2" w:rsidRDefault="00BF25C1" w:rsidP="001968BC">
                  <w:pPr>
                    <w:tabs>
                      <w:tab w:val="left" w:pos="851"/>
                    </w:tabs>
                    <w:rPr>
                      <w:rFonts w:ascii="Arial" w:hAnsi="Arial" w:cs="Arial"/>
                      <w:sz w:val="16"/>
                    </w:rPr>
                  </w:pPr>
                  <w:r w:rsidRPr="007474F2">
                    <w:rPr>
                      <w:rFonts w:ascii="Arial" w:hAnsi="Arial" w:cs="Arial"/>
                      <w:sz w:val="16"/>
                    </w:rPr>
                    <w:t>P:</w:t>
                  </w:r>
                  <w:r w:rsidRPr="007474F2">
                    <w:rPr>
                      <w:rFonts w:ascii="Arial" w:hAnsi="Arial" w:cs="Arial"/>
                      <w:sz w:val="16"/>
                    </w:rPr>
                    <w:tab/>
                    <w:t xml:space="preserve">(03) </w:t>
                  </w:r>
                  <w:r>
                    <w:rPr>
                      <w:rFonts w:ascii="Arial" w:hAnsi="Arial" w:cs="Arial"/>
                      <w:sz w:val="16"/>
                    </w:rPr>
                    <w:t>9882 2670</w:t>
                  </w:r>
                </w:p>
                <w:p w:rsidR="00BF25C1" w:rsidRPr="007474F2" w:rsidRDefault="00BF25C1" w:rsidP="001968BC">
                  <w:pPr>
                    <w:tabs>
                      <w:tab w:val="left" w:pos="851"/>
                    </w:tabs>
                    <w:rPr>
                      <w:rFonts w:ascii="Arial" w:hAnsi="Arial" w:cs="Arial"/>
                      <w:sz w:val="16"/>
                    </w:rPr>
                  </w:pPr>
                  <w:r w:rsidRPr="007474F2">
                    <w:rPr>
                      <w:rFonts w:ascii="Arial" w:hAnsi="Arial" w:cs="Arial"/>
                      <w:sz w:val="16"/>
                    </w:rPr>
                    <w:t>F:</w:t>
                  </w:r>
                  <w:r w:rsidRPr="007474F2">
                    <w:rPr>
                      <w:rFonts w:ascii="Arial" w:hAnsi="Arial" w:cs="Arial"/>
                      <w:sz w:val="16"/>
                    </w:rPr>
                    <w:tab/>
                    <w:t xml:space="preserve">(03) </w:t>
                  </w:r>
                  <w:r>
                    <w:rPr>
                      <w:rFonts w:ascii="Arial" w:hAnsi="Arial" w:cs="Arial"/>
                      <w:sz w:val="16"/>
                    </w:rPr>
                    <w:t>9882 0996</w:t>
                  </w:r>
                </w:p>
                <w:p w:rsidR="00BF25C1" w:rsidRPr="007474F2" w:rsidRDefault="00BF25C1" w:rsidP="001968BC">
                  <w:pPr>
                    <w:tabs>
                      <w:tab w:val="left" w:pos="851"/>
                    </w:tabs>
                    <w:rPr>
                      <w:rFonts w:ascii="Arial" w:hAnsi="Arial" w:cs="Arial"/>
                      <w:sz w:val="16"/>
                    </w:rPr>
                  </w:pPr>
                  <w:r w:rsidRPr="007474F2">
                    <w:rPr>
                      <w:rFonts w:ascii="Arial" w:hAnsi="Arial" w:cs="Arial"/>
                      <w:sz w:val="16"/>
                    </w:rPr>
                    <w:t>M:</w:t>
                  </w:r>
                  <w:r>
                    <w:rPr>
                      <w:rFonts w:ascii="Arial" w:hAnsi="Arial" w:cs="Arial"/>
                      <w:sz w:val="16"/>
                    </w:rPr>
                    <w:tab/>
                    <w:t>0408 194 993</w:t>
                  </w:r>
                </w:p>
                <w:p w:rsidR="00BF25C1" w:rsidRPr="007474F2" w:rsidRDefault="00BF25C1" w:rsidP="001968BC">
                  <w:pPr>
                    <w:tabs>
                      <w:tab w:val="left" w:pos="851"/>
                    </w:tabs>
                    <w:rPr>
                      <w:rFonts w:ascii="Arial" w:hAnsi="Arial" w:cs="Arial"/>
                      <w:sz w:val="16"/>
                    </w:rPr>
                  </w:pPr>
                  <w:r w:rsidRPr="007474F2">
                    <w:rPr>
                      <w:rFonts w:ascii="Arial" w:hAnsi="Arial" w:cs="Arial"/>
                      <w:sz w:val="16"/>
                    </w:rPr>
                    <w:t>E:</w:t>
                  </w:r>
                  <w:r w:rsidRPr="007474F2">
                    <w:rPr>
                      <w:rFonts w:ascii="Arial" w:hAnsi="Arial" w:cs="Arial"/>
                      <w:sz w:val="16"/>
                    </w:rPr>
                    <w:tab/>
                  </w:r>
                  <w:hyperlink r:id="rId16" w:history="1">
                    <w:r w:rsidRPr="0014476D">
                      <w:rPr>
                        <w:rStyle w:val="Hyperlink"/>
                        <w:rFonts w:ascii="Arial" w:hAnsi="Arial" w:cs="Arial"/>
                        <w:sz w:val="16"/>
                      </w:rPr>
                      <w:t>shelleym@rmcg.com.au</w:t>
                    </w:r>
                  </w:hyperlink>
                </w:p>
                <w:p w:rsidR="00BF25C1" w:rsidRPr="007474F2" w:rsidRDefault="00BF25C1">
                  <w:pPr>
                    <w:rPr>
                      <w:rFonts w:ascii="Arial" w:hAnsi="Arial" w:cs="Arial"/>
                      <w:sz w:val="16"/>
                    </w:rPr>
                  </w:pPr>
                </w:p>
              </w:txbxContent>
            </v:textbox>
          </v:shape>
        </w:pict>
      </w:r>
    </w:p>
    <w:p w:rsidR="001968BC" w:rsidRPr="008D0123" w:rsidRDefault="002531CB" w:rsidP="001968BC">
      <w:pPr>
        <w:pStyle w:val="DocReview"/>
        <w:pBdr>
          <w:bottom w:val="dotted" w:sz="4" w:space="0" w:color="auto"/>
        </w:pBdr>
        <w:rPr>
          <w:sz w:val="20"/>
        </w:rPr>
      </w:pPr>
      <w:r w:rsidRPr="002531CB">
        <w:rPr>
          <w:noProof/>
          <w:sz w:val="20"/>
          <w:lang w:val="en-US"/>
        </w:rPr>
        <w:pict>
          <v:shape id="Text Box 25" o:spid="_x0000_s1029" type="#_x0000_t202" style="position:absolute;margin-left:374.55pt;margin-top:5.7pt;width:88.2pt;height:2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xx7gCAADBBQAADgAAAGRycy9lMm9Eb2MueG1srFTbbtwgEH2v1H9AvDu+hL3YirdKdtdVpfQi&#10;Jf0A1uA1qg0usGunVf+9A95bkpeqrR8sYIYzc2YOc/NuaBu059oIJXMcX0UYcVkqJuQ2x18fi2CO&#10;kbFUMtooyXP8xA1+t3j75qbvMp6oWjWMawQg0mR9l+Pa2i4LQ1PWvKXmSnVcgrFSuqUWtnobMk17&#10;QG+bMImiadgrzTqtSm4MnK5GI154/Kripf1cVYZb1OQYcrP+r/1/4/7h4oZmW027WpSHNOhfZNFS&#10;ISHoCWpFLUU7LV5BtaLUyqjKXpWqDVVViZJ7DsAmjl6weahpxz0XKI7pTmUy/w+2/LT/opFgOb7G&#10;SNIWWvTIB4vu1ICSiStP35kMvB468LMDnEObPVXT3avym0FSLWsqt/xWa9XXnDJIL3Y3w4urI45x&#10;IJv+o2IQh+6s8kBDpVtXO6gGAnRo09OpNS6X0oWMoT4ETCXYrqMkmfrehTQ73u60se+5apFb5FhD&#10;6z063d8b67Kh2dHFBZOqEE3j29/IZwfgOJ5AbLjqbC4L382faZSu5+s5CUgyXQckYiy4LZYkmBbx&#10;bLK6Xi2Xq/iXixuTrBaMcenCHJUVkz/r3EHjoyZO2jKqEczBuZSM3m6WjUZ7Csou/OdrDpazW/g8&#10;DV8E4PKCUpyQ6C5Jg2I6nwWkIpMgnUXzIIrTu3QakZSsiueU7oXk/04J9TlOJyAyT+ec9Atukf9e&#10;c6NZKyzMjka0OZ6fnGjmJLiWzLfWUtGM64tSuPTPpYB2HxvtBes0OqrVDpvh8DQAzIl5o9gTKFgr&#10;EBhoEeYeLGqlf2DUwwzJsfm+o5pj1HyQ8ArSmDjJWr8hk1kCG31p2VxaqCwBKscWo3G5tOOg2nVa&#10;bGuINL47qW7h5VTCi/qc1eG9wZzw3A4zzQ2iy733Ok/exW8AAAD//wMAUEsDBBQABgAIAAAAIQAw&#10;w6E23gAAAAkBAAAPAAAAZHJzL2Rvd25yZXYueG1sTI/LTsMwEEX3SP0Hayqxo3aqBEiIU1UgtiDK&#10;Q2LnxtMkajyOYrcJf8+wosvRPbr3TLmZXS/OOIbOk4ZkpUAg1d521Gj4eH++uQcRoiFrek+o4QcD&#10;bKrFVWkK6yd6w/MuNoJLKBRGQxvjUEgZ6hadCSs/IHF28KMzkc+xkXY0E5e7Xq6VupXOdMQLrRnw&#10;scX6uDs5DZ8vh++vVL02Ty4bJj8rSS6XWl8v5+0DiIhz/IfhT5/VoWKnvT+RDaLXcJfmCaMcJCkI&#10;BvJ1loHYa8hyBbIq5eUH1S8AAAD//wMAUEsBAi0AFAAGAAgAAAAhAOSZw8D7AAAA4QEAABMAAAAA&#10;AAAAAAAAAAAAAAAAAFtDb250ZW50X1R5cGVzXS54bWxQSwECLQAUAAYACAAAACEAI7Jq4dcAAACU&#10;AQAACwAAAAAAAAAAAAAAAAAsAQAAX3JlbHMvLnJlbHNQSwECLQAUAAYACAAAACEAo+2xx7gCAADB&#10;BQAADgAAAAAAAAAAAAAAAAAsAgAAZHJzL2Uyb0RvYy54bWxQSwECLQAUAAYACAAAACEAMMOhNt4A&#10;AAAJAQAADwAAAAAAAAAAAAAAAAAQBQAAZHJzL2Rvd25yZXYueG1sUEsFBgAAAAAEAAQA8wAAABsG&#10;AAAAAA==&#10;" filled="f" stroked="f">
            <v:textbox>
              <w:txbxContent>
                <w:p w:rsidR="00BF25C1" w:rsidRPr="007474F2" w:rsidRDefault="00BF25C1" w:rsidP="001968BC">
                  <w:pPr>
                    <w:jc w:val="center"/>
                    <w:rPr>
                      <w:rFonts w:ascii="Arial" w:hAnsi="Arial" w:cs="Arial"/>
                      <w:sz w:val="10"/>
                    </w:rPr>
                  </w:pPr>
                  <w:r w:rsidRPr="007474F2">
                    <w:rPr>
                      <w:rFonts w:ascii="Arial" w:hAnsi="Arial" w:cs="Arial"/>
                      <w:sz w:val="10"/>
                    </w:rPr>
                    <w:t>International Standards Certification</w:t>
                  </w:r>
                </w:p>
                <w:p w:rsidR="00BF25C1" w:rsidRPr="007474F2" w:rsidRDefault="00BF25C1" w:rsidP="001968BC">
                  <w:pPr>
                    <w:jc w:val="center"/>
                    <w:rPr>
                      <w:rFonts w:ascii="Arial" w:hAnsi="Arial" w:cs="Arial"/>
                      <w:sz w:val="10"/>
                    </w:rPr>
                  </w:pPr>
                  <w:r w:rsidRPr="007474F2">
                    <w:rPr>
                      <w:rFonts w:ascii="Arial" w:hAnsi="Arial" w:cs="Arial"/>
                      <w:sz w:val="10"/>
                    </w:rPr>
                    <w:t>QAC/R61//0611</w:t>
                  </w:r>
                </w:p>
                <w:p w:rsidR="00BF25C1" w:rsidRPr="007474F2" w:rsidRDefault="00BF25C1" w:rsidP="001968BC">
                  <w:pPr>
                    <w:jc w:val="center"/>
                    <w:rPr>
                      <w:rFonts w:ascii="Arial" w:hAnsi="Arial" w:cs="Arial"/>
                      <w:sz w:val="8"/>
                    </w:rPr>
                  </w:pPr>
                </w:p>
              </w:txbxContent>
            </v:textbox>
          </v:shape>
        </w:pict>
      </w:r>
    </w:p>
    <w:p w:rsidR="001968BC" w:rsidRPr="008D0123" w:rsidRDefault="001968BC" w:rsidP="001968BC">
      <w:pPr>
        <w:pStyle w:val="DocReview"/>
        <w:pBdr>
          <w:bottom w:val="dotted" w:sz="4" w:space="0" w:color="auto"/>
        </w:pBdr>
        <w:rPr>
          <w:sz w:val="20"/>
        </w:rPr>
      </w:pPr>
    </w:p>
    <w:p w:rsidR="001968BC" w:rsidRPr="00FB3A7C" w:rsidRDefault="001968BC" w:rsidP="001968BC"/>
    <w:p w:rsidR="001968BC" w:rsidRPr="007474F2" w:rsidRDefault="00AD033C" w:rsidP="001968BC">
      <w:pPr>
        <w:rPr>
          <w:rFonts w:ascii="Arial" w:hAnsi="Arial" w:cs="Arial"/>
          <w:b/>
          <w:sz w:val="16"/>
        </w:rPr>
      </w:pPr>
      <w:r w:rsidRPr="007474F2">
        <w:rPr>
          <w:rFonts w:ascii="Arial" w:hAnsi="Arial" w:cs="Arial"/>
          <w:b/>
          <w:sz w:val="16"/>
        </w:rPr>
        <w:t>Document Review &amp; Authorisation</w:t>
      </w:r>
    </w:p>
    <w:p w:rsidR="001968BC" w:rsidRPr="007474F2" w:rsidRDefault="001968BC" w:rsidP="001968BC">
      <w:pPr>
        <w:rPr>
          <w:rFonts w:ascii="Arial" w:hAnsi="Arial" w:cs="Arial"/>
          <w:b/>
          <w:sz w:val="16"/>
        </w:rPr>
      </w:pPr>
    </w:p>
    <w:p w:rsidR="001968BC" w:rsidRPr="007474F2" w:rsidRDefault="00AD033C" w:rsidP="001968BC">
      <w:pPr>
        <w:rPr>
          <w:rFonts w:ascii="Arial" w:hAnsi="Arial" w:cs="Arial"/>
          <w:b/>
          <w:sz w:val="16"/>
        </w:rPr>
      </w:pPr>
      <w:r w:rsidRPr="007474F2">
        <w:rPr>
          <w:rFonts w:ascii="Arial" w:hAnsi="Arial" w:cs="Arial"/>
          <w:b/>
          <w:sz w:val="16"/>
        </w:rPr>
        <w:t>Job Number:</w:t>
      </w:r>
      <w:r w:rsidR="005226F0">
        <w:rPr>
          <w:rFonts w:ascii="Arial" w:hAnsi="Arial" w:cs="Arial"/>
          <w:b/>
          <w:sz w:val="16"/>
        </w:rPr>
        <w:t xml:space="preserve"> 22-M-09 </w:t>
      </w:r>
    </w:p>
    <w:p w:rsidR="001968BC" w:rsidRPr="007474F2" w:rsidRDefault="001968BC" w:rsidP="001968BC">
      <w:pPr>
        <w:rPr>
          <w:rFonts w:ascii="Arial" w:hAnsi="Arial" w:cs="Arial"/>
          <w:b/>
        </w:rPr>
      </w:pPr>
    </w:p>
    <w:tbl>
      <w:tblPr>
        <w:tblW w:w="53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1"/>
        <w:gridCol w:w="770"/>
        <w:gridCol w:w="853"/>
        <w:gridCol w:w="1133"/>
        <w:gridCol w:w="1129"/>
        <w:gridCol w:w="1131"/>
        <w:gridCol w:w="1133"/>
        <w:gridCol w:w="1131"/>
        <w:gridCol w:w="707"/>
        <w:gridCol w:w="1062"/>
      </w:tblGrid>
      <w:tr w:rsidR="001968BC" w:rsidRPr="007474F2">
        <w:tc>
          <w:tcPr>
            <w:tcW w:w="457" w:type="pct"/>
            <w:shd w:val="clear" w:color="auto" w:fill="auto"/>
            <w:vAlign w:val="center"/>
          </w:tcPr>
          <w:p w:rsidR="001968BC" w:rsidRPr="007474F2" w:rsidRDefault="00AD033C" w:rsidP="001968BC">
            <w:pPr>
              <w:pStyle w:val="TableHeading"/>
              <w:spacing w:before="0" w:after="0"/>
              <w:rPr>
                <w:rFonts w:cs="Arial"/>
                <w:sz w:val="14"/>
              </w:rPr>
            </w:pPr>
            <w:r w:rsidRPr="007474F2">
              <w:rPr>
                <w:rFonts w:cs="Arial"/>
                <w:sz w:val="14"/>
              </w:rPr>
              <w:t>Document</w:t>
            </w:r>
          </w:p>
          <w:p w:rsidR="001968BC" w:rsidRPr="007474F2" w:rsidRDefault="00AD033C" w:rsidP="001968BC">
            <w:pPr>
              <w:pStyle w:val="TableHeading"/>
              <w:spacing w:before="0" w:after="0"/>
              <w:rPr>
                <w:rFonts w:cs="Arial"/>
                <w:sz w:val="14"/>
              </w:rPr>
            </w:pPr>
            <w:r w:rsidRPr="007474F2">
              <w:rPr>
                <w:rFonts w:cs="Arial"/>
                <w:sz w:val="14"/>
              </w:rPr>
              <w:t>Version</w:t>
            </w:r>
          </w:p>
        </w:tc>
        <w:tc>
          <w:tcPr>
            <w:tcW w:w="386" w:type="pct"/>
            <w:shd w:val="clear" w:color="auto" w:fill="auto"/>
            <w:vAlign w:val="center"/>
          </w:tcPr>
          <w:p w:rsidR="001968BC" w:rsidRPr="007474F2" w:rsidRDefault="00AD033C" w:rsidP="001968BC">
            <w:pPr>
              <w:pStyle w:val="TableHeading"/>
              <w:spacing w:before="0" w:after="0"/>
              <w:rPr>
                <w:rFonts w:cs="Arial"/>
                <w:sz w:val="14"/>
              </w:rPr>
            </w:pPr>
            <w:r w:rsidRPr="007474F2">
              <w:rPr>
                <w:rFonts w:cs="Arial"/>
                <w:sz w:val="14"/>
              </w:rPr>
              <w:t>Final/</w:t>
            </w:r>
          </w:p>
          <w:p w:rsidR="001968BC" w:rsidRPr="007474F2" w:rsidRDefault="00AD033C" w:rsidP="001968BC">
            <w:pPr>
              <w:pStyle w:val="TableHeading"/>
              <w:spacing w:before="0" w:after="0"/>
              <w:rPr>
                <w:rFonts w:cs="Arial"/>
                <w:sz w:val="14"/>
              </w:rPr>
            </w:pPr>
            <w:r w:rsidRPr="007474F2">
              <w:rPr>
                <w:rFonts w:cs="Arial"/>
                <w:sz w:val="14"/>
              </w:rPr>
              <w:t>Draft</w:t>
            </w:r>
          </w:p>
        </w:tc>
        <w:tc>
          <w:tcPr>
            <w:tcW w:w="428" w:type="pct"/>
            <w:shd w:val="clear" w:color="auto" w:fill="auto"/>
            <w:vAlign w:val="center"/>
          </w:tcPr>
          <w:p w:rsidR="001968BC" w:rsidRPr="007474F2" w:rsidRDefault="00AD033C" w:rsidP="001968BC">
            <w:pPr>
              <w:pStyle w:val="TableHeading"/>
              <w:rPr>
                <w:rFonts w:cs="Arial"/>
                <w:sz w:val="14"/>
              </w:rPr>
            </w:pPr>
            <w:r w:rsidRPr="007474F2">
              <w:rPr>
                <w:rFonts w:cs="Arial"/>
                <w:sz w:val="14"/>
              </w:rPr>
              <w:t>Date</w:t>
            </w:r>
          </w:p>
        </w:tc>
        <w:tc>
          <w:tcPr>
            <w:tcW w:w="569" w:type="pct"/>
            <w:shd w:val="clear" w:color="auto" w:fill="auto"/>
            <w:vAlign w:val="center"/>
          </w:tcPr>
          <w:p w:rsidR="001968BC" w:rsidRPr="007474F2" w:rsidRDefault="00AD033C" w:rsidP="001968BC">
            <w:pPr>
              <w:pStyle w:val="TableHeading"/>
              <w:rPr>
                <w:rFonts w:cs="Arial"/>
                <w:sz w:val="14"/>
              </w:rPr>
            </w:pPr>
            <w:r w:rsidRPr="007474F2">
              <w:rPr>
                <w:rFonts w:cs="Arial"/>
                <w:sz w:val="14"/>
              </w:rPr>
              <w:t>Author</w:t>
            </w:r>
          </w:p>
        </w:tc>
        <w:tc>
          <w:tcPr>
            <w:tcW w:w="567" w:type="pct"/>
            <w:shd w:val="clear" w:color="auto" w:fill="auto"/>
            <w:vAlign w:val="center"/>
          </w:tcPr>
          <w:p w:rsidR="001968BC" w:rsidRPr="007474F2" w:rsidRDefault="00AD033C" w:rsidP="001968BC">
            <w:pPr>
              <w:pStyle w:val="TableHeading"/>
              <w:spacing w:before="0" w:after="0"/>
              <w:rPr>
                <w:rFonts w:cs="Arial"/>
                <w:sz w:val="14"/>
              </w:rPr>
            </w:pPr>
            <w:r w:rsidRPr="007474F2">
              <w:rPr>
                <w:rFonts w:cs="Arial"/>
                <w:sz w:val="14"/>
              </w:rPr>
              <w:t>Reviewed</w:t>
            </w:r>
          </w:p>
          <w:p w:rsidR="001968BC" w:rsidRPr="007474F2" w:rsidRDefault="00AD033C" w:rsidP="001968BC">
            <w:pPr>
              <w:pStyle w:val="TableHeading"/>
              <w:spacing w:before="0" w:after="0"/>
              <w:rPr>
                <w:rFonts w:cs="Arial"/>
                <w:sz w:val="14"/>
              </w:rPr>
            </w:pPr>
            <w:r w:rsidRPr="007474F2">
              <w:rPr>
                <w:rFonts w:cs="Arial"/>
                <w:sz w:val="14"/>
              </w:rPr>
              <w:t>By</w:t>
            </w:r>
          </w:p>
        </w:tc>
        <w:tc>
          <w:tcPr>
            <w:tcW w:w="568" w:type="pct"/>
          </w:tcPr>
          <w:p w:rsidR="001968BC" w:rsidRPr="007474F2" w:rsidRDefault="00AD033C" w:rsidP="001968BC">
            <w:pPr>
              <w:pStyle w:val="TableHeading"/>
              <w:spacing w:before="0" w:after="0"/>
              <w:rPr>
                <w:rFonts w:cs="Arial"/>
                <w:sz w:val="14"/>
              </w:rPr>
            </w:pPr>
            <w:r w:rsidRPr="007474F2">
              <w:rPr>
                <w:rFonts w:cs="Arial"/>
                <w:sz w:val="14"/>
              </w:rPr>
              <w:t>Checked by BUG</w:t>
            </w:r>
          </w:p>
        </w:tc>
        <w:tc>
          <w:tcPr>
            <w:tcW w:w="569" w:type="pct"/>
            <w:shd w:val="clear" w:color="auto" w:fill="auto"/>
            <w:vAlign w:val="center"/>
          </w:tcPr>
          <w:p w:rsidR="001968BC" w:rsidRPr="007474F2" w:rsidRDefault="00AD033C" w:rsidP="001968BC">
            <w:pPr>
              <w:pStyle w:val="TableHeading"/>
              <w:spacing w:before="0" w:after="0"/>
              <w:rPr>
                <w:rFonts w:cs="Arial"/>
                <w:sz w:val="14"/>
              </w:rPr>
            </w:pPr>
            <w:r w:rsidRPr="007474F2">
              <w:rPr>
                <w:rFonts w:cs="Arial"/>
                <w:sz w:val="14"/>
              </w:rPr>
              <w:t>Release Approved By</w:t>
            </w:r>
          </w:p>
        </w:tc>
        <w:tc>
          <w:tcPr>
            <w:tcW w:w="568" w:type="pct"/>
            <w:shd w:val="clear" w:color="auto" w:fill="auto"/>
            <w:vAlign w:val="center"/>
          </w:tcPr>
          <w:p w:rsidR="001968BC" w:rsidRPr="007474F2" w:rsidRDefault="00AD033C" w:rsidP="001968BC">
            <w:pPr>
              <w:pStyle w:val="TableHeading"/>
              <w:rPr>
                <w:rFonts w:cs="Arial"/>
                <w:sz w:val="14"/>
              </w:rPr>
            </w:pPr>
            <w:r w:rsidRPr="007474F2">
              <w:rPr>
                <w:rFonts w:cs="Arial"/>
                <w:sz w:val="14"/>
              </w:rPr>
              <w:t>Issued to</w:t>
            </w:r>
          </w:p>
        </w:tc>
        <w:tc>
          <w:tcPr>
            <w:tcW w:w="355" w:type="pct"/>
            <w:shd w:val="clear" w:color="auto" w:fill="auto"/>
            <w:vAlign w:val="center"/>
          </w:tcPr>
          <w:p w:rsidR="001968BC" w:rsidRPr="007474F2" w:rsidRDefault="00AD033C" w:rsidP="001968BC">
            <w:pPr>
              <w:pStyle w:val="TableHeading"/>
              <w:rPr>
                <w:rFonts w:cs="Arial"/>
                <w:sz w:val="14"/>
              </w:rPr>
            </w:pPr>
            <w:r w:rsidRPr="007474F2">
              <w:rPr>
                <w:rFonts w:cs="Arial"/>
                <w:sz w:val="14"/>
              </w:rPr>
              <w:t>Copies</w:t>
            </w:r>
          </w:p>
        </w:tc>
        <w:tc>
          <w:tcPr>
            <w:tcW w:w="534" w:type="pct"/>
            <w:shd w:val="clear" w:color="auto" w:fill="auto"/>
            <w:vAlign w:val="center"/>
          </w:tcPr>
          <w:p w:rsidR="001968BC" w:rsidRPr="007474F2" w:rsidRDefault="00AD033C" w:rsidP="001968BC">
            <w:pPr>
              <w:pStyle w:val="TableHeading"/>
              <w:rPr>
                <w:rFonts w:cs="Arial"/>
                <w:sz w:val="14"/>
              </w:rPr>
            </w:pPr>
            <w:r w:rsidRPr="007474F2">
              <w:rPr>
                <w:rFonts w:cs="Arial"/>
                <w:sz w:val="14"/>
              </w:rPr>
              <w:t>Comments</w:t>
            </w:r>
          </w:p>
        </w:tc>
      </w:tr>
      <w:tr w:rsidR="001968BC" w:rsidRPr="007474F2">
        <w:tc>
          <w:tcPr>
            <w:tcW w:w="457" w:type="pct"/>
            <w:vAlign w:val="center"/>
          </w:tcPr>
          <w:p w:rsidR="001968BC" w:rsidRPr="007474F2" w:rsidRDefault="00AD033C" w:rsidP="001968BC">
            <w:pPr>
              <w:pStyle w:val="TableText"/>
              <w:spacing w:line="20" w:lineRule="atLeast"/>
              <w:rPr>
                <w:rFonts w:cs="Arial"/>
                <w:sz w:val="14"/>
              </w:rPr>
            </w:pPr>
            <w:r w:rsidRPr="007474F2">
              <w:rPr>
                <w:rFonts w:cs="Arial"/>
                <w:sz w:val="14"/>
              </w:rPr>
              <w:t>1.0</w:t>
            </w:r>
          </w:p>
        </w:tc>
        <w:tc>
          <w:tcPr>
            <w:tcW w:w="386" w:type="pct"/>
            <w:vAlign w:val="center"/>
          </w:tcPr>
          <w:p w:rsidR="001968BC" w:rsidRPr="007474F2" w:rsidRDefault="005226F0" w:rsidP="001968BC">
            <w:pPr>
              <w:pStyle w:val="TableText"/>
              <w:spacing w:line="20" w:lineRule="atLeast"/>
              <w:rPr>
                <w:rFonts w:cs="Arial"/>
                <w:sz w:val="14"/>
              </w:rPr>
            </w:pPr>
            <w:r>
              <w:rPr>
                <w:rFonts w:cs="Arial"/>
                <w:sz w:val="14"/>
              </w:rPr>
              <w:t>Draft</w:t>
            </w:r>
          </w:p>
        </w:tc>
        <w:tc>
          <w:tcPr>
            <w:tcW w:w="428" w:type="pct"/>
            <w:shd w:val="clear" w:color="auto" w:fill="auto"/>
            <w:vAlign w:val="center"/>
          </w:tcPr>
          <w:p w:rsidR="001968BC" w:rsidRPr="007474F2" w:rsidRDefault="005226F0" w:rsidP="001968BC">
            <w:pPr>
              <w:pStyle w:val="RomanNumeralsBullet"/>
              <w:numPr>
                <w:ilvl w:val="0"/>
                <w:numId w:val="0"/>
              </w:numPr>
              <w:spacing w:before="60" w:after="60" w:line="20" w:lineRule="atLeast"/>
              <w:rPr>
                <w:rFonts w:cs="Arial"/>
                <w:sz w:val="14"/>
              </w:rPr>
            </w:pPr>
            <w:r>
              <w:rPr>
                <w:rFonts w:cs="Arial"/>
                <w:sz w:val="14"/>
              </w:rPr>
              <w:t>25/05/12</w:t>
            </w:r>
          </w:p>
        </w:tc>
        <w:tc>
          <w:tcPr>
            <w:tcW w:w="569" w:type="pct"/>
            <w:shd w:val="clear" w:color="auto" w:fill="auto"/>
            <w:vAlign w:val="center"/>
          </w:tcPr>
          <w:p w:rsidR="001968BC" w:rsidRPr="007474F2" w:rsidRDefault="005226F0" w:rsidP="001968BC">
            <w:pPr>
              <w:pStyle w:val="RomanNumeralsBullet"/>
              <w:numPr>
                <w:ilvl w:val="0"/>
                <w:numId w:val="0"/>
              </w:numPr>
              <w:spacing w:before="60" w:after="60" w:line="20" w:lineRule="atLeast"/>
              <w:rPr>
                <w:rFonts w:cs="Arial"/>
                <w:sz w:val="14"/>
              </w:rPr>
            </w:pPr>
            <w:r>
              <w:rPr>
                <w:rFonts w:cs="Arial"/>
                <w:sz w:val="14"/>
              </w:rPr>
              <w:t>C. Larsen</w:t>
            </w:r>
          </w:p>
        </w:tc>
        <w:tc>
          <w:tcPr>
            <w:tcW w:w="567" w:type="pct"/>
            <w:shd w:val="clear" w:color="auto" w:fill="auto"/>
            <w:vAlign w:val="center"/>
          </w:tcPr>
          <w:p w:rsidR="001968BC" w:rsidRPr="007474F2" w:rsidRDefault="001968BC" w:rsidP="001968BC">
            <w:pPr>
              <w:pStyle w:val="RomanNumeralsBullet"/>
              <w:numPr>
                <w:ilvl w:val="0"/>
                <w:numId w:val="0"/>
              </w:numPr>
              <w:spacing w:before="60" w:after="60" w:line="20" w:lineRule="atLeast"/>
              <w:rPr>
                <w:rFonts w:cs="Arial"/>
                <w:sz w:val="14"/>
              </w:rPr>
            </w:pPr>
          </w:p>
        </w:tc>
        <w:tc>
          <w:tcPr>
            <w:tcW w:w="568" w:type="pct"/>
            <w:vAlign w:val="center"/>
          </w:tcPr>
          <w:p w:rsidR="001968BC" w:rsidRPr="007474F2" w:rsidRDefault="001968BC" w:rsidP="001968BC">
            <w:pPr>
              <w:pStyle w:val="RomanNumeralsBullet"/>
              <w:numPr>
                <w:ilvl w:val="0"/>
                <w:numId w:val="0"/>
              </w:numPr>
              <w:spacing w:before="60" w:after="60" w:line="20" w:lineRule="atLeast"/>
              <w:jc w:val="left"/>
              <w:rPr>
                <w:rFonts w:cs="Arial"/>
                <w:sz w:val="14"/>
              </w:rPr>
            </w:pPr>
          </w:p>
        </w:tc>
        <w:tc>
          <w:tcPr>
            <w:tcW w:w="569" w:type="pct"/>
            <w:shd w:val="clear" w:color="auto" w:fill="auto"/>
            <w:vAlign w:val="center"/>
          </w:tcPr>
          <w:p w:rsidR="001968BC" w:rsidRPr="007474F2" w:rsidRDefault="001968BC" w:rsidP="001968BC">
            <w:pPr>
              <w:pStyle w:val="RomanNumeralsBullet"/>
              <w:numPr>
                <w:ilvl w:val="0"/>
                <w:numId w:val="0"/>
              </w:numPr>
              <w:spacing w:before="60" w:after="60" w:line="20" w:lineRule="atLeast"/>
              <w:rPr>
                <w:rFonts w:cs="Arial"/>
                <w:sz w:val="14"/>
              </w:rPr>
            </w:pPr>
          </w:p>
        </w:tc>
        <w:tc>
          <w:tcPr>
            <w:tcW w:w="568" w:type="pct"/>
            <w:shd w:val="clear" w:color="auto" w:fill="auto"/>
            <w:vAlign w:val="center"/>
          </w:tcPr>
          <w:p w:rsidR="001968BC" w:rsidRPr="007474F2" w:rsidRDefault="005226F0" w:rsidP="001968BC">
            <w:pPr>
              <w:pStyle w:val="RomanNumeralsBullet"/>
              <w:numPr>
                <w:ilvl w:val="0"/>
                <w:numId w:val="0"/>
              </w:numPr>
              <w:spacing w:before="60" w:after="60" w:line="20" w:lineRule="atLeast"/>
              <w:rPr>
                <w:rFonts w:cs="Arial"/>
                <w:sz w:val="14"/>
              </w:rPr>
            </w:pPr>
            <w:r>
              <w:rPr>
                <w:rFonts w:cs="Arial"/>
                <w:sz w:val="14"/>
              </w:rPr>
              <w:t>S. McGuinness</w:t>
            </w:r>
          </w:p>
        </w:tc>
        <w:tc>
          <w:tcPr>
            <w:tcW w:w="355" w:type="pct"/>
            <w:shd w:val="clear" w:color="auto" w:fill="auto"/>
            <w:vAlign w:val="center"/>
          </w:tcPr>
          <w:p w:rsidR="001968BC" w:rsidRPr="007474F2" w:rsidRDefault="005226F0" w:rsidP="001968BC">
            <w:pPr>
              <w:pStyle w:val="RomanNumeralsBullet"/>
              <w:numPr>
                <w:ilvl w:val="0"/>
                <w:numId w:val="0"/>
              </w:numPr>
              <w:spacing w:before="60" w:after="60" w:line="20" w:lineRule="atLeast"/>
              <w:rPr>
                <w:rFonts w:cs="Arial"/>
                <w:sz w:val="14"/>
              </w:rPr>
            </w:pPr>
            <w:r>
              <w:rPr>
                <w:rFonts w:cs="Arial"/>
                <w:sz w:val="14"/>
              </w:rPr>
              <w:t>1(e)</w:t>
            </w:r>
          </w:p>
        </w:tc>
        <w:tc>
          <w:tcPr>
            <w:tcW w:w="534" w:type="pct"/>
            <w:shd w:val="clear" w:color="auto" w:fill="auto"/>
            <w:vAlign w:val="center"/>
          </w:tcPr>
          <w:p w:rsidR="001968BC" w:rsidRPr="007474F2" w:rsidRDefault="005226F0" w:rsidP="001968BC">
            <w:pPr>
              <w:pStyle w:val="RomanNumeralsBullet"/>
              <w:numPr>
                <w:ilvl w:val="0"/>
                <w:numId w:val="0"/>
              </w:numPr>
              <w:spacing w:before="60" w:after="60" w:line="20" w:lineRule="atLeast"/>
              <w:rPr>
                <w:rFonts w:cs="Arial"/>
                <w:sz w:val="14"/>
              </w:rPr>
            </w:pPr>
            <w:r>
              <w:rPr>
                <w:rFonts w:cs="Arial"/>
                <w:sz w:val="14"/>
              </w:rPr>
              <w:t xml:space="preserve">Internal review </w:t>
            </w:r>
          </w:p>
        </w:tc>
      </w:tr>
      <w:tr w:rsidR="001968BC" w:rsidRPr="007474F2">
        <w:tc>
          <w:tcPr>
            <w:tcW w:w="457" w:type="pct"/>
            <w:vAlign w:val="center"/>
          </w:tcPr>
          <w:p w:rsidR="001968BC" w:rsidRPr="007474F2" w:rsidRDefault="00D33339" w:rsidP="001968BC">
            <w:pPr>
              <w:pStyle w:val="TableBullet"/>
              <w:numPr>
                <w:ilvl w:val="0"/>
                <w:numId w:val="0"/>
              </w:numPr>
              <w:rPr>
                <w:rFonts w:cs="Arial"/>
                <w:sz w:val="14"/>
              </w:rPr>
            </w:pPr>
            <w:r>
              <w:rPr>
                <w:rFonts w:cs="Arial"/>
                <w:sz w:val="14"/>
              </w:rPr>
              <w:t>2.0</w:t>
            </w:r>
          </w:p>
        </w:tc>
        <w:tc>
          <w:tcPr>
            <w:tcW w:w="386" w:type="pct"/>
            <w:vAlign w:val="center"/>
          </w:tcPr>
          <w:p w:rsidR="001968BC" w:rsidRPr="007474F2" w:rsidRDefault="00D33339" w:rsidP="001968BC">
            <w:pPr>
              <w:pStyle w:val="RomanNumeralsBullet"/>
              <w:numPr>
                <w:ilvl w:val="0"/>
                <w:numId w:val="0"/>
              </w:numPr>
              <w:spacing w:before="60" w:after="60" w:line="20" w:lineRule="atLeast"/>
              <w:rPr>
                <w:rFonts w:cs="Arial"/>
                <w:sz w:val="14"/>
              </w:rPr>
            </w:pPr>
            <w:r>
              <w:rPr>
                <w:rFonts w:cs="Arial"/>
                <w:sz w:val="14"/>
              </w:rPr>
              <w:t>Draft</w:t>
            </w:r>
          </w:p>
        </w:tc>
        <w:tc>
          <w:tcPr>
            <w:tcW w:w="428" w:type="pct"/>
            <w:shd w:val="clear" w:color="auto" w:fill="auto"/>
            <w:vAlign w:val="center"/>
          </w:tcPr>
          <w:p w:rsidR="001968BC" w:rsidRPr="007474F2" w:rsidRDefault="007474BF" w:rsidP="007474BF">
            <w:pPr>
              <w:pStyle w:val="RomanNumeralsBullet"/>
              <w:numPr>
                <w:ilvl w:val="0"/>
                <w:numId w:val="0"/>
              </w:numPr>
              <w:spacing w:before="60" w:after="60" w:line="20" w:lineRule="atLeast"/>
              <w:rPr>
                <w:rFonts w:cs="Arial"/>
                <w:sz w:val="14"/>
              </w:rPr>
            </w:pPr>
            <w:r>
              <w:rPr>
                <w:rFonts w:cs="Arial"/>
                <w:sz w:val="14"/>
              </w:rPr>
              <w:t>15/06/</w:t>
            </w:r>
            <w:r w:rsidR="00D33339">
              <w:rPr>
                <w:rFonts w:cs="Arial"/>
                <w:sz w:val="14"/>
              </w:rPr>
              <w:t>12</w:t>
            </w:r>
          </w:p>
        </w:tc>
        <w:tc>
          <w:tcPr>
            <w:tcW w:w="569" w:type="pct"/>
            <w:shd w:val="clear" w:color="auto" w:fill="auto"/>
            <w:vAlign w:val="center"/>
          </w:tcPr>
          <w:p w:rsidR="001968BC" w:rsidRPr="007474F2" w:rsidRDefault="00D33339" w:rsidP="00D33339">
            <w:pPr>
              <w:pStyle w:val="RomanNumeralsBullet"/>
              <w:numPr>
                <w:ilvl w:val="0"/>
                <w:numId w:val="0"/>
              </w:numPr>
              <w:spacing w:before="60" w:after="60" w:line="20" w:lineRule="atLeast"/>
              <w:rPr>
                <w:rFonts w:cs="Arial"/>
                <w:sz w:val="14"/>
              </w:rPr>
            </w:pPr>
            <w:r>
              <w:rPr>
                <w:rFonts w:cs="Arial"/>
                <w:sz w:val="14"/>
              </w:rPr>
              <w:t>C. Larsen</w:t>
            </w:r>
          </w:p>
        </w:tc>
        <w:tc>
          <w:tcPr>
            <w:tcW w:w="567" w:type="pct"/>
            <w:shd w:val="clear" w:color="auto" w:fill="auto"/>
            <w:vAlign w:val="center"/>
          </w:tcPr>
          <w:p w:rsidR="001968BC" w:rsidRPr="007474F2" w:rsidRDefault="00D33339" w:rsidP="001968BC">
            <w:pPr>
              <w:pStyle w:val="RomanNumeralsBullet"/>
              <w:numPr>
                <w:ilvl w:val="0"/>
                <w:numId w:val="0"/>
              </w:numPr>
              <w:spacing w:before="60" w:after="60" w:line="20" w:lineRule="atLeast"/>
              <w:rPr>
                <w:rFonts w:cs="Arial"/>
                <w:sz w:val="14"/>
              </w:rPr>
            </w:pPr>
            <w:r>
              <w:rPr>
                <w:rFonts w:cs="Arial"/>
                <w:sz w:val="14"/>
              </w:rPr>
              <w:t>S</w:t>
            </w:r>
            <w:r w:rsidR="007474BF">
              <w:rPr>
                <w:rFonts w:cs="Arial"/>
                <w:sz w:val="14"/>
              </w:rPr>
              <w:t>.</w:t>
            </w:r>
            <w:r>
              <w:rPr>
                <w:rFonts w:cs="Arial"/>
                <w:sz w:val="14"/>
              </w:rPr>
              <w:t xml:space="preserve"> McGuinness</w:t>
            </w:r>
          </w:p>
        </w:tc>
        <w:tc>
          <w:tcPr>
            <w:tcW w:w="568" w:type="pct"/>
            <w:vAlign w:val="center"/>
          </w:tcPr>
          <w:p w:rsidR="001968BC" w:rsidRPr="007474F2" w:rsidRDefault="00D33339" w:rsidP="001968BC">
            <w:pPr>
              <w:pStyle w:val="RomanNumeralsBullet"/>
              <w:numPr>
                <w:ilvl w:val="0"/>
                <w:numId w:val="0"/>
              </w:numPr>
              <w:spacing w:before="60" w:after="60" w:line="20" w:lineRule="atLeast"/>
              <w:jc w:val="left"/>
              <w:rPr>
                <w:rFonts w:cs="Arial"/>
                <w:sz w:val="14"/>
              </w:rPr>
            </w:pPr>
            <w:r>
              <w:rPr>
                <w:rFonts w:cs="Arial"/>
                <w:sz w:val="14"/>
              </w:rPr>
              <w:t>H</w:t>
            </w:r>
            <w:r w:rsidR="007474BF">
              <w:rPr>
                <w:rFonts w:cs="Arial"/>
                <w:sz w:val="14"/>
              </w:rPr>
              <w:t>.</w:t>
            </w:r>
            <w:r>
              <w:rPr>
                <w:rFonts w:cs="Arial"/>
                <w:sz w:val="14"/>
              </w:rPr>
              <w:t xml:space="preserve"> Buck</w:t>
            </w:r>
          </w:p>
        </w:tc>
        <w:tc>
          <w:tcPr>
            <w:tcW w:w="569" w:type="pct"/>
            <w:shd w:val="clear" w:color="auto" w:fill="auto"/>
            <w:vAlign w:val="center"/>
          </w:tcPr>
          <w:p w:rsidR="001968BC" w:rsidRPr="007474F2" w:rsidRDefault="00D33339" w:rsidP="001968BC">
            <w:pPr>
              <w:pStyle w:val="RomanNumeralsBullet"/>
              <w:numPr>
                <w:ilvl w:val="0"/>
                <w:numId w:val="0"/>
              </w:numPr>
              <w:spacing w:before="60" w:after="60" w:line="20" w:lineRule="atLeast"/>
              <w:rPr>
                <w:rFonts w:cs="Arial"/>
                <w:sz w:val="14"/>
              </w:rPr>
            </w:pPr>
            <w:r>
              <w:rPr>
                <w:rFonts w:cs="Arial"/>
                <w:sz w:val="14"/>
              </w:rPr>
              <w:t>S</w:t>
            </w:r>
            <w:r w:rsidR="007474BF">
              <w:rPr>
                <w:rFonts w:cs="Arial"/>
                <w:sz w:val="14"/>
              </w:rPr>
              <w:t>.</w:t>
            </w:r>
            <w:r>
              <w:rPr>
                <w:rFonts w:cs="Arial"/>
                <w:sz w:val="14"/>
              </w:rPr>
              <w:t xml:space="preserve"> McGuinness</w:t>
            </w:r>
          </w:p>
        </w:tc>
        <w:tc>
          <w:tcPr>
            <w:tcW w:w="568" w:type="pct"/>
            <w:shd w:val="clear" w:color="auto" w:fill="auto"/>
            <w:vAlign w:val="center"/>
          </w:tcPr>
          <w:p w:rsidR="001968BC" w:rsidRPr="007474F2" w:rsidRDefault="00D33339" w:rsidP="001968BC">
            <w:pPr>
              <w:pStyle w:val="RomanNumeralsBullet"/>
              <w:numPr>
                <w:ilvl w:val="0"/>
                <w:numId w:val="0"/>
              </w:numPr>
              <w:spacing w:before="60" w:after="60" w:line="20" w:lineRule="atLeast"/>
              <w:rPr>
                <w:rFonts w:cs="Arial"/>
                <w:sz w:val="14"/>
              </w:rPr>
            </w:pPr>
            <w:r>
              <w:rPr>
                <w:rFonts w:cs="Arial"/>
                <w:sz w:val="14"/>
              </w:rPr>
              <w:t>Macedon Ranges</w:t>
            </w:r>
          </w:p>
        </w:tc>
        <w:tc>
          <w:tcPr>
            <w:tcW w:w="355" w:type="pct"/>
            <w:shd w:val="clear" w:color="auto" w:fill="auto"/>
            <w:vAlign w:val="center"/>
          </w:tcPr>
          <w:p w:rsidR="001968BC" w:rsidRPr="007474F2" w:rsidRDefault="00D33339" w:rsidP="001968BC">
            <w:pPr>
              <w:pStyle w:val="RomanNumeralsBullet"/>
              <w:numPr>
                <w:ilvl w:val="0"/>
                <w:numId w:val="0"/>
              </w:numPr>
              <w:spacing w:before="60" w:after="60" w:line="20" w:lineRule="atLeast"/>
              <w:rPr>
                <w:rFonts w:cs="Arial"/>
                <w:sz w:val="14"/>
              </w:rPr>
            </w:pPr>
            <w:r>
              <w:rPr>
                <w:rFonts w:cs="Arial"/>
                <w:sz w:val="14"/>
              </w:rPr>
              <w:t>1(e)</w:t>
            </w:r>
          </w:p>
        </w:tc>
        <w:tc>
          <w:tcPr>
            <w:tcW w:w="534" w:type="pct"/>
            <w:shd w:val="clear" w:color="auto" w:fill="auto"/>
            <w:vAlign w:val="center"/>
          </w:tcPr>
          <w:p w:rsidR="001968BC" w:rsidRPr="007474F2" w:rsidRDefault="00D33339" w:rsidP="001968BC">
            <w:pPr>
              <w:pStyle w:val="RomanNumeralsBullet"/>
              <w:numPr>
                <w:ilvl w:val="0"/>
                <w:numId w:val="0"/>
              </w:numPr>
              <w:spacing w:before="60" w:after="60" w:line="20" w:lineRule="atLeast"/>
              <w:rPr>
                <w:rFonts w:cs="Arial"/>
                <w:sz w:val="14"/>
              </w:rPr>
            </w:pPr>
            <w:r>
              <w:rPr>
                <w:rFonts w:cs="Arial"/>
                <w:sz w:val="14"/>
              </w:rPr>
              <w:t>For review</w:t>
            </w:r>
          </w:p>
        </w:tc>
      </w:tr>
      <w:tr w:rsidR="007474BF" w:rsidRPr="007474F2">
        <w:tc>
          <w:tcPr>
            <w:tcW w:w="457" w:type="pct"/>
            <w:vAlign w:val="center"/>
          </w:tcPr>
          <w:p w:rsidR="007474BF" w:rsidRDefault="007474BF" w:rsidP="001968BC">
            <w:pPr>
              <w:pStyle w:val="TableBullet"/>
              <w:numPr>
                <w:ilvl w:val="0"/>
                <w:numId w:val="0"/>
              </w:numPr>
              <w:rPr>
                <w:rFonts w:cs="Arial"/>
                <w:sz w:val="14"/>
              </w:rPr>
            </w:pPr>
            <w:r>
              <w:rPr>
                <w:rFonts w:cs="Arial"/>
                <w:sz w:val="14"/>
              </w:rPr>
              <w:t>3.0</w:t>
            </w:r>
          </w:p>
        </w:tc>
        <w:tc>
          <w:tcPr>
            <w:tcW w:w="386" w:type="pct"/>
            <w:vAlign w:val="center"/>
          </w:tcPr>
          <w:p w:rsidR="007474BF" w:rsidRDefault="007474BF" w:rsidP="001968BC">
            <w:pPr>
              <w:pStyle w:val="RomanNumeralsBullet"/>
              <w:numPr>
                <w:ilvl w:val="0"/>
                <w:numId w:val="0"/>
              </w:numPr>
              <w:spacing w:before="60" w:after="60" w:line="20" w:lineRule="atLeast"/>
              <w:rPr>
                <w:rFonts w:cs="Arial"/>
                <w:sz w:val="14"/>
              </w:rPr>
            </w:pPr>
            <w:r>
              <w:rPr>
                <w:rFonts w:cs="Arial"/>
                <w:sz w:val="14"/>
              </w:rPr>
              <w:t>Final</w:t>
            </w:r>
          </w:p>
        </w:tc>
        <w:tc>
          <w:tcPr>
            <w:tcW w:w="428" w:type="pct"/>
            <w:shd w:val="clear" w:color="auto" w:fill="auto"/>
            <w:vAlign w:val="center"/>
          </w:tcPr>
          <w:p w:rsidR="007474BF" w:rsidRDefault="007474BF" w:rsidP="001968BC">
            <w:pPr>
              <w:pStyle w:val="RomanNumeralsBullet"/>
              <w:numPr>
                <w:ilvl w:val="0"/>
                <w:numId w:val="0"/>
              </w:numPr>
              <w:spacing w:before="60" w:after="60" w:line="20" w:lineRule="atLeast"/>
              <w:rPr>
                <w:rFonts w:cs="Arial"/>
                <w:sz w:val="14"/>
              </w:rPr>
            </w:pPr>
            <w:r>
              <w:rPr>
                <w:rFonts w:cs="Arial"/>
                <w:sz w:val="14"/>
              </w:rPr>
              <w:t>29/06/12</w:t>
            </w:r>
          </w:p>
        </w:tc>
        <w:tc>
          <w:tcPr>
            <w:tcW w:w="569" w:type="pct"/>
            <w:shd w:val="clear" w:color="auto" w:fill="auto"/>
            <w:vAlign w:val="center"/>
          </w:tcPr>
          <w:p w:rsidR="007474BF" w:rsidRDefault="007474BF" w:rsidP="00D33339">
            <w:pPr>
              <w:pStyle w:val="RomanNumeralsBullet"/>
              <w:numPr>
                <w:ilvl w:val="0"/>
                <w:numId w:val="0"/>
              </w:numPr>
              <w:spacing w:before="60" w:after="60" w:line="20" w:lineRule="atLeast"/>
              <w:rPr>
                <w:rFonts w:cs="Arial"/>
                <w:sz w:val="14"/>
              </w:rPr>
            </w:pPr>
            <w:r>
              <w:rPr>
                <w:rFonts w:cs="Arial"/>
                <w:sz w:val="14"/>
              </w:rPr>
              <w:t>C. Larsen</w:t>
            </w:r>
          </w:p>
        </w:tc>
        <w:tc>
          <w:tcPr>
            <w:tcW w:w="567" w:type="pct"/>
            <w:shd w:val="clear" w:color="auto" w:fill="auto"/>
            <w:vAlign w:val="center"/>
          </w:tcPr>
          <w:p w:rsidR="007474BF" w:rsidRDefault="007474BF" w:rsidP="001968BC">
            <w:pPr>
              <w:pStyle w:val="RomanNumeralsBullet"/>
              <w:numPr>
                <w:ilvl w:val="0"/>
                <w:numId w:val="0"/>
              </w:numPr>
              <w:spacing w:before="60" w:after="60" w:line="20" w:lineRule="atLeast"/>
              <w:rPr>
                <w:rFonts w:cs="Arial"/>
                <w:sz w:val="14"/>
              </w:rPr>
            </w:pPr>
            <w:r>
              <w:rPr>
                <w:rFonts w:cs="Arial"/>
                <w:sz w:val="14"/>
              </w:rPr>
              <w:t>M. Toulmin</w:t>
            </w:r>
          </w:p>
        </w:tc>
        <w:tc>
          <w:tcPr>
            <w:tcW w:w="568" w:type="pct"/>
            <w:vAlign w:val="center"/>
          </w:tcPr>
          <w:p w:rsidR="007474BF" w:rsidRDefault="007474BF" w:rsidP="001968BC">
            <w:pPr>
              <w:pStyle w:val="RomanNumeralsBullet"/>
              <w:numPr>
                <w:ilvl w:val="0"/>
                <w:numId w:val="0"/>
              </w:numPr>
              <w:spacing w:before="60" w:after="60" w:line="20" w:lineRule="atLeast"/>
              <w:jc w:val="left"/>
              <w:rPr>
                <w:rFonts w:cs="Arial"/>
                <w:sz w:val="14"/>
              </w:rPr>
            </w:pPr>
            <w:r>
              <w:rPr>
                <w:rFonts w:cs="Arial"/>
                <w:sz w:val="14"/>
              </w:rPr>
              <w:t>H. Buck</w:t>
            </w:r>
          </w:p>
        </w:tc>
        <w:tc>
          <w:tcPr>
            <w:tcW w:w="569" w:type="pct"/>
            <w:shd w:val="clear" w:color="auto" w:fill="auto"/>
            <w:vAlign w:val="center"/>
          </w:tcPr>
          <w:p w:rsidR="007474BF" w:rsidRDefault="007474BF" w:rsidP="001968BC">
            <w:pPr>
              <w:pStyle w:val="RomanNumeralsBullet"/>
              <w:numPr>
                <w:ilvl w:val="0"/>
                <w:numId w:val="0"/>
              </w:numPr>
              <w:spacing w:before="60" w:after="60" w:line="20" w:lineRule="atLeast"/>
              <w:rPr>
                <w:rFonts w:cs="Arial"/>
                <w:sz w:val="14"/>
              </w:rPr>
            </w:pPr>
            <w:r>
              <w:rPr>
                <w:rFonts w:cs="Arial"/>
                <w:sz w:val="14"/>
              </w:rPr>
              <w:t>M. Toulmin</w:t>
            </w:r>
          </w:p>
        </w:tc>
        <w:tc>
          <w:tcPr>
            <w:tcW w:w="568" w:type="pct"/>
            <w:shd w:val="clear" w:color="auto" w:fill="auto"/>
            <w:vAlign w:val="center"/>
          </w:tcPr>
          <w:p w:rsidR="007474BF" w:rsidRDefault="007474BF" w:rsidP="001968BC">
            <w:pPr>
              <w:pStyle w:val="RomanNumeralsBullet"/>
              <w:numPr>
                <w:ilvl w:val="0"/>
                <w:numId w:val="0"/>
              </w:numPr>
              <w:spacing w:before="60" w:after="60" w:line="20" w:lineRule="atLeast"/>
              <w:rPr>
                <w:rFonts w:cs="Arial"/>
                <w:sz w:val="14"/>
              </w:rPr>
            </w:pPr>
            <w:r>
              <w:rPr>
                <w:rFonts w:cs="Arial"/>
                <w:sz w:val="14"/>
              </w:rPr>
              <w:t>D. Varney</w:t>
            </w:r>
          </w:p>
          <w:p w:rsidR="007474BF" w:rsidRDefault="007474BF" w:rsidP="001968BC">
            <w:pPr>
              <w:pStyle w:val="RomanNumeralsBullet"/>
              <w:numPr>
                <w:ilvl w:val="0"/>
                <w:numId w:val="0"/>
              </w:numPr>
              <w:spacing w:before="60" w:after="60" w:line="20" w:lineRule="atLeast"/>
              <w:rPr>
                <w:rFonts w:cs="Arial"/>
                <w:sz w:val="14"/>
              </w:rPr>
            </w:pPr>
            <w:r>
              <w:rPr>
                <w:rFonts w:cs="Arial"/>
                <w:sz w:val="14"/>
              </w:rPr>
              <w:t xml:space="preserve">K. Xiao </w:t>
            </w:r>
          </w:p>
        </w:tc>
        <w:tc>
          <w:tcPr>
            <w:tcW w:w="355" w:type="pct"/>
            <w:shd w:val="clear" w:color="auto" w:fill="auto"/>
            <w:vAlign w:val="center"/>
          </w:tcPr>
          <w:p w:rsidR="007474BF" w:rsidRDefault="007474BF" w:rsidP="001968BC">
            <w:pPr>
              <w:pStyle w:val="RomanNumeralsBullet"/>
              <w:numPr>
                <w:ilvl w:val="0"/>
                <w:numId w:val="0"/>
              </w:numPr>
              <w:spacing w:before="60" w:after="60" w:line="20" w:lineRule="atLeast"/>
              <w:rPr>
                <w:rFonts w:cs="Arial"/>
                <w:sz w:val="14"/>
              </w:rPr>
            </w:pPr>
            <w:r>
              <w:rPr>
                <w:rFonts w:cs="Arial"/>
                <w:sz w:val="14"/>
              </w:rPr>
              <w:t>1(e)</w:t>
            </w:r>
          </w:p>
        </w:tc>
        <w:tc>
          <w:tcPr>
            <w:tcW w:w="534" w:type="pct"/>
            <w:shd w:val="clear" w:color="auto" w:fill="auto"/>
            <w:vAlign w:val="center"/>
          </w:tcPr>
          <w:p w:rsidR="007474BF" w:rsidRDefault="007474BF" w:rsidP="001968BC">
            <w:pPr>
              <w:pStyle w:val="RomanNumeralsBullet"/>
              <w:numPr>
                <w:ilvl w:val="0"/>
                <w:numId w:val="0"/>
              </w:numPr>
              <w:spacing w:before="60" w:after="60" w:line="20" w:lineRule="atLeast"/>
              <w:rPr>
                <w:rFonts w:cs="Arial"/>
                <w:sz w:val="14"/>
              </w:rPr>
            </w:pPr>
            <w:r>
              <w:rPr>
                <w:rFonts w:cs="Arial"/>
                <w:sz w:val="14"/>
              </w:rPr>
              <w:t>Incorporating comments</w:t>
            </w:r>
          </w:p>
        </w:tc>
      </w:tr>
    </w:tbl>
    <w:p w:rsidR="001968BC" w:rsidRPr="007474F2" w:rsidRDefault="001968BC" w:rsidP="001968BC">
      <w:pPr>
        <w:rPr>
          <w:rFonts w:ascii="Arial" w:hAnsi="Arial" w:cs="Arial"/>
        </w:rPr>
      </w:pPr>
    </w:p>
    <w:p w:rsidR="001968BC" w:rsidRPr="007474F2" w:rsidRDefault="00AD033C" w:rsidP="001968BC">
      <w:pPr>
        <w:rPr>
          <w:rFonts w:ascii="Arial" w:hAnsi="Arial" w:cs="Arial"/>
          <w:sz w:val="14"/>
        </w:rPr>
      </w:pPr>
      <w:r w:rsidRPr="007474F2">
        <w:rPr>
          <w:rFonts w:ascii="Arial" w:hAnsi="Arial" w:cs="Arial"/>
          <w:sz w:val="14"/>
        </w:rPr>
        <w:t>Note: (e) after number of copies indicates electronic distribution</w:t>
      </w:r>
    </w:p>
    <w:p w:rsidR="001968BC" w:rsidRPr="007474F2" w:rsidRDefault="001968BC" w:rsidP="001968BC">
      <w:pPr>
        <w:pStyle w:val="BodyText"/>
        <w:ind w:left="0"/>
        <w:rPr>
          <w:rFonts w:cs="Arial"/>
        </w:rPr>
      </w:pPr>
    </w:p>
    <w:p w:rsidR="001968BC" w:rsidRPr="008D0123" w:rsidRDefault="001968BC" w:rsidP="001968BC">
      <w:pPr>
        <w:pStyle w:val="BodyText"/>
        <w:ind w:left="0"/>
      </w:pPr>
    </w:p>
    <w:p w:rsidR="001968BC" w:rsidRPr="008D0123" w:rsidRDefault="001968BC" w:rsidP="001968BC">
      <w:pPr>
        <w:pStyle w:val="BodyText"/>
        <w:tabs>
          <w:tab w:val="left" w:pos="6368"/>
        </w:tabs>
        <w:ind w:left="0"/>
        <w:rPr>
          <w:sz w:val="16"/>
        </w:rPr>
      </w:pPr>
    </w:p>
    <w:p w:rsidR="001968BC" w:rsidRPr="008D0123" w:rsidRDefault="001968BC" w:rsidP="001968BC">
      <w:pPr>
        <w:pStyle w:val="BodyText2"/>
        <w:spacing w:line="24" w:lineRule="atLeast"/>
        <w:rPr>
          <w:sz w:val="16"/>
        </w:rPr>
      </w:pPr>
    </w:p>
    <w:p w:rsidR="001968BC" w:rsidRDefault="002531CB" w:rsidP="001968BC">
      <w:pPr>
        <w:pStyle w:val="ContentsHeading"/>
        <w:sectPr w:rsidR="001968BC" w:rsidSect="001968BC">
          <w:footerReference w:type="default" r:id="rId17"/>
          <w:pgSz w:w="11899" w:h="16838"/>
          <w:pgMar w:top="1797" w:right="1406" w:bottom="1797" w:left="1440" w:header="709" w:footer="927" w:gutter="0"/>
          <w:pgNumType w:start="0"/>
          <w:cols w:space="708"/>
          <w:titlePg/>
        </w:sectPr>
      </w:pPr>
      <w:r w:rsidRPr="002531CB">
        <w:rPr>
          <w:noProof/>
          <w:lang w:val="en-US"/>
        </w:rPr>
        <w:pict>
          <v:shape id="Text Box 34" o:spid="_x0000_s1030" type="#_x0000_t202" style="position:absolute;margin-left:-4.8pt;margin-top:703.95pt;width:466.2pt;height: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mPxLUCAADBBQAADgAAAGRycy9lMm9Eb2MueG1srFTJbtswEL0X6D8QvCtaQi8SIgeJbRUF0gVI&#10;+gG0SFlEJVIlaUtp0X/vkLIdJ0GBoq0OAjkzfLO9mavroW3QnmsjlMxxfBFhxGWpmJDbHH95KII5&#10;RsZSyWijJM/xIzf4evH2zVXfZTxRtWoY1whApMn6Lse1tV0WhqaseUvNheq4BGWldEstXPU2ZJr2&#10;gN42YRJF07BXmnValdwYkK5GJV54/Kripf1UVYZb1OQYYrP+r/1/4/7h4opmW027WpSHMOhfRNFS&#10;IcHpCWpFLUU7LV5BtaLUyqjKXpSqDVVViZL7HCCbOHqRzX1NO+5zgeKY7lQm8/9gy4/7zxoJluME&#10;I0lbaNEDHyy6VQO6JK48fWcysLrvwM4OIIc2+1RNd6fKrwZJtayp3PIbrVVfc8ogvNi9DM+ejjjG&#10;gWz6D4qBH7qzygMNlW5d7aAaCNChTY+n1rhYShBO0iSaEVCVoEtJcgln54Jmx9edNvYdVy1yhxxr&#10;aL1Hp/s7Y0fTo4lzJlUhmgbkNGvkMwFgjhLwDU+dzkXhu/kjjdL1fD0nAUmm64BEjAU3xZIE0yKe&#10;TVaXq+VyFf90fmOS1YIxLp2bI7Ni8medO3B85MSJW0Y1gjk4F5LR282y0WhPgdmF/w4FOTMLn4fh&#10;6wW5vEgpTkh0m6RBMZ3PAlKRSZDOonkQxeltOo1ISlbF85TuhOT/nhLqoZOTZDKS6be5Rf57nRvN&#10;WmFhdzSizfH8ZEQzR8G1ZL61lopmPJ+VwoX/VApo97HRnrCOoyNb7bAZ/Gic5mCj2CMwWCsgGHAR&#10;9h4caqW/Y9TDDsmx+bajmmPUvJcwBWlMHGWtv5DJLIGLPtdszjVUlgCVY4vReFzacVHtOi22NXga&#10;506qG5icSnhSuxEbozrMG+wJn9thp7lFdH73Vk+bd/ELAAD//wMAUEsDBBQABgAIAAAAIQBfhH9y&#10;3wAAAAwBAAAPAAAAZHJzL2Rvd25yZXYueG1sTI/LTsMwEEX3SPyDNUjsWpvQBBLiVAjEFtRCK7Fz&#10;42kSEY+j2G3C3zOsYDl3ju6jXM+uF2ccQ+dJw81SgUCqve2o0fDx/rK4BxGiIWt6T6jhGwOsq8uL&#10;0hTWT7TB8zY2gk0oFEZDG+NQSBnqFp0JSz8g8e/oR2cin2Mj7WgmNne9TJTKpDMdcUJrBnxqsf7a&#10;npyG3evxc79Sb82zS4fJz0qSy6XW11fz4wOIiHP8g+G3PleHijsd/IlsEL2GRZ4xyfpK3eUgmMiT&#10;hMccWErT7BZkVcr/I6ofAAAA//8DAFBLAQItABQABgAIAAAAIQDkmcPA+wAAAOEBAAATAAAAAAAA&#10;AAAAAAAAAAAAAABbQ29udGVudF9UeXBlc10ueG1sUEsBAi0AFAAGAAgAAAAhACOyauHXAAAAlAEA&#10;AAsAAAAAAAAAAAAAAAAALAEAAF9yZWxzLy5yZWxzUEsBAi0AFAAGAAgAAAAhAKcZj8S1AgAAwQUA&#10;AA4AAAAAAAAAAAAAAAAALAIAAGRycy9lMm9Eb2MueG1sUEsBAi0AFAAGAAgAAAAhAF+Ef3LfAAAA&#10;DAEAAA8AAAAAAAAAAAAAAAAADQUAAGRycy9kb3ducmV2LnhtbFBLBQYAAAAABAAEAPMAAAAZBgAA&#10;AAA=&#10;" filled="f" stroked="f">
            <v:textbox>
              <w:txbxContent>
                <w:p w:rsidR="00BF25C1" w:rsidRPr="007474F2" w:rsidRDefault="00BF25C1" w:rsidP="001968BC">
                  <w:pPr>
                    <w:rPr>
                      <w:rFonts w:ascii="Arial" w:hAnsi="Arial" w:cs="Arial"/>
                      <w:sz w:val="14"/>
                    </w:rPr>
                  </w:pPr>
                  <w:r w:rsidRPr="007474F2">
                    <w:rPr>
                      <w:rFonts w:ascii="Arial" w:hAnsi="Arial" w:cs="Arial"/>
                      <w:b/>
                      <w:sz w:val="14"/>
                    </w:rPr>
                    <w:t>Disclaimer</w:t>
                  </w:r>
                  <w:r w:rsidRPr="007474F2">
                    <w:rPr>
                      <w:rFonts w:ascii="Arial" w:hAnsi="Arial" w:cs="Arial"/>
                      <w:sz w:val="14"/>
                    </w:rPr>
                    <w:t>:</w:t>
                  </w:r>
                </w:p>
                <w:p w:rsidR="00BF25C1" w:rsidRPr="007474F2" w:rsidRDefault="00BF25C1" w:rsidP="001968BC">
                  <w:pPr>
                    <w:rPr>
                      <w:rFonts w:ascii="Arial" w:hAnsi="Arial" w:cs="Arial"/>
                      <w:sz w:val="14"/>
                    </w:rPr>
                  </w:pPr>
                </w:p>
                <w:p w:rsidR="00BF25C1" w:rsidRPr="007474F2" w:rsidRDefault="00BF25C1" w:rsidP="001968BC">
                  <w:pPr>
                    <w:rPr>
                      <w:rFonts w:ascii="Arial" w:hAnsi="Arial" w:cs="Arial"/>
                      <w:sz w:val="14"/>
                    </w:rPr>
                  </w:pPr>
                  <w:r w:rsidRPr="007474F2">
                    <w:rPr>
                      <w:rFonts w:ascii="Arial" w:hAnsi="Arial" w:cs="Arial"/>
                      <w:sz w:val="14"/>
                    </w:rPr>
                    <w:t>This report has been prepared in accordance with the scope of services described in the contract or agreement between RMCG and the Client. Any findings, conclusions or recommendations only apply to the aforementioned circumstances and no greater reliance should be assumed or drawn by the Client. Furthermore, the report has been prepared solely for use by the Client and RMCG accepts no responsibility for its use by other parties.</w:t>
                  </w:r>
                </w:p>
                <w:p w:rsidR="00BF25C1" w:rsidRPr="007474F2" w:rsidRDefault="00BF25C1">
                  <w:pPr>
                    <w:rPr>
                      <w:rFonts w:ascii="Arial" w:hAnsi="Arial" w:cs="Arial"/>
                    </w:rPr>
                  </w:pPr>
                </w:p>
              </w:txbxContent>
            </v:textbox>
            <w10:wrap anchory="page"/>
            <w10:anchorlock/>
          </v:shape>
        </w:pict>
      </w:r>
    </w:p>
    <w:p w:rsidR="001968BC" w:rsidRDefault="00AD033C" w:rsidP="001968BC">
      <w:pPr>
        <w:pStyle w:val="ContentsHeading"/>
      </w:pPr>
      <w:r>
        <w:lastRenderedPageBreak/>
        <w:t>Table of Contents</w:t>
      </w:r>
    </w:p>
    <w:p w:rsidR="00584AB2" w:rsidRDefault="002531CB">
      <w:pPr>
        <w:pStyle w:val="TOC1"/>
        <w:rPr>
          <w:rFonts w:asciiTheme="minorHAnsi" w:eastAsiaTheme="minorEastAsia" w:hAnsiTheme="minorHAnsi" w:cstheme="minorBidi"/>
          <w:b w:val="0"/>
          <w:szCs w:val="24"/>
          <w:lang w:val="en-US" w:eastAsia="ja-JP"/>
        </w:rPr>
      </w:pPr>
      <w:r>
        <w:fldChar w:fldCharType="begin"/>
      </w:r>
      <w:r w:rsidR="00596C1A">
        <w:instrText xml:space="preserve"> TOC \o "1-3" \t "Appendices,1,Chapter Heading,1,Executive Summary,1" </w:instrText>
      </w:r>
      <w:r>
        <w:fldChar w:fldCharType="separate"/>
      </w:r>
      <w:r w:rsidR="00584AB2">
        <w:t>Executive Summary</w:t>
      </w:r>
      <w:r w:rsidR="00584AB2">
        <w:tab/>
      </w:r>
      <w:r>
        <w:fldChar w:fldCharType="begin"/>
      </w:r>
      <w:r w:rsidR="00584AB2">
        <w:instrText xml:space="preserve"> PAGEREF _Toc202589338 \h </w:instrText>
      </w:r>
      <w:r>
        <w:fldChar w:fldCharType="separate"/>
      </w:r>
      <w:r w:rsidR="00584AB2">
        <w:t>i</w:t>
      </w:r>
      <w:r>
        <w:fldChar w:fldCharType="end"/>
      </w:r>
    </w:p>
    <w:p w:rsidR="00584AB2" w:rsidRDefault="00584AB2">
      <w:pPr>
        <w:pStyle w:val="TOC1"/>
        <w:tabs>
          <w:tab w:val="clear" w:pos="367"/>
          <w:tab w:val="left" w:pos="373"/>
        </w:tabs>
        <w:rPr>
          <w:rFonts w:asciiTheme="minorHAnsi" w:eastAsiaTheme="minorEastAsia" w:hAnsiTheme="minorHAnsi" w:cstheme="minorBidi"/>
          <w:b w:val="0"/>
          <w:szCs w:val="24"/>
          <w:lang w:val="en-US" w:eastAsia="ja-JP"/>
        </w:rPr>
      </w:pPr>
      <w:r w:rsidRPr="0033305D">
        <w:rPr>
          <w:caps/>
        </w:rPr>
        <w:t>1</w:t>
      </w:r>
      <w:r>
        <w:rPr>
          <w:rFonts w:asciiTheme="minorHAnsi" w:eastAsiaTheme="minorEastAsia" w:hAnsiTheme="minorHAnsi" w:cstheme="minorBidi"/>
          <w:b w:val="0"/>
          <w:szCs w:val="24"/>
          <w:lang w:val="en-US" w:eastAsia="ja-JP"/>
        </w:rPr>
        <w:tab/>
      </w:r>
      <w:r>
        <w:t>Introduction</w:t>
      </w:r>
      <w:r>
        <w:tab/>
      </w:r>
      <w:r w:rsidR="002531CB">
        <w:fldChar w:fldCharType="begin"/>
      </w:r>
      <w:r>
        <w:instrText xml:space="preserve"> PAGEREF _Toc202589339 \h </w:instrText>
      </w:r>
      <w:r w:rsidR="002531CB">
        <w:fldChar w:fldCharType="separate"/>
      </w:r>
      <w:r>
        <w:t>1</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1.1</w:t>
      </w:r>
      <w:r>
        <w:rPr>
          <w:rFonts w:asciiTheme="minorHAnsi" w:eastAsiaTheme="minorEastAsia" w:hAnsiTheme="minorHAnsi" w:cstheme="minorBidi"/>
          <w:sz w:val="24"/>
          <w:szCs w:val="24"/>
          <w:lang w:val="en-US" w:eastAsia="ja-JP"/>
        </w:rPr>
        <w:tab/>
      </w:r>
      <w:r>
        <w:t>Context and drivers for this project</w:t>
      </w:r>
      <w:r>
        <w:tab/>
      </w:r>
      <w:r w:rsidR="002531CB">
        <w:fldChar w:fldCharType="begin"/>
      </w:r>
      <w:r>
        <w:instrText xml:space="preserve"> PAGEREF _Toc202589340 \h </w:instrText>
      </w:r>
      <w:r w:rsidR="002531CB">
        <w:fldChar w:fldCharType="separate"/>
      </w:r>
      <w:r>
        <w:t>1</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1.2</w:t>
      </w:r>
      <w:r>
        <w:rPr>
          <w:rFonts w:asciiTheme="minorHAnsi" w:eastAsiaTheme="minorEastAsia" w:hAnsiTheme="minorHAnsi" w:cstheme="minorBidi"/>
          <w:sz w:val="24"/>
          <w:szCs w:val="24"/>
          <w:lang w:val="en-US" w:eastAsia="ja-JP"/>
        </w:rPr>
        <w:tab/>
      </w:r>
      <w:r>
        <w:t>Strategic objectives</w:t>
      </w:r>
      <w:r>
        <w:tab/>
      </w:r>
      <w:r w:rsidR="002531CB">
        <w:fldChar w:fldCharType="begin"/>
      </w:r>
      <w:r>
        <w:instrText xml:space="preserve"> PAGEREF _Toc202589341 \h </w:instrText>
      </w:r>
      <w:r w:rsidR="002531CB">
        <w:fldChar w:fldCharType="separate"/>
      </w:r>
      <w:r>
        <w:t>1</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1.3</w:t>
      </w:r>
      <w:r>
        <w:rPr>
          <w:rFonts w:asciiTheme="minorHAnsi" w:eastAsiaTheme="minorEastAsia" w:hAnsiTheme="minorHAnsi" w:cstheme="minorBidi"/>
          <w:sz w:val="24"/>
          <w:szCs w:val="24"/>
          <w:lang w:val="en-US" w:eastAsia="ja-JP"/>
        </w:rPr>
        <w:tab/>
      </w:r>
      <w:r>
        <w:t>This plan</w:t>
      </w:r>
      <w:r>
        <w:tab/>
      </w:r>
      <w:r w:rsidR="002531CB">
        <w:fldChar w:fldCharType="begin"/>
      </w:r>
      <w:r>
        <w:instrText xml:space="preserve"> PAGEREF _Toc202589342 \h </w:instrText>
      </w:r>
      <w:r w:rsidR="002531CB">
        <w:fldChar w:fldCharType="separate"/>
      </w:r>
      <w:r>
        <w:t>1</w:t>
      </w:r>
      <w:r w:rsidR="002531CB">
        <w:fldChar w:fldCharType="end"/>
      </w:r>
    </w:p>
    <w:p w:rsidR="00584AB2" w:rsidRDefault="00584AB2">
      <w:pPr>
        <w:pStyle w:val="TOC1"/>
        <w:tabs>
          <w:tab w:val="clear" w:pos="367"/>
          <w:tab w:val="left" w:pos="373"/>
        </w:tabs>
        <w:rPr>
          <w:rFonts w:asciiTheme="minorHAnsi" w:eastAsiaTheme="minorEastAsia" w:hAnsiTheme="minorHAnsi" w:cstheme="minorBidi"/>
          <w:b w:val="0"/>
          <w:szCs w:val="24"/>
          <w:lang w:val="en-US" w:eastAsia="ja-JP"/>
        </w:rPr>
      </w:pPr>
      <w:r w:rsidRPr="0033305D">
        <w:rPr>
          <w:caps/>
        </w:rPr>
        <w:t>2</w:t>
      </w:r>
      <w:r>
        <w:rPr>
          <w:rFonts w:asciiTheme="minorHAnsi" w:eastAsiaTheme="minorEastAsia" w:hAnsiTheme="minorHAnsi" w:cstheme="minorBidi"/>
          <w:b w:val="0"/>
          <w:szCs w:val="24"/>
          <w:lang w:val="en-US" w:eastAsia="ja-JP"/>
        </w:rPr>
        <w:tab/>
      </w:r>
      <w:r>
        <w:t>Scope and Key Considerations</w:t>
      </w:r>
      <w:r>
        <w:tab/>
      </w:r>
      <w:r w:rsidR="002531CB">
        <w:fldChar w:fldCharType="begin"/>
      </w:r>
      <w:r>
        <w:instrText xml:space="preserve"> PAGEREF _Toc202589343 \h </w:instrText>
      </w:r>
      <w:r w:rsidR="002531CB">
        <w:fldChar w:fldCharType="separate"/>
      </w:r>
      <w:r>
        <w:t>3</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2.1</w:t>
      </w:r>
      <w:r>
        <w:rPr>
          <w:rFonts w:asciiTheme="minorHAnsi" w:eastAsiaTheme="minorEastAsia" w:hAnsiTheme="minorHAnsi" w:cstheme="minorBidi"/>
          <w:sz w:val="24"/>
          <w:szCs w:val="24"/>
          <w:lang w:val="en-US" w:eastAsia="ja-JP"/>
        </w:rPr>
        <w:tab/>
      </w:r>
      <w:r>
        <w:t>Focus on adaptation</w:t>
      </w:r>
      <w:r>
        <w:tab/>
      </w:r>
      <w:r w:rsidR="002531CB">
        <w:fldChar w:fldCharType="begin"/>
      </w:r>
      <w:r>
        <w:instrText xml:space="preserve"> PAGEREF _Toc202589344 \h </w:instrText>
      </w:r>
      <w:r w:rsidR="002531CB">
        <w:fldChar w:fldCharType="separate"/>
      </w:r>
      <w:r>
        <w:t>3</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2.2</w:t>
      </w:r>
      <w:r>
        <w:rPr>
          <w:rFonts w:asciiTheme="minorHAnsi" w:eastAsiaTheme="minorEastAsia" w:hAnsiTheme="minorHAnsi" w:cstheme="minorBidi"/>
          <w:sz w:val="24"/>
          <w:szCs w:val="24"/>
          <w:lang w:val="en-US" w:eastAsia="ja-JP"/>
        </w:rPr>
        <w:tab/>
      </w:r>
      <w:r>
        <w:t>Whole-of-council approach</w:t>
      </w:r>
      <w:r>
        <w:tab/>
      </w:r>
      <w:r w:rsidR="002531CB">
        <w:fldChar w:fldCharType="begin"/>
      </w:r>
      <w:r>
        <w:instrText xml:space="preserve"> PAGEREF _Toc202589345 \h </w:instrText>
      </w:r>
      <w:r w:rsidR="002531CB">
        <w:fldChar w:fldCharType="separate"/>
      </w:r>
      <w:r>
        <w:t>3</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2.3</w:t>
      </w:r>
      <w:r>
        <w:rPr>
          <w:rFonts w:asciiTheme="minorHAnsi" w:eastAsiaTheme="minorEastAsia" w:hAnsiTheme="minorHAnsi" w:cstheme="minorBidi"/>
          <w:sz w:val="24"/>
          <w:szCs w:val="24"/>
          <w:lang w:val="en-US" w:eastAsia="ja-JP"/>
        </w:rPr>
        <w:tab/>
      </w:r>
      <w:r>
        <w:t>Geographic region</w:t>
      </w:r>
      <w:r>
        <w:tab/>
      </w:r>
      <w:r w:rsidR="002531CB">
        <w:fldChar w:fldCharType="begin"/>
      </w:r>
      <w:r>
        <w:instrText xml:space="preserve"> PAGEREF _Toc202589346 \h </w:instrText>
      </w:r>
      <w:r w:rsidR="002531CB">
        <w:fldChar w:fldCharType="separate"/>
      </w:r>
      <w:r>
        <w:t>4</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2.4</w:t>
      </w:r>
      <w:r>
        <w:rPr>
          <w:rFonts w:asciiTheme="minorHAnsi" w:eastAsiaTheme="minorEastAsia" w:hAnsiTheme="minorHAnsi" w:cstheme="minorBidi"/>
          <w:sz w:val="24"/>
          <w:szCs w:val="24"/>
          <w:lang w:val="en-US" w:eastAsia="ja-JP"/>
        </w:rPr>
        <w:tab/>
      </w:r>
      <w:r>
        <w:t>Planning timeframes</w:t>
      </w:r>
      <w:r>
        <w:tab/>
      </w:r>
      <w:r w:rsidR="002531CB">
        <w:fldChar w:fldCharType="begin"/>
      </w:r>
      <w:r>
        <w:instrText xml:space="preserve"> PAGEREF _Toc202589347 \h </w:instrText>
      </w:r>
      <w:r w:rsidR="002531CB">
        <w:fldChar w:fldCharType="separate"/>
      </w:r>
      <w:r>
        <w:t>4</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2.5</w:t>
      </w:r>
      <w:r>
        <w:rPr>
          <w:rFonts w:asciiTheme="minorHAnsi" w:eastAsiaTheme="minorEastAsia" w:hAnsiTheme="minorHAnsi" w:cstheme="minorBidi"/>
          <w:sz w:val="24"/>
          <w:szCs w:val="24"/>
          <w:lang w:val="en-US" w:eastAsia="ja-JP"/>
        </w:rPr>
        <w:tab/>
      </w:r>
      <w:r>
        <w:t>Development of the Plan</w:t>
      </w:r>
      <w:r>
        <w:tab/>
      </w:r>
      <w:r w:rsidR="002531CB">
        <w:fldChar w:fldCharType="begin"/>
      </w:r>
      <w:r>
        <w:instrText xml:space="preserve"> PAGEREF _Toc202589348 \h </w:instrText>
      </w:r>
      <w:r w:rsidR="002531CB">
        <w:fldChar w:fldCharType="separate"/>
      </w:r>
      <w:r>
        <w:t>5</w:t>
      </w:r>
      <w:r w:rsidR="002531CB">
        <w:fldChar w:fldCharType="end"/>
      </w:r>
    </w:p>
    <w:p w:rsidR="00584AB2" w:rsidRDefault="00584AB2">
      <w:pPr>
        <w:pStyle w:val="TOC1"/>
        <w:tabs>
          <w:tab w:val="clear" w:pos="367"/>
          <w:tab w:val="left" w:pos="373"/>
        </w:tabs>
        <w:rPr>
          <w:rFonts w:asciiTheme="minorHAnsi" w:eastAsiaTheme="minorEastAsia" w:hAnsiTheme="minorHAnsi" w:cstheme="minorBidi"/>
          <w:b w:val="0"/>
          <w:szCs w:val="24"/>
          <w:lang w:val="en-US" w:eastAsia="ja-JP"/>
        </w:rPr>
      </w:pPr>
      <w:r w:rsidRPr="0033305D">
        <w:rPr>
          <w:caps/>
        </w:rPr>
        <w:t>3</w:t>
      </w:r>
      <w:r>
        <w:rPr>
          <w:rFonts w:asciiTheme="minorHAnsi" w:eastAsiaTheme="minorEastAsia" w:hAnsiTheme="minorHAnsi" w:cstheme="minorBidi"/>
          <w:b w:val="0"/>
          <w:szCs w:val="24"/>
          <w:lang w:val="en-US" w:eastAsia="ja-JP"/>
        </w:rPr>
        <w:tab/>
      </w:r>
      <w:r>
        <w:t>Implications of socio-economic profile on adaptation</w:t>
      </w:r>
      <w:r>
        <w:tab/>
      </w:r>
      <w:r w:rsidR="002531CB">
        <w:fldChar w:fldCharType="begin"/>
      </w:r>
      <w:r>
        <w:instrText xml:space="preserve"> PAGEREF _Toc202589349 \h </w:instrText>
      </w:r>
      <w:r w:rsidR="002531CB">
        <w:fldChar w:fldCharType="separate"/>
      </w:r>
      <w:r>
        <w:t>6</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3.1</w:t>
      </w:r>
      <w:r>
        <w:rPr>
          <w:rFonts w:asciiTheme="minorHAnsi" w:eastAsiaTheme="minorEastAsia" w:hAnsiTheme="minorHAnsi" w:cstheme="minorBidi"/>
          <w:sz w:val="24"/>
          <w:szCs w:val="24"/>
          <w:lang w:val="en-US" w:eastAsia="ja-JP"/>
        </w:rPr>
        <w:tab/>
      </w:r>
      <w:r>
        <w:t>Estimated resident population growth and industry structure</w:t>
      </w:r>
      <w:r>
        <w:tab/>
      </w:r>
      <w:r w:rsidR="002531CB">
        <w:fldChar w:fldCharType="begin"/>
      </w:r>
      <w:r>
        <w:instrText xml:space="preserve"> PAGEREF _Toc202589350 \h </w:instrText>
      </w:r>
      <w:r w:rsidR="002531CB">
        <w:fldChar w:fldCharType="separate"/>
      </w:r>
      <w:r>
        <w:t>6</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3.2</w:t>
      </w:r>
      <w:r>
        <w:rPr>
          <w:rFonts w:asciiTheme="minorHAnsi" w:eastAsiaTheme="minorEastAsia" w:hAnsiTheme="minorHAnsi" w:cstheme="minorBidi"/>
          <w:sz w:val="24"/>
          <w:szCs w:val="24"/>
          <w:lang w:val="en-US" w:eastAsia="ja-JP"/>
        </w:rPr>
        <w:tab/>
      </w:r>
      <w:r>
        <w:t>Trends in income</w:t>
      </w:r>
      <w:r>
        <w:tab/>
      </w:r>
      <w:r w:rsidR="002531CB">
        <w:fldChar w:fldCharType="begin"/>
      </w:r>
      <w:r>
        <w:instrText xml:space="preserve"> PAGEREF _Toc202589351 \h </w:instrText>
      </w:r>
      <w:r w:rsidR="002531CB">
        <w:fldChar w:fldCharType="separate"/>
      </w:r>
      <w:r>
        <w:t>6</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3.3</w:t>
      </w:r>
      <w:r>
        <w:rPr>
          <w:rFonts w:asciiTheme="minorHAnsi" w:eastAsiaTheme="minorEastAsia" w:hAnsiTheme="minorHAnsi" w:cstheme="minorBidi"/>
          <w:sz w:val="24"/>
          <w:szCs w:val="24"/>
          <w:lang w:val="en-US" w:eastAsia="ja-JP"/>
        </w:rPr>
        <w:tab/>
      </w:r>
      <w:r>
        <w:t>Natural assets settlement and tourism</w:t>
      </w:r>
      <w:r>
        <w:tab/>
      </w:r>
      <w:r w:rsidR="002531CB">
        <w:fldChar w:fldCharType="begin"/>
      </w:r>
      <w:r>
        <w:instrText xml:space="preserve"> PAGEREF _Toc202589352 \h </w:instrText>
      </w:r>
      <w:r w:rsidR="002531CB">
        <w:fldChar w:fldCharType="separate"/>
      </w:r>
      <w:r>
        <w:t>6</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3.4</w:t>
      </w:r>
      <w:r>
        <w:rPr>
          <w:rFonts w:asciiTheme="minorHAnsi" w:eastAsiaTheme="minorEastAsia" w:hAnsiTheme="minorHAnsi" w:cstheme="minorBidi"/>
          <w:sz w:val="24"/>
          <w:szCs w:val="24"/>
          <w:lang w:val="en-US" w:eastAsia="ja-JP"/>
        </w:rPr>
        <w:tab/>
      </w:r>
      <w:r>
        <w:t>Status of physical assets and extreme events</w:t>
      </w:r>
      <w:r>
        <w:tab/>
      </w:r>
      <w:r w:rsidR="002531CB">
        <w:fldChar w:fldCharType="begin"/>
      </w:r>
      <w:r>
        <w:instrText xml:space="preserve"> PAGEREF _Toc202589353 \h </w:instrText>
      </w:r>
      <w:r w:rsidR="002531CB">
        <w:fldChar w:fldCharType="separate"/>
      </w:r>
      <w:r>
        <w:t>7</w:t>
      </w:r>
      <w:r w:rsidR="002531CB">
        <w:fldChar w:fldCharType="end"/>
      </w:r>
    </w:p>
    <w:p w:rsidR="00584AB2" w:rsidRDefault="00584AB2">
      <w:pPr>
        <w:pStyle w:val="TOC1"/>
        <w:tabs>
          <w:tab w:val="clear" w:pos="367"/>
          <w:tab w:val="left" w:pos="373"/>
        </w:tabs>
        <w:rPr>
          <w:rFonts w:asciiTheme="minorHAnsi" w:eastAsiaTheme="minorEastAsia" w:hAnsiTheme="minorHAnsi" w:cstheme="minorBidi"/>
          <w:b w:val="0"/>
          <w:szCs w:val="24"/>
          <w:lang w:val="en-US" w:eastAsia="ja-JP"/>
        </w:rPr>
      </w:pPr>
      <w:r w:rsidRPr="0033305D">
        <w:rPr>
          <w:caps/>
        </w:rPr>
        <w:t>4</w:t>
      </w:r>
      <w:r>
        <w:rPr>
          <w:rFonts w:asciiTheme="minorHAnsi" w:eastAsiaTheme="minorEastAsia" w:hAnsiTheme="minorHAnsi" w:cstheme="minorBidi"/>
          <w:b w:val="0"/>
          <w:szCs w:val="24"/>
          <w:lang w:val="en-US" w:eastAsia="ja-JP"/>
        </w:rPr>
        <w:tab/>
      </w:r>
      <w:r>
        <w:t>Policy Context</w:t>
      </w:r>
      <w:r>
        <w:tab/>
      </w:r>
      <w:r w:rsidR="002531CB">
        <w:fldChar w:fldCharType="begin"/>
      </w:r>
      <w:r>
        <w:instrText xml:space="preserve"> PAGEREF _Toc202589354 \h </w:instrText>
      </w:r>
      <w:r w:rsidR="002531CB">
        <w:fldChar w:fldCharType="separate"/>
      </w:r>
      <w:r>
        <w:t>8</w:t>
      </w:r>
      <w:r w:rsidR="002531CB">
        <w:fldChar w:fldCharType="end"/>
      </w:r>
    </w:p>
    <w:p w:rsidR="00584AB2" w:rsidRDefault="00584AB2">
      <w:pPr>
        <w:pStyle w:val="TOC1"/>
        <w:tabs>
          <w:tab w:val="clear" w:pos="367"/>
          <w:tab w:val="left" w:pos="373"/>
        </w:tabs>
        <w:rPr>
          <w:rFonts w:asciiTheme="minorHAnsi" w:eastAsiaTheme="minorEastAsia" w:hAnsiTheme="minorHAnsi" w:cstheme="minorBidi"/>
          <w:b w:val="0"/>
          <w:szCs w:val="24"/>
          <w:lang w:val="en-US" w:eastAsia="ja-JP"/>
        </w:rPr>
      </w:pPr>
      <w:r w:rsidRPr="0033305D">
        <w:rPr>
          <w:caps/>
        </w:rPr>
        <w:t>5</w:t>
      </w:r>
      <w:r>
        <w:rPr>
          <w:rFonts w:asciiTheme="minorHAnsi" w:eastAsiaTheme="minorEastAsia" w:hAnsiTheme="minorHAnsi" w:cstheme="minorBidi"/>
          <w:b w:val="0"/>
          <w:szCs w:val="24"/>
          <w:lang w:val="en-US" w:eastAsia="ja-JP"/>
        </w:rPr>
        <w:tab/>
      </w:r>
      <w:r>
        <w:t>Guiding Council Plans</w:t>
      </w:r>
      <w:r>
        <w:tab/>
      </w:r>
      <w:r w:rsidR="002531CB">
        <w:fldChar w:fldCharType="begin"/>
      </w:r>
      <w:r>
        <w:instrText xml:space="preserve"> PAGEREF _Toc202589355 \h </w:instrText>
      </w:r>
      <w:r w:rsidR="002531CB">
        <w:fldChar w:fldCharType="separate"/>
      </w:r>
      <w:r>
        <w:t>9</w:t>
      </w:r>
      <w:r w:rsidR="002531CB">
        <w:fldChar w:fldCharType="end"/>
      </w:r>
    </w:p>
    <w:p w:rsidR="00584AB2" w:rsidRDefault="00584AB2">
      <w:pPr>
        <w:pStyle w:val="TOC1"/>
        <w:tabs>
          <w:tab w:val="clear" w:pos="367"/>
          <w:tab w:val="left" w:pos="373"/>
        </w:tabs>
        <w:rPr>
          <w:rFonts w:asciiTheme="minorHAnsi" w:eastAsiaTheme="minorEastAsia" w:hAnsiTheme="minorHAnsi" w:cstheme="minorBidi"/>
          <w:b w:val="0"/>
          <w:szCs w:val="24"/>
          <w:lang w:val="en-US" w:eastAsia="ja-JP"/>
        </w:rPr>
      </w:pPr>
      <w:r w:rsidRPr="0033305D">
        <w:rPr>
          <w:caps/>
        </w:rPr>
        <w:t>6</w:t>
      </w:r>
      <w:r>
        <w:rPr>
          <w:rFonts w:asciiTheme="minorHAnsi" w:eastAsiaTheme="minorEastAsia" w:hAnsiTheme="minorHAnsi" w:cstheme="minorBidi"/>
          <w:b w:val="0"/>
          <w:szCs w:val="24"/>
          <w:lang w:val="en-US" w:eastAsia="ja-JP"/>
        </w:rPr>
        <w:tab/>
      </w:r>
      <w:r>
        <w:t>Historical and Current Climate in the Macedon Ranges Region</w:t>
      </w:r>
      <w:r>
        <w:tab/>
      </w:r>
      <w:r w:rsidR="002531CB">
        <w:fldChar w:fldCharType="begin"/>
      </w:r>
      <w:r>
        <w:instrText xml:space="preserve"> PAGEREF _Toc202589356 \h </w:instrText>
      </w:r>
      <w:r w:rsidR="002531CB">
        <w:fldChar w:fldCharType="separate"/>
      </w:r>
      <w:r>
        <w:t>13</w:t>
      </w:r>
      <w:r w:rsidR="002531CB">
        <w:fldChar w:fldCharType="end"/>
      </w:r>
    </w:p>
    <w:p w:rsidR="00584AB2" w:rsidRDefault="00584AB2">
      <w:pPr>
        <w:pStyle w:val="TOC1"/>
        <w:tabs>
          <w:tab w:val="clear" w:pos="367"/>
          <w:tab w:val="left" w:pos="373"/>
        </w:tabs>
        <w:rPr>
          <w:rFonts w:asciiTheme="minorHAnsi" w:eastAsiaTheme="minorEastAsia" w:hAnsiTheme="minorHAnsi" w:cstheme="minorBidi"/>
          <w:b w:val="0"/>
          <w:szCs w:val="24"/>
          <w:lang w:val="en-US" w:eastAsia="ja-JP"/>
        </w:rPr>
      </w:pPr>
      <w:r w:rsidRPr="0033305D">
        <w:rPr>
          <w:caps/>
        </w:rPr>
        <w:t>7</w:t>
      </w:r>
      <w:r>
        <w:rPr>
          <w:rFonts w:asciiTheme="minorHAnsi" w:eastAsiaTheme="minorEastAsia" w:hAnsiTheme="minorHAnsi" w:cstheme="minorBidi"/>
          <w:b w:val="0"/>
          <w:szCs w:val="24"/>
          <w:lang w:val="en-US" w:eastAsia="ja-JP"/>
        </w:rPr>
        <w:tab/>
      </w:r>
      <w:r>
        <w:t>Climate Change in the Macedon Ranges Region</w:t>
      </w:r>
      <w:r>
        <w:tab/>
      </w:r>
      <w:r w:rsidR="002531CB">
        <w:fldChar w:fldCharType="begin"/>
      </w:r>
      <w:r>
        <w:instrText xml:space="preserve"> PAGEREF _Toc202589357 \h </w:instrText>
      </w:r>
      <w:r w:rsidR="002531CB">
        <w:fldChar w:fldCharType="separate"/>
      </w:r>
      <w:r>
        <w:t>14</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7.1</w:t>
      </w:r>
      <w:r>
        <w:rPr>
          <w:rFonts w:asciiTheme="minorHAnsi" w:eastAsiaTheme="minorEastAsia" w:hAnsiTheme="minorHAnsi" w:cstheme="minorBidi"/>
          <w:sz w:val="24"/>
          <w:szCs w:val="24"/>
          <w:lang w:val="en-US" w:eastAsia="ja-JP"/>
        </w:rPr>
        <w:tab/>
      </w:r>
      <w:r>
        <w:t>Climate change scenarios and timeframes</w:t>
      </w:r>
      <w:r>
        <w:tab/>
      </w:r>
      <w:r w:rsidR="002531CB">
        <w:fldChar w:fldCharType="begin"/>
      </w:r>
      <w:r>
        <w:instrText xml:space="preserve"> PAGEREF _Toc202589358 \h </w:instrText>
      </w:r>
      <w:r w:rsidR="002531CB">
        <w:fldChar w:fldCharType="separate"/>
      </w:r>
      <w:r>
        <w:t>14</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7.2</w:t>
      </w:r>
      <w:r>
        <w:rPr>
          <w:rFonts w:asciiTheme="minorHAnsi" w:eastAsiaTheme="minorEastAsia" w:hAnsiTheme="minorHAnsi" w:cstheme="minorBidi"/>
          <w:sz w:val="24"/>
          <w:szCs w:val="24"/>
          <w:lang w:val="en-US" w:eastAsia="ja-JP"/>
        </w:rPr>
        <w:tab/>
      </w:r>
      <w:r>
        <w:t>Changes in climate variables</w:t>
      </w:r>
      <w:r>
        <w:tab/>
      </w:r>
      <w:r w:rsidR="002531CB">
        <w:fldChar w:fldCharType="begin"/>
      </w:r>
      <w:r>
        <w:instrText xml:space="preserve"> PAGEREF _Toc202589359 \h </w:instrText>
      </w:r>
      <w:r w:rsidR="002531CB">
        <w:fldChar w:fldCharType="separate"/>
      </w:r>
      <w:r>
        <w:t>15</w:t>
      </w:r>
      <w:r w:rsidR="002531CB">
        <w:fldChar w:fldCharType="end"/>
      </w:r>
    </w:p>
    <w:p w:rsidR="00584AB2" w:rsidRDefault="00584AB2">
      <w:pPr>
        <w:pStyle w:val="TOC1"/>
        <w:tabs>
          <w:tab w:val="clear" w:pos="367"/>
          <w:tab w:val="left" w:pos="373"/>
        </w:tabs>
        <w:rPr>
          <w:rFonts w:asciiTheme="minorHAnsi" w:eastAsiaTheme="minorEastAsia" w:hAnsiTheme="minorHAnsi" w:cstheme="minorBidi"/>
          <w:b w:val="0"/>
          <w:szCs w:val="24"/>
          <w:lang w:val="en-US" w:eastAsia="ja-JP"/>
        </w:rPr>
      </w:pPr>
      <w:r w:rsidRPr="0033305D">
        <w:rPr>
          <w:caps/>
        </w:rPr>
        <w:t>8</w:t>
      </w:r>
      <w:r>
        <w:rPr>
          <w:rFonts w:asciiTheme="minorHAnsi" w:eastAsiaTheme="minorEastAsia" w:hAnsiTheme="minorHAnsi" w:cstheme="minorBidi"/>
          <w:b w:val="0"/>
          <w:szCs w:val="24"/>
          <w:lang w:val="en-US" w:eastAsia="ja-JP"/>
        </w:rPr>
        <w:tab/>
      </w:r>
      <w:r>
        <w:t>Climate Change Risks and Prioritisation</w:t>
      </w:r>
      <w:r>
        <w:tab/>
      </w:r>
      <w:r w:rsidR="002531CB">
        <w:fldChar w:fldCharType="begin"/>
      </w:r>
      <w:r>
        <w:instrText xml:space="preserve"> PAGEREF _Toc202589360 \h </w:instrText>
      </w:r>
      <w:r w:rsidR="002531CB">
        <w:fldChar w:fldCharType="separate"/>
      </w:r>
      <w:r>
        <w:t>19</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8.1</w:t>
      </w:r>
      <w:r>
        <w:rPr>
          <w:rFonts w:asciiTheme="minorHAnsi" w:eastAsiaTheme="minorEastAsia" w:hAnsiTheme="minorHAnsi" w:cstheme="minorBidi"/>
          <w:sz w:val="24"/>
          <w:szCs w:val="24"/>
          <w:lang w:val="en-US" w:eastAsia="ja-JP"/>
        </w:rPr>
        <w:tab/>
      </w:r>
      <w:r>
        <w:t>Organisational Development and Corporate Services</w:t>
      </w:r>
      <w:r>
        <w:tab/>
      </w:r>
      <w:r w:rsidR="002531CB">
        <w:fldChar w:fldCharType="begin"/>
      </w:r>
      <w:r>
        <w:instrText xml:space="preserve"> PAGEREF _Toc202589361 \h </w:instrText>
      </w:r>
      <w:r w:rsidR="002531CB">
        <w:fldChar w:fldCharType="separate"/>
      </w:r>
      <w:r>
        <w:t>19</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8.2</w:t>
      </w:r>
      <w:r>
        <w:rPr>
          <w:rFonts w:asciiTheme="minorHAnsi" w:eastAsiaTheme="minorEastAsia" w:hAnsiTheme="minorHAnsi" w:cstheme="minorBidi"/>
          <w:sz w:val="24"/>
          <w:szCs w:val="24"/>
          <w:lang w:val="en-US" w:eastAsia="ja-JP"/>
        </w:rPr>
        <w:tab/>
      </w:r>
      <w:r>
        <w:t>Community Wellbeing</w:t>
      </w:r>
      <w:r>
        <w:tab/>
      </w:r>
      <w:r w:rsidR="002531CB">
        <w:fldChar w:fldCharType="begin"/>
      </w:r>
      <w:r>
        <w:instrText xml:space="preserve"> PAGEREF _Toc202589362 \h </w:instrText>
      </w:r>
      <w:r w:rsidR="002531CB">
        <w:fldChar w:fldCharType="separate"/>
      </w:r>
      <w:r>
        <w:t>19</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8.3</w:t>
      </w:r>
      <w:r>
        <w:rPr>
          <w:rFonts w:asciiTheme="minorHAnsi" w:eastAsiaTheme="minorEastAsia" w:hAnsiTheme="minorHAnsi" w:cstheme="minorBidi"/>
          <w:sz w:val="24"/>
          <w:szCs w:val="24"/>
          <w:lang w:val="en-US" w:eastAsia="ja-JP"/>
        </w:rPr>
        <w:tab/>
      </w:r>
      <w:r>
        <w:t>Assets and Operations</w:t>
      </w:r>
      <w:r>
        <w:tab/>
      </w:r>
      <w:r w:rsidR="002531CB">
        <w:fldChar w:fldCharType="begin"/>
      </w:r>
      <w:r>
        <w:instrText xml:space="preserve"> PAGEREF _Toc202589363 \h </w:instrText>
      </w:r>
      <w:r w:rsidR="002531CB">
        <w:fldChar w:fldCharType="separate"/>
      </w:r>
      <w:r>
        <w:t>21</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8.4</w:t>
      </w:r>
      <w:r>
        <w:rPr>
          <w:rFonts w:asciiTheme="minorHAnsi" w:eastAsiaTheme="minorEastAsia" w:hAnsiTheme="minorHAnsi" w:cstheme="minorBidi"/>
          <w:sz w:val="24"/>
          <w:szCs w:val="24"/>
          <w:lang w:val="en-US" w:eastAsia="ja-JP"/>
        </w:rPr>
        <w:tab/>
      </w:r>
      <w:r>
        <w:t>Planning and Environment</w:t>
      </w:r>
      <w:r>
        <w:tab/>
      </w:r>
      <w:r w:rsidR="002531CB">
        <w:fldChar w:fldCharType="begin"/>
      </w:r>
      <w:r>
        <w:instrText xml:space="preserve"> PAGEREF _Toc202589364 \h </w:instrText>
      </w:r>
      <w:r w:rsidR="002531CB">
        <w:fldChar w:fldCharType="separate"/>
      </w:r>
      <w:r>
        <w:t>22</w:t>
      </w:r>
      <w:r w:rsidR="002531CB">
        <w:fldChar w:fldCharType="end"/>
      </w:r>
    </w:p>
    <w:p w:rsidR="00584AB2" w:rsidRDefault="00584AB2">
      <w:pPr>
        <w:pStyle w:val="TOC1"/>
        <w:tabs>
          <w:tab w:val="clear" w:pos="367"/>
          <w:tab w:val="left" w:pos="373"/>
        </w:tabs>
        <w:rPr>
          <w:rFonts w:asciiTheme="minorHAnsi" w:eastAsiaTheme="minorEastAsia" w:hAnsiTheme="minorHAnsi" w:cstheme="minorBidi"/>
          <w:b w:val="0"/>
          <w:szCs w:val="24"/>
          <w:lang w:val="en-US" w:eastAsia="ja-JP"/>
        </w:rPr>
      </w:pPr>
      <w:r w:rsidRPr="0033305D">
        <w:rPr>
          <w:caps/>
        </w:rPr>
        <w:t>9</w:t>
      </w:r>
      <w:r>
        <w:rPr>
          <w:rFonts w:asciiTheme="minorHAnsi" w:eastAsiaTheme="minorEastAsia" w:hAnsiTheme="minorHAnsi" w:cstheme="minorBidi"/>
          <w:b w:val="0"/>
          <w:szCs w:val="24"/>
          <w:lang w:val="en-US" w:eastAsia="ja-JP"/>
        </w:rPr>
        <w:tab/>
      </w:r>
      <w:r>
        <w:t>Early Adaptation Actions</w:t>
      </w:r>
      <w:r>
        <w:tab/>
      </w:r>
      <w:r w:rsidR="002531CB">
        <w:fldChar w:fldCharType="begin"/>
      </w:r>
      <w:r>
        <w:instrText xml:space="preserve"> PAGEREF _Toc202589365 \h </w:instrText>
      </w:r>
      <w:r w:rsidR="002531CB">
        <w:fldChar w:fldCharType="separate"/>
      </w:r>
      <w:r>
        <w:t>24</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9.1</w:t>
      </w:r>
      <w:r>
        <w:rPr>
          <w:rFonts w:asciiTheme="minorHAnsi" w:eastAsiaTheme="minorEastAsia" w:hAnsiTheme="minorHAnsi" w:cstheme="minorBidi"/>
          <w:sz w:val="24"/>
          <w:szCs w:val="24"/>
          <w:lang w:val="en-US" w:eastAsia="ja-JP"/>
        </w:rPr>
        <w:tab/>
      </w:r>
      <w:r>
        <w:t>Organisational Development and Corporate Services</w:t>
      </w:r>
      <w:r>
        <w:tab/>
      </w:r>
      <w:r w:rsidR="002531CB">
        <w:fldChar w:fldCharType="begin"/>
      </w:r>
      <w:r>
        <w:instrText xml:space="preserve"> PAGEREF _Toc202589366 \h </w:instrText>
      </w:r>
      <w:r w:rsidR="002531CB">
        <w:fldChar w:fldCharType="separate"/>
      </w:r>
      <w:r>
        <w:t>24</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9.2</w:t>
      </w:r>
      <w:r>
        <w:rPr>
          <w:rFonts w:asciiTheme="minorHAnsi" w:eastAsiaTheme="minorEastAsia" w:hAnsiTheme="minorHAnsi" w:cstheme="minorBidi"/>
          <w:sz w:val="24"/>
          <w:szCs w:val="24"/>
          <w:lang w:val="en-US" w:eastAsia="ja-JP"/>
        </w:rPr>
        <w:tab/>
      </w:r>
      <w:r>
        <w:t>Community Wellbeing</w:t>
      </w:r>
      <w:r>
        <w:tab/>
      </w:r>
      <w:r w:rsidR="002531CB">
        <w:fldChar w:fldCharType="begin"/>
      </w:r>
      <w:r>
        <w:instrText xml:space="preserve"> PAGEREF _Toc202589367 \h </w:instrText>
      </w:r>
      <w:r w:rsidR="002531CB">
        <w:fldChar w:fldCharType="separate"/>
      </w:r>
      <w:r>
        <w:t>24</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9.3</w:t>
      </w:r>
      <w:r>
        <w:rPr>
          <w:rFonts w:asciiTheme="minorHAnsi" w:eastAsiaTheme="minorEastAsia" w:hAnsiTheme="minorHAnsi" w:cstheme="minorBidi"/>
          <w:sz w:val="24"/>
          <w:szCs w:val="24"/>
          <w:lang w:val="en-US" w:eastAsia="ja-JP"/>
        </w:rPr>
        <w:tab/>
      </w:r>
      <w:r>
        <w:t>Assets and Operations</w:t>
      </w:r>
      <w:r>
        <w:tab/>
      </w:r>
      <w:r w:rsidR="002531CB">
        <w:fldChar w:fldCharType="begin"/>
      </w:r>
      <w:r>
        <w:instrText xml:space="preserve"> PAGEREF _Toc202589368 \h </w:instrText>
      </w:r>
      <w:r w:rsidR="002531CB">
        <w:fldChar w:fldCharType="separate"/>
      </w:r>
      <w:r>
        <w:t>26</w:t>
      </w:r>
      <w:r w:rsidR="002531CB">
        <w:fldChar w:fldCharType="end"/>
      </w:r>
    </w:p>
    <w:p w:rsidR="00584AB2" w:rsidRDefault="00584AB2">
      <w:pPr>
        <w:pStyle w:val="TOC2"/>
        <w:tabs>
          <w:tab w:val="left" w:pos="887"/>
        </w:tabs>
        <w:rPr>
          <w:rFonts w:asciiTheme="minorHAnsi" w:eastAsiaTheme="minorEastAsia" w:hAnsiTheme="minorHAnsi" w:cstheme="minorBidi"/>
          <w:sz w:val="24"/>
          <w:szCs w:val="24"/>
          <w:lang w:val="en-US" w:eastAsia="ja-JP"/>
        </w:rPr>
      </w:pPr>
      <w:r w:rsidRPr="0033305D">
        <w:rPr>
          <w:color w:val="000000"/>
        </w:rPr>
        <w:t>9.4</w:t>
      </w:r>
      <w:r>
        <w:rPr>
          <w:rFonts w:asciiTheme="minorHAnsi" w:eastAsiaTheme="minorEastAsia" w:hAnsiTheme="minorHAnsi" w:cstheme="minorBidi"/>
          <w:sz w:val="24"/>
          <w:szCs w:val="24"/>
          <w:lang w:val="en-US" w:eastAsia="ja-JP"/>
        </w:rPr>
        <w:tab/>
      </w:r>
      <w:r>
        <w:t>Planning and Environment</w:t>
      </w:r>
      <w:r>
        <w:tab/>
      </w:r>
      <w:r w:rsidR="002531CB">
        <w:fldChar w:fldCharType="begin"/>
      </w:r>
      <w:r>
        <w:instrText xml:space="preserve"> PAGEREF _Toc202589369 \h </w:instrText>
      </w:r>
      <w:r w:rsidR="002531CB">
        <w:fldChar w:fldCharType="separate"/>
      </w:r>
      <w:r>
        <w:t>27</w:t>
      </w:r>
      <w:r w:rsidR="002531CB">
        <w:fldChar w:fldCharType="end"/>
      </w:r>
    </w:p>
    <w:p w:rsidR="00584AB2" w:rsidRDefault="00584AB2">
      <w:pPr>
        <w:pStyle w:val="TOC1"/>
        <w:tabs>
          <w:tab w:val="left" w:pos="507"/>
        </w:tabs>
        <w:rPr>
          <w:rFonts w:asciiTheme="minorHAnsi" w:eastAsiaTheme="minorEastAsia" w:hAnsiTheme="minorHAnsi" w:cstheme="minorBidi"/>
          <w:b w:val="0"/>
          <w:szCs w:val="24"/>
          <w:lang w:val="en-US" w:eastAsia="ja-JP"/>
        </w:rPr>
      </w:pPr>
      <w:r w:rsidRPr="0033305D">
        <w:rPr>
          <w:caps/>
        </w:rPr>
        <w:t>10</w:t>
      </w:r>
      <w:r>
        <w:rPr>
          <w:rFonts w:asciiTheme="minorHAnsi" w:eastAsiaTheme="minorEastAsia" w:hAnsiTheme="minorHAnsi" w:cstheme="minorBidi"/>
          <w:b w:val="0"/>
          <w:szCs w:val="24"/>
          <w:lang w:val="en-US" w:eastAsia="ja-JP"/>
        </w:rPr>
        <w:tab/>
      </w:r>
      <w:r>
        <w:t>Adaptation Actions Requiring Further Work</w:t>
      </w:r>
      <w:r>
        <w:tab/>
      </w:r>
      <w:r w:rsidR="002531CB">
        <w:fldChar w:fldCharType="begin"/>
      </w:r>
      <w:r>
        <w:instrText xml:space="preserve"> PAGEREF _Toc202589370 \h </w:instrText>
      </w:r>
      <w:r w:rsidR="002531CB">
        <w:fldChar w:fldCharType="separate"/>
      </w:r>
      <w:r>
        <w:t>28</w:t>
      </w:r>
      <w:r w:rsidR="002531CB">
        <w:fldChar w:fldCharType="end"/>
      </w:r>
    </w:p>
    <w:p w:rsidR="00584AB2" w:rsidRDefault="00584AB2">
      <w:pPr>
        <w:pStyle w:val="TOC2"/>
        <w:tabs>
          <w:tab w:val="left" w:pos="998"/>
        </w:tabs>
        <w:rPr>
          <w:rFonts w:asciiTheme="minorHAnsi" w:eastAsiaTheme="minorEastAsia" w:hAnsiTheme="minorHAnsi" w:cstheme="minorBidi"/>
          <w:sz w:val="24"/>
          <w:szCs w:val="24"/>
          <w:lang w:val="en-US" w:eastAsia="ja-JP"/>
        </w:rPr>
      </w:pPr>
      <w:r w:rsidRPr="0033305D">
        <w:rPr>
          <w:color w:val="000000"/>
        </w:rPr>
        <w:t>10.1</w:t>
      </w:r>
      <w:r>
        <w:rPr>
          <w:rFonts w:asciiTheme="minorHAnsi" w:eastAsiaTheme="minorEastAsia" w:hAnsiTheme="minorHAnsi" w:cstheme="minorBidi"/>
          <w:sz w:val="24"/>
          <w:szCs w:val="24"/>
          <w:lang w:val="en-US" w:eastAsia="ja-JP"/>
        </w:rPr>
        <w:tab/>
      </w:r>
      <w:r>
        <w:t>Organisational Development and Corporate Services</w:t>
      </w:r>
      <w:r>
        <w:tab/>
      </w:r>
      <w:r w:rsidR="002531CB">
        <w:fldChar w:fldCharType="begin"/>
      </w:r>
      <w:r>
        <w:instrText xml:space="preserve"> PAGEREF _Toc202589371 \h </w:instrText>
      </w:r>
      <w:r w:rsidR="002531CB">
        <w:fldChar w:fldCharType="separate"/>
      </w:r>
      <w:r>
        <w:t>28</w:t>
      </w:r>
      <w:r w:rsidR="002531CB">
        <w:fldChar w:fldCharType="end"/>
      </w:r>
    </w:p>
    <w:p w:rsidR="00584AB2" w:rsidRDefault="00584AB2">
      <w:pPr>
        <w:pStyle w:val="TOC2"/>
        <w:tabs>
          <w:tab w:val="left" w:pos="998"/>
        </w:tabs>
        <w:rPr>
          <w:rFonts w:asciiTheme="minorHAnsi" w:eastAsiaTheme="minorEastAsia" w:hAnsiTheme="minorHAnsi" w:cstheme="minorBidi"/>
          <w:sz w:val="24"/>
          <w:szCs w:val="24"/>
          <w:lang w:val="en-US" w:eastAsia="ja-JP"/>
        </w:rPr>
      </w:pPr>
      <w:r w:rsidRPr="0033305D">
        <w:rPr>
          <w:color w:val="000000"/>
        </w:rPr>
        <w:t>10.2</w:t>
      </w:r>
      <w:r>
        <w:rPr>
          <w:rFonts w:asciiTheme="minorHAnsi" w:eastAsiaTheme="minorEastAsia" w:hAnsiTheme="minorHAnsi" w:cstheme="minorBidi"/>
          <w:sz w:val="24"/>
          <w:szCs w:val="24"/>
          <w:lang w:val="en-US" w:eastAsia="ja-JP"/>
        </w:rPr>
        <w:tab/>
      </w:r>
      <w:r>
        <w:t>Community Wellbeing</w:t>
      </w:r>
      <w:r>
        <w:tab/>
      </w:r>
      <w:r w:rsidR="002531CB">
        <w:fldChar w:fldCharType="begin"/>
      </w:r>
      <w:r>
        <w:instrText xml:space="preserve"> PAGEREF _Toc202589372 \h </w:instrText>
      </w:r>
      <w:r w:rsidR="002531CB">
        <w:fldChar w:fldCharType="separate"/>
      </w:r>
      <w:r>
        <w:t>28</w:t>
      </w:r>
      <w:r w:rsidR="002531CB">
        <w:fldChar w:fldCharType="end"/>
      </w:r>
    </w:p>
    <w:p w:rsidR="00584AB2" w:rsidRDefault="00584AB2">
      <w:pPr>
        <w:pStyle w:val="TOC2"/>
        <w:tabs>
          <w:tab w:val="left" w:pos="998"/>
        </w:tabs>
        <w:rPr>
          <w:rFonts w:asciiTheme="minorHAnsi" w:eastAsiaTheme="minorEastAsia" w:hAnsiTheme="minorHAnsi" w:cstheme="minorBidi"/>
          <w:sz w:val="24"/>
          <w:szCs w:val="24"/>
          <w:lang w:val="en-US" w:eastAsia="ja-JP"/>
        </w:rPr>
      </w:pPr>
      <w:r w:rsidRPr="0033305D">
        <w:rPr>
          <w:color w:val="000000"/>
        </w:rPr>
        <w:t>10.3</w:t>
      </w:r>
      <w:r>
        <w:rPr>
          <w:rFonts w:asciiTheme="minorHAnsi" w:eastAsiaTheme="minorEastAsia" w:hAnsiTheme="minorHAnsi" w:cstheme="minorBidi"/>
          <w:sz w:val="24"/>
          <w:szCs w:val="24"/>
          <w:lang w:val="en-US" w:eastAsia="ja-JP"/>
        </w:rPr>
        <w:tab/>
      </w:r>
      <w:r>
        <w:t>Assets and Operations</w:t>
      </w:r>
      <w:r>
        <w:tab/>
      </w:r>
      <w:r w:rsidR="002531CB">
        <w:fldChar w:fldCharType="begin"/>
      </w:r>
      <w:r>
        <w:instrText xml:space="preserve"> PAGEREF _Toc202589373 \h </w:instrText>
      </w:r>
      <w:r w:rsidR="002531CB">
        <w:fldChar w:fldCharType="separate"/>
      </w:r>
      <w:r>
        <w:t>29</w:t>
      </w:r>
      <w:r w:rsidR="002531CB">
        <w:fldChar w:fldCharType="end"/>
      </w:r>
    </w:p>
    <w:p w:rsidR="00584AB2" w:rsidRDefault="00584AB2">
      <w:pPr>
        <w:pStyle w:val="TOC2"/>
        <w:tabs>
          <w:tab w:val="left" w:pos="998"/>
        </w:tabs>
        <w:rPr>
          <w:rFonts w:asciiTheme="minorHAnsi" w:eastAsiaTheme="minorEastAsia" w:hAnsiTheme="minorHAnsi" w:cstheme="minorBidi"/>
          <w:sz w:val="24"/>
          <w:szCs w:val="24"/>
          <w:lang w:val="en-US" w:eastAsia="ja-JP"/>
        </w:rPr>
      </w:pPr>
      <w:r w:rsidRPr="0033305D">
        <w:rPr>
          <w:color w:val="000000"/>
        </w:rPr>
        <w:t>10.4</w:t>
      </w:r>
      <w:r>
        <w:rPr>
          <w:rFonts w:asciiTheme="minorHAnsi" w:eastAsiaTheme="minorEastAsia" w:hAnsiTheme="minorHAnsi" w:cstheme="minorBidi"/>
          <w:sz w:val="24"/>
          <w:szCs w:val="24"/>
          <w:lang w:val="en-US" w:eastAsia="ja-JP"/>
        </w:rPr>
        <w:tab/>
      </w:r>
      <w:r>
        <w:t>Planning and Environment</w:t>
      </w:r>
      <w:r>
        <w:tab/>
      </w:r>
      <w:r w:rsidR="002531CB">
        <w:fldChar w:fldCharType="begin"/>
      </w:r>
      <w:r>
        <w:instrText xml:space="preserve"> PAGEREF _Toc202589374 \h </w:instrText>
      </w:r>
      <w:r w:rsidR="002531CB">
        <w:fldChar w:fldCharType="separate"/>
      </w:r>
      <w:r>
        <w:t>30</w:t>
      </w:r>
      <w:r w:rsidR="002531CB">
        <w:fldChar w:fldCharType="end"/>
      </w:r>
    </w:p>
    <w:p w:rsidR="00584AB2" w:rsidRDefault="00584AB2">
      <w:pPr>
        <w:pStyle w:val="TOC1"/>
        <w:tabs>
          <w:tab w:val="left" w:pos="507"/>
        </w:tabs>
        <w:rPr>
          <w:rFonts w:asciiTheme="minorHAnsi" w:eastAsiaTheme="minorEastAsia" w:hAnsiTheme="minorHAnsi" w:cstheme="minorBidi"/>
          <w:b w:val="0"/>
          <w:szCs w:val="24"/>
          <w:lang w:val="en-US" w:eastAsia="ja-JP"/>
        </w:rPr>
      </w:pPr>
      <w:r w:rsidRPr="0033305D">
        <w:rPr>
          <w:caps/>
        </w:rPr>
        <w:t>11</w:t>
      </w:r>
      <w:r>
        <w:rPr>
          <w:rFonts w:asciiTheme="minorHAnsi" w:eastAsiaTheme="minorEastAsia" w:hAnsiTheme="minorHAnsi" w:cstheme="minorBidi"/>
          <w:b w:val="0"/>
          <w:szCs w:val="24"/>
          <w:lang w:val="en-US" w:eastAsia="ja-JP"/>
        </w:rPr>
        <w:tab/>
      </w:r>
      <w:r>
        <w:t>Plan Implementation and Renewal</w:t>
      </w:r>
      <w:r>
        <w:tab/>
      </w:r>
      <w:r w:rsidR="002531CB">
        <w:fldChar w:fldCharType="begin"/>
      </w:r>
      <w:r>
        <w:instrText xml:space="preserve"> PAGEREF _Toc202589375 \h </w:instrText>
      </w:r>
      <w:r w:rsidR="002531CB">
        <w:fldChar w:fldCharType="separate"/>
      </w:r>
      <w:r>
        <w:t>32</w:t>
      </w:r>
      <w:r w:rsidR="002531CB">
        <w:fldChar w:fldCharType="end"/>
      </w:r>
    </w:p>
    <w:p w:rsidR="00584AB2" w:rsidRDefault="00584AB2">
      <w:pPr>
        <w:pStyle w:val="TOC2"/>
        <w:tabs>
          <w:tab w:val="left" w:pos="998"/>
        </w:tabs>
        <w:rPr>
          <w:rFonts w:asciiTheme="minorHAnsi" w:eastAsiaTheme="minorEastAsia" w:hAnsiTheme="minorHAnsi" w:cstheme="minorBidi"/>
          <w:sz w:val="24"/>
          <w:szCs w:val="24"/>
          <w:lang w:val="en-US" w:eastAsia="ja-JP"/>
        </w:rPr>
      </w:pPr>
      <w:r w:rsidRPr="0033305D">
        <w:rPr>
          <w:color w:val="000000"/>
        </w:rPr>
        <w:t>11.1</w:t>
      </w:r>
      <w:r>
        <w:rPr>
          <w:rFonts w:asciiTheme="minorHAnsi" w:eastAsiaTheme="minorEastAsia" w:hAnsiTheme="minorHAnsi" w:cstheme="minorBidi"/>
          <w:sz w:val="24"/>
          <w:szCs w:val="24"/>
          <w:lang w:val="en-US" w:eastAsia="ja-JP"/>
        </w:rPr>
        <w:tab/>
      </w:r>
      <w:r>
        <w:t>Next steps</w:t>
      </w:r>
      <w:r>
        <w:tab/>
      </w:r>
      <w:r w:rsidR="002531CB">
        <w:fldChar w:fldCharType="begin"/>
      </w:r>
      <w:r>
        <w:instrText xml:space="preserve"> PAGEREF _Toc202589376 \h </w:instrText>
      </w:r>
      <w:r w:rsidR="002531CB">
        <w:fldChar w:fldCharType="separate"/>
      </w:r>
      <w:r>
        <w:t>32</w:t>
      </w:r>
      <w:r w:rsidR="002531CB">
        <w:fldChar w:fldCharType="end"/>
      </w:r>
    </w:p>
    <w:p w:rsidR="00584AB2" w:rsidRDefault="00584AB2">
      <w:pPr>
        <w:pStyle w:val="TOC2"/>
        <w:tabs>
          <w:tab w:val="left" w:pos="998"/>
        </w:tabs>
        <w:rPr>
          <w:rFonts w:asciiTheme="minorHAnsi" w:eastAsiaTheme="minorEastAsia" w:hAnsiTheme="minorHAnsi" w:cstheme="minorBidi"/>
          <w:sz w:val="24"/>
          <w:szCs w:val="24"/>
          <w:lang w:val="en-US" w:eastAsia="ja-JP"/>
        </w:rPr>
      </w:pPr>
      <w:r w:rsidRPr="0033305D">
        <w:rPr>
          <w:color w:val="000000"/>
        </w:rPr>
        <w:t>11.2</w:t>
      </w:r>
      <w:r>
        <w:rPr>
          <w:rFonts w:asciiTheme="minorHAnsi" w:eastAsiaTheme="minorEastAsia" w:hAnsiTheme="minorHAnsi" w:cstheme="minorBidi"/>
          <w:sz w:val="24"/>
          <w:szCs w:val="24"/>
          <w:lang w:val="en-US" w:eastAsia="ja-JP"/>
        </w:rPr>
        <w:tab/>
      </w:r>
      <w:r>
        <w:t>Integration with council plans and strategies</w:t>
      </w:r>
      <w:r>
        <w:tab/>
      </w:r>
      <w:r w:rsidR="002531CB">
        <w:fldChar w:fldCharType="begin"/>
      </w:r>
      <w:r>
        <w:instrText xml:space="preserve"> PAGEREF _Toc202589377 \h </w:instrText>
      </w:r>
      <w:r w:rsidR="002531CB">
        <w:fldChar w:fldCharType="separate"/>
      </w:r>
      <w:r>
        <w:t>33</w:t>
      </w:r>
      <w:r w:rsidR="002531CB">
        <w:fldChar w:fldCharType="end"/>
      </w:r>
    </w:p>
    <w:p w:rsidR="00584AB2" w:rsidRDefault="00584AB2">
      <w:pPr>
        <w:pStyle w:val="TOC1"/>
        <w:rPr>
          <w:rFonts w:asciiTheme="minorHAnsi" w:eastAsiaTheme="minorEastAsia" w:hAnsiTheme="minorHAnsi" w:cstheme="minorBidi"/>
          <w:b w:val="0"/>
          <w:szCs w:val="24"/>
          <w:lang w:val="en-US" w:eastAsia="ja-JP"/>
        </w:rPr>
      </w:pPr>
      <w:r>
        <w:t>References</w:t>
      </w:r>
      <w:r>
        <w:tab/>
      </w:r>
      <w:r w:rsidR="002531CB">
        <w:fldChar w:fldCharType="begin"/>
      </w:r>
      <w:r>
        <w:instrText xml:space="preserve"> PAGEREF _Toc202589378 \h </w:instrText>
      </w:r>
      <w:r w:rsidR="002531CB">
        <w:fldChar w:fldCharType="separate"/>
      </w:r>
      <w:r>
        <w:t>36</w:t>
      </w:r>
      <w:r w:rsidR="002531CB">
        <w:fldChar w:fldCharType="end"/>
      </w:r>
    </w:p>
    <w:p w:rsidR="00584AB2" w:rsidRDefault="00584AB2">
      <w:pPr>
        <w:pStyle w:val="TOC1"/>
        <w:rPr>
          <w:rFonts w:asciiTheme="minorHAnsi" w:eastAsiaTheme="minorEastAsia" w:hAnsiTheme="minorHAnsi" w:cstheme="minorBidi"/>
          <w:b w:val="0"/>
          <w:szCs w:val="24"/>
          <w:lang w:val="en-US" w:eastAsia="ja-JP"/>
        </w:rPr>
      </w:pPr>
      <w:r>
        <w:t>Appendix 1: Consultation List</w:t>
      </w:r>
      <w:r>
        <w:tab/>
      </w:r>
      <w:r w:rsidR="002531CB">
        <w:fldChar w:fldCharType="begin"/>
      </w:r>
      <w:r>
        <w:instrText xml:space="preserve"> PAGEREF _Toc202589379 \h </w:instrText>
      </w:r>
      <w:r w:rsidR="002531CB">
        <w:fldChar w:fldCharType="separate"/>
      </w:r>
      <w:r>
        <w:t>38</w:t>
      </w:r>
      <w:r w:rsidR="002531CB">
        <w:fldChar w:fldCharType="end"/>
      </w:r>
    </w:p>
    <w:p w:rsidR="00584AB2" w:rsidRDefault="00584AB2">
      <w:pPr>
        <w:pStyle w:val="TOC1"/>
        <w:rPr>
          <w:rFonts w:asciiTheme="minorHAnsi" w:eastAsiaTheme="minorEastAsia" w:hAnsiTheme="minorHAnsi" w:cstheme="minorBidi"/>
          <w:b w:val="0"/>
          <w:szCs w:val="24"/>
          <w:lang w:val="en-US" w:eastAsia="ja-JP"/>
        </w:rPr>
      </w:pPr>
      <w:r>
        <w:t>Appendix 2: Legislative framework</w:t>
      </w:r>
      <w:r>
        <w:tab/>
      </w:r>
      <w:r w:rsidR="002531CB">
        <w:fldChar w:fldCharType="begin"/>
      </w:r>
      <w:r>
        <w:instrText xml:space="preserve"> PAGEREF _Toc202589380 \h </w:instrText>
      </w:r>
      <w:r w:rsidR="002531CB">
        <w:fldChar w:fldCharType="separate"/>
      </w:r>
      <w:r>
        <w:t>40</w:t>
      </w:r>
      <w:r w:rsidR="002531CB">
        <w:fldChar w:fldCharType="end"/>
      </w:r>
    </w:p>
    <w:p w:rsidR="001968BC" w:rsidRPr="00BD546E" w:rsidRDefault="002531CB" w:rsidP="001968BC">
      <w:pPr>
        <w:pStyle w:val="TableofFigures"/>
        <w:rPr>
          <w:noProof/>
        </w:rPr>
        <w:sectPr w:rsidR="001968BC" w:rsidRPr="00BD546E">
          <w:headerReference w:type="default" r:id="rId18"/>
          <w:footerReference w:type="default" r:id="rId19"/>
          <w:headerReference w:type="first" r:id="rId20"/>
          <w:footerReference w:type="first" r:id="rId21"/>
          <w:pgSz w:w="11899" w:h="16838"/>
          <w:pgMar w:top="1559" w:right="1406" w:bottom="1559" w:left="1440" w:header="709" w:footer="851" w:gutter="0"/>
          <w:pgNumType w:start="0"/>
          <w:cols w:space="708"/>
        </w:sectPr>
      </w:pPr>
      <w:r>
        <w:rPr>
          <w:rFonts w:ascii="Arial" w:hAnsi="Arial"/>
          <w:noProof/>
        </w:rPr>
        <w:fldChar w:fldCharType="end"/>
      </w:r>
    </w:p>
    <w:p w:rsidR="001968BC" w:rsidRPr="00C30844" w:rsidRDefault="00AD033C" w:rsidP="001968BC">
      <w:pPr>
        <w:pStyle w:val="ExecutiveSummary"/>
      </w:pPr>
      <w:bookmarkStart w:id="0" w:name="_Toc202589338"/>
      <w:r w:rsidRPr="00C30844">
        <w:t>Executive Summary</w:t>
      </w:r>
      <w:bookmarkEnd w:id="0"/>
    </w:p>
    <w:p w:rsidR="001F23AF" w:rsidRDefault="001F23AF" w:rsidP="001F23AF">
      <w:pPr>
        <w:pStyle w:val="Heading4"/>
        <w:tabs>
          <w:tab w:val="clear" w:pos="851"/>
          <w:tab w:val="left" w:pos="0"/>
        </w:tabs>
        <w:ind w:left="0"/>
      </w:pPr>
      <w:r>
        <w:t>Introduction</w:t>
      </w:r>
    </w:p>
    <w:p w:rsidR="005825BE" w:rsidRDefault="005825BE" w:rsidP="005825BE">
      <w:pPr>
        <w:pStyle w:val="BodyText"/>
        <w:ind w:left="0"/>
        <w:rPr>
          <w:lang w:val="en-US"/>
        </w:rPr>
      </w:pPr>
      <w:r w:rsidRPr="00DE2FB9">
        <w:t>Climate change scenarios presented by CSIRO and other research agencies indicate Victoria is likely to experience</w:t>
      </w:r>
      <w:r w:rsidR="00CD4BE9">
        <w:t xml:space="preserve"> a range of challenging climate-</w:t>
      </w:r>
      <w:r w:rsidRPr="00DE2FB9">
        <w:t xml:space="preserve">related </w:t>
      </w:r>
      <w:r>
        <w:t>impacts</w:t>
      </w:r>
      <w:r w:rsidRPr="00DE2FB9">
        <w:t>. For Central Victoria</w:t>
      </w:r>
      <w:r w:rsidR="00CD4BE9">
        <w:t>,</w:t>
      </w:r>
      <w:r w:rsidRPr="00DE2FB9">
        <w:t xml:space="preserve"> the general impacts include more hot days, less rainfall and run-offand increased </w:t>
      </w:r>
      <w:r>
        <w:t>frequency and intensity of extreme events such as drought, flash flooding and wildfire.</w:t>
      </w:r>
    </w:p>
    <w:p w:rsidR="005825BE" w:rsidRPr="00AD66B8" w:rsidRDefault="005825BE" w:rsidP="005825BE">
      <w:pPr>
        <w:pStyle w:val="BodyText"/>
        <w:ind w:left="0"/>
      </w:pPr>
      <w:r>
        <w:rPr>
          <w:lang w:val="en-US"/>
        </w:rPr>
        <w:t xml:space="preserve">This project </w:t>
      </w:r>
      <w:r>
        <w:t>identified, analysed and evaluated climate change risks and developed an adaptation plan that will help the Macedon Ranges begin to plan for likely impacts arising from climate change. The purpose</w:t>
      </w:r>
      <w:r w:rsidRPr="00AD66B8">
        <w:t xml:space="preserve"> of this project </w:t>
      </w:r>
      <w:r>
        <w:t>was</w:t>
      </w:r>
      <w:r w:rsidRPr="00AD66B8">
        <w:t xml:space="preserve"> to:</w:t>
      </w:r>
    </w:p>
    <w:p w:rsidR="005825BE" w:rsidRPr="00AD66B8" w:rsidRDefault="005825BE" w:rsidP="005825BE">
      <w:pPr>
        <w:pStyle w:val="Bullet"/>
        <w:tabs>
          <w:tab w:val="clear" w:pos="1134"/>
          <w:tab w:val="num" w:pos="284"/>
        </w:tabs>
        <w:ind w:left="284"/>
      </w:pPr>
      <w:r>
        <w:t>Undertake a risk assessment to identify the climate change risks for the</w:t>
      </w:r>
      <w:r w:rsidRPr="00AD66B8">
        <w:t xml:space="preserve"> Macedon Ranges Shire </w:t>
      </w:r>
      <w:r>
        <w:t xml:space="preserve">organisation, </w:t>
      </w:r>
      <w:r w:rsidRPr="00AD66B8">
        <w:t>com</w:t>
      </w:r>
      <w:r>
        <w:t>munity, environment and economy.</w:t>
      </w:r>
    </w:p>
    <w:p w:rsidR="005825BE" w:rsidRPr="00AD66B8" w:rsidRDefault="005825BE" w:rsidP="005825BE">
      <w:pPr>
        <w:pStyle w:val="Bullet"/>
        <w:tabs>
          <w:tab w:val="clear" w:pos="1134"/>
          <w:tab w:val="num" w:pos="284"/>
        </w:tabs>
        <w:ind w:left="284"/>
      </w:pPr>
      <w:r w:rsidRPr="00AD66B8">
        <w:t>Set priorities and develop an action program to manage priority risks</w:t>
      </w:r>
      <w:r>
        <w:t xml:space="preserve"> that will form an Early Adaptation Plan for the whole of Council.</w:t>
      </w:r>
    </w:p>
    <w:p w:rsidR="005825BE" w:rsidRDefault="005825BE" w:rsidP="005825BE">
      <w:pPr>
        <w:pStyle w:val="Bullet"/>
        <w:tabs>
          <w:tab w:val="clear" w:pos="1134"/>
          <w:tab w:val="num" w:pos="284"/>
        </w:tabs>
        <w:ind w:left="284"/>
      </w:pPr>
      <w:r w:rsidRPr="00AD66B8">
        <w:t xml:space="preserve">Recommend more detailed assessment </w:t>
      </w:r>
      <w:r>
        <w:t xml:space="preserve">of risks </w:t>
      </w:r>
      <w:r w:rsidRPr="00AD66B8">
        <w:t>if required.</w:t>
      </w:r>
    </w:p>
    <w:p w:rsidR="005825BE" w:rsidRPr="002525A9" w:rsidRDefault="005825BE" w:rsidP="005825BE">
      <w:pPr>
        <w:pStyle w:val="BodyText"/>
        <w:ind w:left="0"/>
      </w:pPr>
      <w:r>
        <w:t xml:space="preserve">The focus of this project is on adaptation to climate change. </w:t>
      </w:r>
      <w:r w:rsidRPr="00132151">
        <w:t>Adaptation involves adjustment to cope with and take advantage of the effects of changes in climate</w:t>
      </w:r>
      <w:r>
        <w:t xml:space="preserve">. Mitigation of climate change, such as assessing and reducing greenhouse gas (GHG) emissions, is not considered in this project. However, this does not alter Council’s intentions in relation to current mitigation activities.  </w:t>
      </w:r>
    </w:p>
    <w:p w:rsidR="005825BE" w:rsidRDefault="005825BE" w:rsidP="005825BE">
      <w:pPr>
        <w:pStyle w:val="BodyText"/>
        <w:ind w:left="0"/>
      </w:pPr>
      <w:r>
        <w:t>A whole-of-council approach was taken to ensure that potential climate change risks, exposure and vulnerability, opportunities and adaptation options are identified for all Macedon Ranges directorates.</w:t>
      </w:r>
    </w:p>
    <w:p w:rsidR="001968BC" w:rsidRDefault="005825BE" w:rsidP="00CD4BE9">
      <w:pPr>
        <w:pStyle w:val="BodyText"/>
        <w:ind w:left="0"/>
      </w:pPr>
      <w:r w:rsidRPr="00913CFD">
        <w:t>T</w:t>
      </w:r>
      <w:r>
        <w:t>he development of the Early Adap</w:t>
      </w:r>
      <w:r w:rsidRPr="004E6617">
        <w:t>tation Plan involved four main stages</w:t>
      </w:r>
      <w:r>
        <w:t>: Scoping; Consultation and development; Analysis of risks and adaptation options</w:t>
      </w:r>
      <w:r w:rsidR="00CD4BE9">
        <w:t xml:space="preserve">; </w:t>
      </w:r>
      <w:r>
        <w:t>Reporting</w:t>
      </w:r>
      <w:r w:rsidR="00CD4BE9">
        <w:t xml:space="preserve">. The process </w:t>
      </w:r>
      <w:r w:rsidRPr="00FB5167">
        <w:t xml:space="preserve">employed a best practice </w:t>
      </w:r>
      <w:r w:rsidR="00CD4BE9">
        <w:t>r</w:t>
      </w:r>
      <w:r w:rsidR="00CD4BE9" w:rsidRPr="00FB5167">
        <w:t xml:space="preserve">isk management approach </w:t>
      </w:r>
      <w:r w:rsidR="007A4374">
        <w:t xml:space="preserve">in line with </w:t>
      </w:r>
      <w:r w:rsidRPr="00FB5167">
        <w:t>AS/NZS 31000:2009</w:t>
      </w:r>
      <w:r>
        <w:t xml:space="preserve"> (previously AS/NZS 4360:2004)</w:t>
      </w:r>
      <w:r w:rsidRPr="00FB5167">
        <w:t>.</w:t>
      </w:r>
    </w:p>
    <w:p w:rsidR="00DA7401" w:rsidRDefault="00DA7401" w:rsidP="00CD4BE9">
      <w:pPr>
        <w:pStyle w:val="BodyText"/>
        <w:ind w:left="0"/>
      </w:pPr>
      <w:r>
        <w:t xml:space="preserve">In this Executive Summary we </w:t>
      </w:r>
      <w:r w:rsidR="00584AB2">
        <w:t xml:space="preserve">confirm </w:t>
      </w:r>
      <w:bookmarkStart w:id="1" w:name="_GoBack"/>
      <w:bookmarkEnd w:id="1"/>
      <w:r>
        <w:t>the key findings and priority adaptation actions for the four Macedon Ranges directorates:</w:t>
      </w:r>
    </w:p>
    <w:p w:rsidR="00DA7401" w:rsidRPr="00DA7401" w:rsidRDefault="00DA7401" w:rsidP="00DA7401">
      <w:pPr>
        <w:pStyle w:val="Bullet"/>
        <w:tabs>
          <w:tab w:val="clear" w:pos="1134"/>
          <w:tab w:val="num" w:pos="284"/>
        </w:tabs>
        <w:ind w:left="284"/>
      </w:pPr>
      <w:r w:rsidRPr="00DA7401">
        <w:t>Organisational Development and Corporate Services</w:t>
      </w:r>
    </w:p>
    <w:p w:rsidR="00DA7401" w:rsidRPr="00DA7401" w:rsidRDefault="00DA7401" w:rsidP="00DA7401">
      <w:pPr>
        <w:pStyle w:val="Bullet"/>
        <w:tabs>
          <w:tab w:val="clear" w:pos="1134"/>
          <w:tab w:val="num" w:pos="284"/>
        </w:tabs>
        <w:ind w:left="284"/>
      </w:pPr>
      <w:r w:rsidRPr="00DA7401">
        <w:t>Community Wellbeing</w:t>
      </w:r>
    </w:p>
    <w:p w:rsidR="00DA7401" w:rsidRPr="00DA7401" w:rsidRDefault="00DA7401" w:rsidP="00DA7401">
      <w:pPr>
        <w:pStyle w:val="Bullet"/>
        <w:tabs>
          <w:tab w:val="clear" w:pos="1134"/>
          <w:tab w:val="num" w:pos="284"/>
        </w:tabs>
        <w:ind w:left="284"/>
      </w:pPr>
      <w:r w:rsidRPr="00DA7401">
        <w:t>Assets and Operations</w:t>
      </w:r>
    </w:p>
    <w:p w:rsidR="00DA7401" w:rsidRPr="00DA7401" w:rsidRDefault="00DA7401" w:rsidP="00DA7401">
      <w:pPr>
        <w:pStyle w:val="Bullet"/>
        <w:tabs>
          <w:tab w:val="clear" w:pos="1134"/>
          <w:tab w:val="num" w:pos="284"/>
        </w:tabs>
        <w:ind w:left="284"/>
      </w:pPr>
      <w:r w:rsidRPr="00DA7401">
        <w:t>Planning and Environment</w:t>
      </w:r>
    </w:p>
    <w:p w:rsidR="007D41E6" w:rsidRDefault="007D41E6" w:rsidP="007D41E6">
      <w:pPr>
        <w:pStyle w:val="Heading4"/>
        <w:tabs>
          <w:tab w:val="clear" w:pos="851"/>
          <w:tab w:val="left" w:pos="0"/>
        </w:tabs>
        <w:ind w:left="0"/>
      </w:pPr>
      <w:r>
        <w:t>Organisational Development and Corporate Services</w:t>
      </w:r>
    </w:p>
    <w:p w:rsidR="007D41E6" w:rsidRDefault="007D41E6" w:rsidP="007D41E6">
      <w:pPr>
        <w:pStyle w:val="BodyText"/>
        <w:tabs>
          <w:tab w:val="left" w:pos="0"/>
        </w:tabs>
        <w:ind w:left="0"/>
      </w:pPr>
      <w:r>
        <w:t>The main cause</w:t>
      </w:r>
      <w:r w:rsidR="005825BE">
        <w:t xml:space="preserve"> of climate risk for </w:t>
      </w:r>
      <w:r>
        <w:t>the Organisational Development and Corporate Services directorates is</w:t>
      </w:r>
      <w:r w:rsidR="005825BE">
        <w:t xml:space="preserve"> increased intensity of rainfall and extreme events. The key impacts are the inundation of </w:t>
      </w:r>
      <w:r w:rsidR="00CD4BE9">
        <w:t>buildings and storage facilitie</w:t>
      </w:r>
      <w:r w:rsidR="005825BE">
        <w:t xml:space="preserve">s, financial cost and provision of critical services. </w:t>
      </w:r>
    </w:p>
    <w:p w:rsidR="007D41E6" w:rsidRDefault="007D64ED" w:rsidP="007D41E6">
      <w:pPr>
        <w:pStyle w:val="BodyText"/>
        <w:tabs>
          <w:tab w:val="left" w:pos="0"/>
        </w:tabs>
        <w:ind w:left="0"/>
      </w:pPr>
      <w:r>
        <w:t>Early a</w:t>
      </w:r>
      <w:r w:rsidR="007D41E6">
        <w:t xml:space="preserve">daptation actions </w:t>
      </w:r>
      <w:r>
        <w:t xml:space="preserve">include backfilling temporary vacancies </w:t>
      </w:r>
      <w:r w:rsidR="00CD4BE9">
        <w:t xml:space="preserve">for when </w:t>
      </w:r>
      <w:r>
        <w:t>staff are involved in emergency management and recovery</w:t>
      </w:r>
      <w:r w:rsidR="00CD4BE9">
        <w:t>,</w:t>
      </w:r>
      <w:r>
        <w:t xml:space="preserve"> and building cash reserves for recovery costs not funded by Federal or State Government</w:t>
      </w:r>
      <w:r w:rsidR="007D41E6">
        <w:t xml:space="preserve">. The key plans and strategies to assist adaptation are the Business Continuity Plan and Code Red Policy in the Operational Plan for Fire Danger Days. </w:t>
      </w:r>
    </w:p>
    <w:tbl>
      <w:tblPr>
        <w:tblStyle w:val="TableGrid"/>
        <w:tblW w:w="0" w:type="auto"/>
        <w:tblInd w:w="108" w:type="dxa"/>
        <w:tblLook w:val="04A0"/>
      </w:tblPr>
      <w:tblGrid>
        <w:gridCol w:w="1276"/>
        <w:gridCol w:w="7885"/>
      </w:tblGrid>
      <w:tr w:rsidR="007D41E6" w:rsidTr="007D64ED">
        <w:trPr>
          <w:tblHeader/>
        </w:trPr>
        <w:tc>
          <w:tcPr>
            <w:tcW w:w="1276" w:type="dxa"/>
          </w:tcPr>
          <w:p w:rsidR="007D41E6" w:rsidRDefault="00EB0456" w:rsidP="007D41E6">
            <w:pPr>
              <w:pStyle w:val="TableHeading"/>
            </w:pPr>
            <w:r>
              <w:t>Adaptation</w:t>
            </w:r>
            <w:r w:rsidR="007D41E6">
              <w:t xml:space="preserve"> Number</w:t>
            </w:r>
          </w:p>
        </w:tc>
        <w:tc>
          <w:tcPr>
            <w:tcW w:w="7885" w:type="dxa"/>
          </w:tcPr>
          <w:p w:rsidR="007D41E6" w:rsidRDefault="007D41E6" w:rsidP="007D41E6">
            <w:pPr>
              <w:pStyle w:val="TableHeading"/>
            </w:pPr>
            <w:r>
              <w:t>Adaptation action</w:t>
            </w:r>
          </w:p>
        </w:tc>
      </w:tr>
      <w:tr w:rsidR="007D41E6" w:rsidTr="007D64ED">
        <w:tc>
          <w:tcPr>
            <w:tcW w:w="1276" w:type="dxa"/>
          </w:tcPr>
          <w:p w:rsidR="007D41E6" w:rsidRDefault="007D41E6" w:rsidP="007D41E6">
            <w:pPr>
              <w:pStyle w:val="TableText"/>
            </w:pPr>
            <w:r w:rsidRPr="004F3066">
              <w:t>ODCS-3</w:t>
            </w:r>
          </w:p>
        </w:tc>
        <w:tc>
          <w:tcPr>
            <w:tcW w:w="7885" w:type="dxa"/>
          </w:tcPr>
          <w:p w:rsidR="007D41E6" w:rsidRDefault="007D41E6" w:rsidP="007D41E6">
            <w:pPr>
              <w:pStyle w:val="TableText"/>
            </w:pPr>
            <w:r w:rsidRPr="004F3066">
              <w:t xml:space="preserve">Investigate the potential to increase rates and borrowing to increase cash reserves and reduce the reliance on State and Federal government assistance. </w:t>
            </w:r>
          </w:p>
        </w:tc>
      </w:tr>
      <w:tr w:rsidR="007D41E6" w:rsidTr="007D64ED">
        <w:tc>
          <w:tcPr>
            <w:tcW w:w="1276" w:type="dxa"/>
          </w:tcPr>
          <w:p w:rsidR="007D41E6" w:rsidRDefault="007D41E6" w:rsidP="007D41E6">
            <w:pPr>
              <w:pStyle w:val="TableText"/>
            </w:pPr>
            <w:r w:rsidRPr="004F3066">
              <w:t>ODCS-5</w:t>
            </w:r>
          </w:p>
        </w:tc>
        <w:tc>
          <w:tcPr>
            <w:tcW w:w="7885" w:type="dxa"/>
          </w:tcPr>
          <w:p w:rsidR="007D41E6" w:rsidRDefault="007D41E6" w:rsidP="007D41E6">
            <w:pPr>
              <w:pStyle w:val="TableText"/>
            </w:pPr>
            <w:r w:rsidRPr="004F3066">
              <w:t xml:space="preserve">Investigate the potential to increase rates and borrowing to cover increased insurance costs and infrastructure repair and maintenance. </w:t>
            </w:r>
          </w:p>
        </w:tc>
      </w:tr>
      <w:tr w:rsidR="007D41E6" w:rsidTr="007D64ED">
        <w:tc>
          <w:tcPr>
            <w:tcW w:w="1276" w:type="dxa"/>
          </w:tcPr>
          <w:p w:rsidR="007D41E6" w:rsidRDefault="007D41E6" w:rsidP="007D41E6">
            <w:pPr>
              <w:pStyle w:val="TableText"/>
            </w:pPr>
            <w:r w:rsidRPr="004F3066">
              <w:t>ODCS-6</w:t>
            </w:r>
            <w:r>
              <w:t>a</w:t>
            </w:r>
          </w:p>
          <w:p w:rsidR="007D41E6" w:rsidRDefault="007D41E6" w:rsidP="007D41E6">
            <w:pPr>
              <w:pStyle w:val="TableText"/>
            </w:pPr>
          </w:p>
        </w:tc>
        <w:tc>
          <w:tcPr>
            <w:tcW w:w="7885" w:type="dxa"/>
          </w:tcPr>
          <w:p w:rsidR="007D41E6" w:rsidRDefault="007D41E6" w:rsidP="007D41E6">
            <w:pPr>
              <w:pStyle w:val="TableText"/>
            </w:pPr>
            <w:r>
              <w:t xml:space="preserve">Fill temporary vacancies caused by staff being </w:t>
            </w:r>
            <w:r w:rsidRPr="004F3066">
              <w:t xml:space="preserve">off line during emergencies </w:t>
            </w:r>
            <w:r>
              <w:t>by e</w:t>
            </w:r>
            <w:r w:rsidRPr="004F3066">
              <w:t>ngag</w:t>
            </w:r>
            <w:r>
              <w:t>ing</w:t>
            </w:r>
            <w:r w:rsidRPr="004F3066">
              <w:t xml:space="preserve"> a recruitment agency </w:t>
            </w:r>
            <w:r>
              <w:t>and seconding staff from other councils,</w:t>
            </w:r>
            <w:r w:rsidRPr="004F3066">
              <w:t xml:space="preserve"> to ensure continuity of service delivery (also identified in CW-12a). </w:t>
            </w:r>
          </w:p>
        </w:tc>
      </w:tr>
      <w:tr w:rsidR="007D41E6" w:rsidTr="007D64ED">
        <w:tc>
          <w:tcPr>
            <w:tcW w:w="1276" w:type="dxa"/>
          </w:tcPr>
          <w:p w:rsidR="007D41E6" w:rsidRDefault="007D41E6" w:rsidP="007D41E6">
            <w:pPr>
              <w:pStyle w:val="TableText"/>
            </w:pPr>
            <w:r w:rsidRPr="004F3066">
              <w:t>ODCS-6</w:t>
            </w:r>
            <w:r>
              <w:t>b</w:t>
            </w:r>
          </w:p>
          <w:p w:rsidR="007D41E6" w:rsidRDefault="007D41E6" w:rsidP="007D41E6">
            <w:pPr>
              <w:pStyle w:val="TableText"/>
            </w:pPr>
          </w:p>
        </w:tc>
        <w:tc>
          <w:tcPr>
            <w:tcW w:w="7885" w:type="dxa"/>
          </w:tcPr>
          <w:p w:rsidR="007D41E6" w:rsidRDefault="007D41E6" w:rsidP="007D41E6">
            <w:pPr>
              <w:pStyle w:val="TableText"/>
            </w:pPr>
            <w:r w:rsidRPr="004F3066">
              <w:t>Finalise and implement</w:t>
            </w:r>
            <w:r>
              <w:t xml:space="preserve"> a</w:t>
            </w:r>
            <w:r w:rsidRPr="004F3066">
              <w:t xml:space="preserve"> Business Continuity Plan to prioritise service delivery during emergencies and temporary 'back fill' of staff positions to ensure critical works program are delivered on schedule (also identified in CW-12b, CW-18a, AO-6b and AO-10).</w:t>
            </w:r>
          </w:p>
        </w:tc>
      </w:tr>
      <w:tr w:rsidR="007D41E6" w:rsidTr="007D64ED">
        <w:tc>
          <w:tcPr>
            <w:tcW w:w="1276" w:type="dxa"/>
          </w:tcPr>
          <w:p w:rsidR="007D41E6" w:rsidRDefault="007D41E6" w:rsidP="007D41E6">
            <w:pPr>
              <w:pStyle w:val="TableText"/>
            </w:pPr>
            <w:r w:rsidRPr="004F3066">
              <w:t>ODCS-6</w:t>
            </w:r>
            <w:r>
              <w:t>c</w:t>
            </w:r>
          </w:p>
          <w:p w:rsidR="007D41E6" w:rsidRDefault="007D41E6" w:rsidP="007D41E6">
            <w:pPr>
              <w:pStyle w:val="TableText"/>
            </w:pPr>
          </w:p>
        </w:tc>
        <w:tc>
          <w:tcPr>
            <w:tcW w:w="7885" w:type="dxa"/>
          </w:tcPr>
          <w:p w:rsidR="007D41E6" w:rsidRDefault="007D41E6" w:rsidP="007D41E6">
            <w:pPr>
              <w:pStyle w:val="TableText"/>
            </w:pPr>
            <w:r w:rsidRPr="004F3066">
              <w:t xml:space="preserve">Ensure </w:t>
            </w:r>
            <w:r>
              <w:t xml:space="preserve">the </w:t>
            </w:r>
            <w:r w:rsidRPr="004F3066">
              <w:t xml:space="preserve">Business Continuity Plan is accessible and available to Council staff and managers during emergencies (also identified in CW-18b). </w:t>
            </w:r>
          </w:p>
        </w:tc>
      </w:tr>
      <w:tr w:rsidR="007D41E6" w:rsidTr="007D64ED">
        <w:tc>
          <w:tcPr>
            <w:tcW w:w="1276" w:type="dxa"/>
          </w:tcPr>
          <w:p w:rsidR="007D41E6" w:rsidRDefault="007D41E6" w:rsidP="007D41E6">
            <w:pPr>
              <w:pStyle w:val="TableText"/>
            </w:pPr>
            <w:r w:rsidRPr="004F3066">
              <w:t>ODCS-7</w:t>
            </w:r>
          </w:p>
        </w:tc>
        <w:tc>
          <w:tcPr>
            <w:tcW w:w="7885" w:type="dxa"/>
          </w:tcPr>
          <w:p w:rsidR="007D41E6" w:rsidRDefault="007D41E6" w:rsidP="007D41E6">
            <w:pPr>
              <w:pStyle w:val="TableText"/>
            </w:pPr>
            <w:r w:rsidRPr="004F3066">
              <w:t xml:space="preserve">Implement the Work from Home Plan and ensure Extranet operation and functionality to enable Council staff to continue service provision when Council buildings are inaccessible. </w:t>
            </w:r>
          </w:p>
        </w:tc>
      </w:tr>
      <w:tr w:rsidR="007D41E6" w:rsidTr="007D64ED">
        <w:tc>
          <w:tcPr>
            <w:tcW w:w="1276" w:type="dxa"/>
          </w:tcPr>
          <w:p w:rsidR="007D41E6" w:rsidRDefault="007D41E6" w:rsidP="007D41E6">
            <w:pPr>
              <w:pStyle w:val="TableText"/>
            </w:pPr>
            <w:r>
              <w:t>ODCS-8a</w:t>
            </w:r>
          </w:p>
        </w:tc>
        <w:tc>
          <w:tcPr>
            <w:tcW w:w="7885" w:type="dxa"/>
          </w:tcPr>
          <w:p w:rsidR="007D41E6" w:rsidRDefault="007D41E6" w:rsidP="007D41E6">
            <w:pPr>
              <w:pStyle w:val="TableText"/>
            </w:pPr>
            <w:r w:rsidRPr="004F3066">
              <w:t xml:space="preserve">Implement </w:t>
            </w:r>
            <w:r>
              <w:t xml:space="preserve">a </w:t>
            </w:r>
            <w:r w:rsidRPr="004F3066">
              <w:t>Code Red policy to cancel work and ensure safety of staff</w:t>
            </w:r>
            <w:r>
              <w:t xml:space="preserve"> on Code Red days.</w:t>
            </w:r>
          </w:p>
        </w:tc>
      </w:tr>
      <w:tr w:rsidR="007D41E6" w:rsidTr="007D64ED">
        <w:tc>
          <w:tcPr>
            <w:tcW w:w="1276" w:type="dxa"/>
          </w:tcPr>
          <w:p w:rsidR="007D41E6" w:rsidRDefault="007D41E6" w:rsidP="007D41E6">
            <w:pPr>
              <w:pStyle w:val="TableText"/>
            </w:pPr>
            <w:r>
              <w:t>ODCS-8b</w:t>
            </w:r>
          </w:p>
        </w:tc>
        <w:tc>
          <w:tcPr>
            <w:tcW w:w="7885" w:type="dxa"/>
          </w:tcPr>
          <w:p w:rsidR="007D41E6" w:rsidRDefault="007D41E6" w:rsidP="00CD4BE9">
            <w:pPr>
              <w:pStyle w:val="TableText"/>
            </w:pPr>
            <w:r w:rsidRPr="004F3066">
              <w:t>Implement flexible work hours and</w:t>
            </w:r>
            <w:r w:rsidR="00CD4BE9">
              <w:t>/</w:t>
            </w:r>
            <w:r>
              <w:t xml:space="preserve">orengage </w:t>
            </w:r>
            <w:r w:rsidRPr="004F3066">
              <w:t xml:space="preserve">casual staff to allow </w:t>
            </w:r>
            <w:r>
              <w:t>work programs to be completed while avoiding extreme heat</w:t>
            </w:r>
          </w:p>
        </w:tc>
      </w:tr>
    </w:tbl>
    <w:p w:rsidR="007D41E6" w:rsidRDefault="007D64ED" w:rsidP="007D64ED">
      <w:pPr>
        <w:pStyle w:val="Heading4"/>
        <w:tabs>
          <w:tab w:val="clear" w:pos="851"/>
          <w:tab w:val="left" w:pos="0"/>
        </w:tabs>
        <w:ind w:left="0"/>
      </w:pPr>
      <w:r>
        <w:t>Community Wellbeing</w:t>
      </w:r>
    </w:p>
    <w:p w:rsidR="00506F3D" w:rsidRDefault="001F23AF" w:rsidP="00506F3D">
      <w:pPr>
        <w:pStyle w:val="BodyText"/>
        <w:ind w:left="0"/>
      </w:pPr>
      <w:r>
        <w:t xml:space="preserve">The main </w:t>
      </w:r>
      <w:r w:rsidR="007D41E6">
        <w:t>causes of climate risk for the Community Wellbeing directorate are</w:t>
      </w:r>
      <w:r>
        <w:t xml:space="preserve"> increased number of hot days, heatwaves and extreme events. The key impacts are on recreation and associated facilities, vulnerable populations, volunteers and Information and Communication Technology (ICT) systems. </w:t>
      </w:r>
    </w:p>
    <w:p w:rsidR="007D64ED" w:rsidRDefault="007D64ED" w:rsidP="00EB0456">
      <w:pPr>
        <w:pStyle w:val="BodyText"/>
        <w:ind w:left="0"/>
      </w:pPr>
      <w:r>
        <w:t>The early adaptation actions include better use of Resource Sharing Agreements, addressing social housing needs, and utilising the networks and relationships formed through community planning. The key plans and strategies to assist adaptation are the Health and Wellbeing Plan, Heatwave Plan, M</w:t>
      </w:r>
      <w:r w:rsidR="00CD4BE9">
        <w:t xml:space="preserve">unicipal </w:t>
      </w:r>
      <w:r>
        <w:t>E</w:t>
      </w:r>
      <w:r w:rsidR="00CD4BE9">
        <w:t xml:space="preserve">mergency </w:t>
      </w:r>
      <w:r>
        <w:t>M</w:t>
      </w:r>
      <w:r w:rsidR="00CD4BE9">
        <w:t xml:space="preserve">anagement </w:t>
      </w:r>
      <w:r>
        <w:t>P</w:t>
      </w:r>
      <w:r w:rsidR="00CD4BE9">
        <w:t>lan</w:t>
      </w:r>
      <w:r>
        <w:t xml:space="preserve"> and Business Continuity Plan. </w:t>
      </w:r>
    </w:p>
    <w:tbl>
      <w:tblPr>
        <w:tblStyle w:val="TableGrid"/>
        <w:tblW w:w="0" w:type="auto"/>
        <w:tblInd w:w="108" w:type="dxa"/>
        <w:tblLook w:val="04A0"/>
      </w:tblPr>
      <w:tblGrid>
        <w:gridCol w:w="1156"/>
        <w:gridCol w:w="8005"/>
      </w:tblGrid>
      <w:tr w:rsidR="007D64ED" w:rsidTr="00EB0456">
        <w:trPr>
          <w:tblHeader/>
        </w:trPr>
        <w:tc>
          <w:tcPr>
            <w:tcW w:w="1156" w:type="dxa"/>
          </w:tcPr>
          <w:p w:rsidR="007D64ED" w:rsidRDefault="00EB0456" w:rsidP="007D64ED">
            <w:pPr>
              <w:pStyle w:val="TableHeading"/>
            </w:pPr>
            <w:r>
              <w:t xml:space="preserve">Adaptation </w:t>
            </w:r>
            <w:r w:rsidR="007D64ED">
              <w:t>Number</w:t>
            </w:r>
          </w:p>
        </w:tc>
        <w:tc>
          <w:tcPr>
            <w:tcW w:w="8005" w:type="dxa"/>
          </w:tcPr>
          <w:p w:rsidR="007D64ED" w:rsidRDefault="007D64ED" w:rsidP="007D64ED">
            <w:pPr>
              <w:pStyle w:val="TableHeading"/>
            </w:pPr>
            <w:r>
              <w:t>Adaptation action</w:t>
            </w:r>
          </w:p>
        </w:tc>
      </w:tr>
      <w:tr w:rsidR="007D64ED" w:rsidTr="00EB0456">
        <w:tc>
          <w:tcPr>
            <w:tcW w:w="1156" w:type="dxa"/>
          </w:tcPr>
          <w:p w:rsidR="007D64ED" w:rsidRDefault="007D64ED" w:rsidP="007D64ED">
            <w:pPr>
              <w:pStyle w:val="TableText"/>
            </w:pPr>
            <w:r>
              <w:t>CW-1</w:t>
            </w:r>
          </w:p>
          <w:p w:rsidR="007D64ED" w:rsidRDefault="007D64ED" w:rsidP="007D64ED">
            <w:pPr>
              <w:pStyle w:val="TableText"/>
            </w:pPr>
            <w:r>
              <w:t>CW-3</w:t>
            </w:r>
          </w:p>
          <w:p w:rsidR="007D64ED" w:rsidRDefault="007D64ED" w:rsidP="007D64ED">
            <w:pPr>
              <w:pStyle w:val="TableText"/>
            </w:pPr>
            <w:r>
              <w:t>CW-4g</w:t>
            </w:r>
          </w:p>
          <w:p w:rsidR="007D64ED" w:rsidRDefault="007D64ED" w:rsidP="007D64ED">
            <w:pPr>
              <w:pStyle w:val="TableText"/>
            </w:pPr>
            <w:r>
              <w:t>CW-7</w:t>
            </w:r>
          </w:p>
          <w:p w:rsidR="007D64ED" w:rsidRDefault="007D64ED" w:rsidP="007D64ED">
            <w:pPr>
              <w:pStyle w:val="TableText"/>
            </w:pPr>
            <w:r>
              <w:t>CW-10</w:t>
            </w:r>
          </w:p>
        </w:tc>
        <w:tc>
          <w:tcPr>
            <w:tcW w:w="8005" w:type="dxa"/>
          </w:tcPr>
          <w:p w:rsidR="007D64ED" w:rsidRDefault="007D64ED" w:rsidP="007D64ED">
            <w:pPr>
              <w:pStyle w:val="TableText"/>
            </w:pPr>
            <w:r w:rsidRPr="00A85C29">
              <w:t>Review Health and Wellbeing Plan, Heatwave Plan and Multi Agency Ageing Strategy to explicitly include considerations of climate change impacts. The Heatwave Plan is currently being reviewed using the Heatwave Plan Review Tool supplied by DHS (also identified</w:t>
            </w:r>
            <w:r>
              <w:t xml:space="preserve"> in </w:t>
            </w:r>
            <w:r w:rsidRPr="00A85C29">
              <w:t xml:space="preserve">PE-11 and PE-13). </w:t>
            </w:r>
          </w:p>
        </w:tc>
      </w:tr>
      <w:tr w:rsidR="007D64ED" w:rsidTr="00EB0456">
        <w:tc>
          <w:tcPr>
            <w:tcW w:w="1156" w:type="dxa"/>
          </w:tcPr>
          <w:p w:rsidR="007D64ED" w:rsidRDefault="007D64ED" w:rsidP="007D64ED">
            <w:pPr>
              <w:pStyle w:val="TableText"/>
            </w:pPr>
            <w:r w:rsidRPr="00A85C29">
              <w:t>CW-2</w:t>
            </w:r>
          </w:p>
        </w:tc>
        <w:tc>
          <w:tcPr>
            <w:tcW w:w="8005" w:type="dxa"/>
          </w:tcPr>
          <w:p w:rsidR="007D64ED" w:rsidRDefault="007D64ED" w:rsidP="007D64ED">
            <w:pPr>
              <w:pStyle w:val="TableText"/>
            </w:pPr>
            <w:r w:rsidRPr="00A85C29">
              <w:t xml:space="preserve">Review Leisure Strategy Plan to incorporate considerations of heatwave impacts on swimming pool visitation and capacity. </w:t>
            </w:r>
          </w:p>
        </w:tc>
      </w:tr>
      <w:tr w:rsidR="007D64ED" w:rsidTr="00EB0456">
        <w:tc>
          <w:tcPr>
            <w:tcW w:w="1156" w:type="dxa"/>
          </w:tcPr>
          <w:p w:rsidR="007D64ED" w:rsidRDefault="007D64ED" w:rsidP="007D64ED">
            <w:pPr>
              <w:pStyle w:val="TableText"/>
            </w:pPr>
            <w:r w:rsidRPr="00A85C29">
              <w:t>CW-4</w:t>
            </w:r>
            <w:r>
              <w:t>a</w:t>
            </w:r>
          </w:p>
        </w:tc>
        <w:tc>
          <w:tcPr>
            <w:tcW w:w="8005" w:type="dxa"/>
          </w:tcPr>
          <w:p w:rsidR="007D64ED" w:rsidRDefault="007D64ED" w:rsidP="007D64ED">
            <w:pPr>
              <w:pStyle w:val="TableText"/>
            </w:pPr>
            <w:r w:rsidRPr="00A85C29">
              <w:t>I</w:t>
            </w:r>
            <w:r>
              <w:t xml:space="preserve">n conjunction with </w:t>
            </w:r>
            <w:r w:rsidRPr="00A85C29">
              <w:t>neighbouring municipalities, advocate to State and Federal government for funding for low i</w:t>
            </w:r>
            <w:r>
              <w:t xml:space="preserve">ncome families to retrofit </w:t>
            </w:r>
            <w:r w:rsidRPr="00A85C29">
              <w:t xml:space="preserve">homes </w:t>
            </w:r>
            <w:r>
              <w:t xml:space="preserve">with </w:t>
            </w:r>
            <w:r w:rsidRPr="00A85C29">
              <w:t>insulation, external blinds and other extreme heat mitigation devices.</w:t>
            </w:r>
          </w:p>
        </w:tc>
      </w:tr>
      <w:tr w:rsidR="007D64ED" w:rsidTr="00EB0456">
        <w:tc>
          <w:tcPr>
            <w:tcW w:w="1156" w:type="dxa"/>
          </w:tcPr>
          <w:p w:rsidR="007D64ED" w:rsidRDefault="007D64ED" w:rsidP="007D64ED">
            <w:pPr>
              <w:pStyle w:val="TableText"/>
            </w:pPr>
            <w:r w:rsidRPr="00A85C29">
              <w:t>CW-4</w:t>
            </w:r>
            <w:r>
              <w:t>d</w:t>
            </w:r>
          </w:p>
        </w:tc>
        <w:tc>
          <w:tcPr>
            <w:tcW w:w="8005" w:type="dxa"/>
          </w:tcPr>
          <w:p w:rsidR="007D64ED" w:rsidRDefault="007D64ED" w:rsidP="007D64ED">
            <w:pPr>
              <w:pStyle w:val="TableText"/>
            </w:pPr>
            <w:r>
              <w:t xml:space="preserve">Ensure that </w:t>
            </w:r>
            <w:r w:rsidRPr="00A85C29">
              <w:t xml:space="preserve">low-income energy efficient </w:t>
            </w:r>
            <w:r>
              <w:t xml:space="preserve">housing </w:t>
            </w:r>
            <w:r w:rsidRPr="00A85C29">
              <w:t>options</w:t>
            </w:r>
            <w:r>
              <w:t xml:space="preserve"> are included </w:t>
            </w:r>
            <w:r w:rsidRPr="00A85C29">
              <w:t>in new developments.</w:t>
            </w:r>
          </w:p>
        </w:tc>
      </w:tr>
      <w:tr w:rsidR="007D64ED" w:rsidTr="00EB0456">
        <w:tc>
          <w:tcPr>
            <w:tcW w:w="1156" w:type="dxa"/>
          </w:tcPr>
          <w:p w:rsidR="007D64ED" w:rsidRDefault="007D64ED" w:rsidP="007D64ED">
            <w:pPr>
              <w:pStyle w:val="TableText"/>
            </w:pPr>
            <w:r w:rsidRPr="00A85C29">
              <w:t>CW-4</w:t>
            </w:r>
            <w:r>
              <w:t>e</w:t>
            </w:r>
          </w:p>
        </w:tc>
        <w:tc>
          <w:tcPr>
            <w:tcW w:w="8005" w:type="dxa"/>
          </w:tcPr>
          <w:p w:rsidR="007D64ED" w:rsidRDefault="007D64ED" w:rsidP="007D64ED">
            <w:pPr>
              <w:pStyle w:val="TableText"/>
            </w:pPr>
            <w:r w:rsidRPr="00A85C29">
              <w:t xml:space="preserve">Register for the Global Age Friendly Cities program and undertake planning with the funding already secured (1-2 year time frame in current work program). </w:t>
            </w:r>
          </w:p>
        </w:tc>
      </w:tr>
      <w:tr w:rsidR="007D64ED" w:rsidTr="00EB0456">
        <w:tc>
          <w:tcPr>
            <w:tcW w:w="1156" w:type="dxa"/>
          </w:tcPr>
          <w:p w:rsidR="007D64ED" w:rsidRDefault="007D64ED" w:rsidP="007D64ED">
            <w:pPr>
              <w:pStyle w:val="TableText"/>
            </w:pPr>
            <w:r w:rsidRPr="00A85C29">
              <w:t>CW-4</w:t>
            </w:r>
            <w:r>
              <w:t>f</w:t>
            </w:r>
          </w:p>
        </w:tc>
        <w:tc>
          <w:tcPr>
            <w:tcW w:w="8005" w:type="dxa"/>
          </w:tcPr>
          <w:p w:rsidR="007D64ED" w:rsidRDefault="007D64ED" w:rsidP="007D64ED">
            <w:pPr>
              <w:pStyle w:val="TableText"/>
            </w:pPr>
            <w:r w:rsidRPr="00A85C29">
              <w:t xml:space="preserve">Transfer social housing from Council to a registered provider with greater capacity to </w:t>
            </w:r>
            <w:r>
              <w:t xml:space="preserve">source </w:t>
            </w:r>
            <w:r w:rsidRPr="00A85C29">
              <w:t>fund</w:t>
            </w:r>
            <w:r>
              <w:t xml:space="preserve">ing, </w:t>
            </w:r>
            <w:r w:rsidRPr="00596C1A">
              <w:t>and review seniors housing (both</w:t>
            </w:r>
            <w:r w:rsidRPr="00A85C29">
              <w:t xml:space="preserve"> currently underway). </w:t>
            </w:r>
          </w:p>
        </w:tc>
      </w:tr>
      <w:tr w:rsidR="007D64ED" w:rsidTr="00EB0456">
        <w:tc>
          <w:tcPr>
            <w:tcW w:w="1156" w:type="dxa"/>
          </w:tcPr>
          <w:p w:rsidR="007D64ED" w:rsidRDefault="007D64ED" w:rsidP="007D64ED">
            <w:pPr>
              <w:pStyle w:val="TableText"/>
            </w:pPr>
            <w:r w:rsidRPr="00A85C29">
              <w:t>CW-5</w:t>
            </w:r>
            <w:r>
              <w:t>a</w:t>
            </w:r>
          </w:p>
        </w:tc>
        <w:tc>
          <w:tcPr>
            <w:tcW w:w="8005" w:type="dxa"/>
          </w:tcPr>
          <w:p w:rsidR="007D64ED" w:rsidRDefault="007D64ED" w:rsidP="007D64ED">
            <w:pPr>
              <w:pStyle w:val="TableText"/>
            </w:pPr>
            <w:r w:rsidRPr="00A85C29">
              <w:t>Review the Resource Sharing Agre</w:t>
            </w:r>
            <w:r>
              <w:t xml:space="preserve">ement between LGAs'. Seek to </w:t>
            </w:r>
            <w:r w:rsidRPr="00A85C29">
              <w:t>inclu</w:t>
            </w:r>
            <w:r>
              <w:t xml:space="preserve">de more councils, </w:t>
            </w:r>
            <w:r w:rsidRPr="00A85C29">
              <w:t>improve connectio</w:t>
            </w:r>
            <w:r>
              <w:t xml:space="preserve">ns with surrounding councils, </w:t>
            </w:r>
            <w:r w:rsidRPr="00A85C29">
              <w:t>understand systems, mentoring (e.g. Municipal Recove</w:t>
            </w:r>
            <w:r>
              <w:t xml:space="preserve">ry Manager (MRM) shadowing), </w:t>
            </w:r>
            <w:r w:rsidRPr="00A85C29">
              <w:t>networking and opportunities to share lessons.</w:t>
            </w:r>
          </w:p>
        </w:tc>
      </w:tr>
      <w:tr w:rsidR="007D64ED" w:rsidTr="00EB0456">
        <w:tc>
          <w:tcPr>
            <w:tcW w:w="1156" w:type="dxa"/>
          </w:tcPr>
          <w:p w:rsidR="007D64ED" w:rsidRDefault="007D64ED" w:rsidP="007D64ED">
            <w:pPr>
              <w:pStyle w:val="TableText"/>
            </w:pPr>
            <w:r w:rsidRPr="00A85C29">
              <w:t>CW-6</w:t>
            </w:r>
          </w:p>
          <w:p w:rsidR="007D64ED" w:rsidRDefault="007D64ED" w:rsidP="007D64ED">
            <w:pPr>
              <w:pStyle w:val="TableText"/>
            </w:pPr>
            <w:r>
              <w:t>CW-18c</w:t>
            </w:r>
          </w:p>
        </w:tc>
        <w:tc>
          <w:tcPr>
            <w:tcW w:w="8005" w:type="dxa"/>
          </w:tcPr>
          <w:p w:rsidR="007D64ED" w:rsidRDefault="007D64ED" w:rsidP="007D64ED">
            <w:pPr>
              <w:pStyle w:val="TableText"/>
            </w:pPr>
            <w:r w:rsidRPr="00A85C29">
              <w:t>Utilise the networks and relationships built during community planning to optimise communication and engagement</w:t>
            </w:r>
            <w:r>
              <w:t xml:space="preserve"> on climate change impacts and adaptation</w:t>
            </w:r>
          </w:p>
        </w:tc>
      </w:tr>
      <w:tr w:rsidR="007D64ED" w:rsidTr="00EB0456">
        <w:tc>
          <w:tcPr>
            <w:tcW w:w="1156" w:type="dxa"/>
          </w:tcPr>
          <w:p w:rsidR="007D64ED" w:rsidRDefault="007D64ED" w:rsidP="007D64ED">
            <w:pPr>
              <w:pStyle w:val="TableText"/>
            </w:pPr>
            <w:r w:rsidRPr="00A85C29">
              <w:t>CW-8</w:t>
            </w:r>
          </w:p>
          <w:p w:rsidR="007D64ED" w:rsidRDefault="007D64ED" w:rsidP="007D64ED">
            <w:pPr>
              <w:pStyle w:val="TableText"/>
            </w:pPr>
            <w:r>
              <w:t>CW-11</w:t>
            </w:r>
          </w:p>
        </w:tc>
        <w:tc>
          <w:tcPr>
            <w:tcW w:w="8005" w:type="dxa"/>
          </w:tcPr>
          <w:p w:rsidR="007D64ED" w:rsidRDefault="007D64ED" w:rsidP="00C87BCF">
            <w:pPr>
              <w:pStyle w:val="TableText"/>
            </w:pPr>
            <w:r w:rsidRPr="00A85C29">
              <w:t>Review the Municipal Emergency Management Plan (MEMP) and Heatwave Plan to explicitly include considerations of climate change impacts. A different section of the MEMP is reviewed on a tri-annual basis and the Heatwave Plan is currently being reviewed using the Heatwave Plan Review Tool suppl</w:t>
            </w:r>
            <w:r>
              <w:t xml:space="preserve">ied by DHS (also identified in </w:t>
            </w:r>
            <w:r w:rsidRPr="00A85C29">
              <w:t>AO-7).</w:t>
            </w:r>
          </w:p>
        </w:tc>
      </w:tr>
      <w:tr w:rsidR="007D64ED" w:rsidTr="00EB0456">
        <w:tc>
          <w:tcPr>
            <w:tcW w:w="1156" w:type="dxa"/>
          </w:tcPr>
          <w:p w:rsidR="007D64ED" w:rsidRDefault="007D64ED" w:rsidP="007D64ED">
            <w:pPr>
              <w:pStyle w:val="TableText"/>
            </w:pPr>
            <w:r w:rsidRPr="00A85C29">
              <w:t>CW-9</w:t>
            </w:r>
          </w:p>
        </w:tc>
        <w:tc>
          <w:tcPr>
            <w:tcW w:w="8005" w:type="dxa"/>
          </w:tcPr>
          <w:p w:rsidR="007D64ED" w:rsidRDefault="007D64ED" w:rsidP="007D64ED">
            <w:pPr>
              <w:pStyle w:val="TableText"/>
            </w:pPr>
            <w:r w:rsidRPr="00A85C29">
              <w:t>Finalise and implement emergency communications plan to include investigation of options such as CB radio and social media, as well as identifying communication gaps.</w:t>
            </w:r>
          </w:p>
        </w:tc>
      </w:tr>
      <w:tr w:rsidR="007D64ED" w:rsidTr="00EB0456">
        <w:tc>
          <w:tcPr>
            <w:tcW w:w="1156" w:type="dxa"/>
          </w:tcPr>
          <w:p w:rsidR="007D64ED" w:rsidRDefault="007D64ED" w:rsidP="007D64ED">
            <w:pPr>
              <w:pStyle w:val="TableText"/>
            </w:pPr>
            <w:r w:rsidRPr="00A85C29">
              <w:t>CW-12</w:t>
            </w:r>
            <w:r>
              <w:t>a</w:t>
            </w:r>
          </w:p>
        </w:tc>
        <w:tc>
          <w:tcPr>
            <w:tcW w:w="8005" w:type="dxa"/>
          </w:tcPr>
          <w:p w:rsidR="007D64ED" w:rsidRDefault="007D64ED" w:rsidP="007D64ED">
            <w:pPr>
              <w:pStyle w:val="TableText"/>
            </w:pPr>
            <w:r>
              <w:t xml:space="preserve">Fill temporary vacancies caused by staff being </w:t>
            </w:r>
            <w:r w:rsidRPr="004F3066">
              <w:t xml:space="preserve">off line during emergencies </w:t>
            </w:r>
            <w:r>
              <w:t>by e</w:t>
            </w:r>
            <w:r w:rsidRPr="004F3066">
              <w:t>ngag</w:t>
            </w:r>
            <w:r>
              <w:t>ing</w:t>
            </w:r>
            <w:r w:rsidRPr="004F3066">
              <w:t xml:space="preserve"> a recruitment agency </w:t>
            </w:r>
            <w:r>
              <w:t>and seconding staff from other councils,</w:t>
            </w:r>
            <w:r w:rsidRPr="004F3066">
              <w:t xml:space="preserve"> to ensure continuity of service delivery</w:t>
            </w:r>
            <w:r w:rsidRPr="00A85C29">
              <w:t xml:space="preserve"> (also identified in ODCS-6a). </w:t>
            </w:r>
          </w:p>
        </w:tc>
      </w:tr>
      <w:tr w:rsidR="007D64ED" w:rsidTr="00EB0456">
        <w:tc>
          <w:tcPr>
            <w:tcW w:w="1156" w:type="dxa"/>
          </w:tcPr>
          <w:p w:rsidR="007D64ED" w:rsidRDefault="007D64ED" w:rsidP="007D64ED">
            <w:pPr>
              <w:pStyle w:val="TableText"/>
            </w:pPr>
            <w:r>
              <w:t>CW-12b</w:t>
            </w:r>
          </w:p>
          <w:p w:rsidR="007D64ED" w:rsidRDefault="007D64ED" w:rsidP="007D64ED">
            <w:pPr>
              <w:pStyle w:val="TableText"/>
            </w:pPr>
            <w:r>
              <w:t>CW-18a</w:t>
            </w:r>
          </w:p>
        </w:tc>
        <w:tc>
          <w:tcPr>
            <w:tcW w:w="8005" w:type="dxa"/>
          </w:tcPr>
          <w:p w:rsidR="007D64ED" w:rsidRDefault="007D64ED" w:rsidP="007D64ED">
            <w:pPr>
              <w:pStyle w:val="TableText"/>
            </w:pPr>
            <w:r w:rsidRPr="004F3066">
              <w:t>Finalise and implement</w:t>
            </w:r>
            <w:r>
              <w:t xml:space="preserve"> a</w:t>
            </w:r>
            <w:r w:rsidRPr="004F3066">
              <w:t xml:space="preserve"> Business Continuity Plan to prioritise service delivery during emergencies and temporary 'back fill' of staff positions to ensure critical works program are delivered on schedule</w:t>
            </w:r>
            <w:r w:rsidRPr="00A85C29">
              <w:t xml:space="preserve"> (also identified in ODCS-6a, AO-6b and AO-10).</w:t>
            </w:r>
          </w:p>
        </w:tc>
      </w:tr>
      <w:tr w:rsidR="007D64ED" w:rsidTr="00EB0456">
        <w:tc>
          <w:tcPr>
            <w:tcW w:w="1156" w:type="dxa"/>
          </w:tcPr>
          <w:p w:rsidR="007D64ED" w:rsidRDefault="007D64ED" w:rsidP="007D64ED">
            <w:pPr>
              <w:pStyle w:val="TableText"/>
            </w:pPr>
            <w:r w:rsidRPr="00A85C29">
              <w:t>CW-13</w:t>
            </w:r>
          </w:p>
        </w:tc>
        <w:tc>
          <w:tcPr>
            <w:tcW w:w="8005" w:type="dxa"/>
          </w:tcPr>
          <w:p w:rsidR="007D64ED" w:rsidRDefault="007D64ED" w:rsidP="007D64ED">
            <w:pPr>
              <w:pStyle w:val="TableText"/>
            </w:pPr>
            <w:r w:rsidRPr="00A85C29">
              <w:t xml:space="preserve">Collaborate with the Assets and Operations Directorate to prioritise recovery of key assets, and include these in the review of the Asset Management Plan (also identified in AO-8). </w:t>
            </w:r>
          </w:p>
        </w:tc>
      </w:tr>
      <w:tr w:rsidR="007D64ED" w:rsidTr="00EB0456">
        <w:tc>
          <w:tcPr>
            <w:tcW w:w="1156" w:type="dxa"/>
          </w:tcPr>
          <w:p w:rsidR="007D64ED" w:rsidRDefault="007D64ED" w:rsidP="007D64ED">
            <w:pPr>
              <w:pStyle w:val="TableText"/>
            </w:pPr>
            <w:r w:rsidRPr="00A85C29">
              <w:t>CW-14</w:t>
            </w:r>
          </w:p>
        </w:tc>
        <w:tc>
          <w:tcPr>
            <w:tcW w:w="8005" w:type="dxa"/>
          </w:tcPr>
          <w:p w:rsidR="007D64ED" w:rsidRDefault="007D64ED" w:rsidP="007D64ED">
            <w:pPr>
              <w:pStyle w:val="TableText"/>
            </w:pPr>
            <w:r w:rsidRPr="00A85C29">
              <w:t xml:space="preserve">Implement water use efficiency and reuse projects in order to increase the sustainability of indoor and outdoor aquatic facilities (underway and on-going). </w:t>
            </w:r>
          </w:p>
        </w:tc>
      </w:tr>
      <w:tr w:rsidR="007D64ED" w:rsidTr="00EB0456">
        <w:tc>
          <w:tcPr>
            <w:tcW w:w="1156" w:type="dxa"/>
          </w:tcPr>
          <w:p w:rsidR="007D64ED" w:rsidRDefault="007D64ED" w:rsidP="007D64ED">
            <w:pPr>
              <w:pStyle w:val="TableText"/>
            </w:pPr>
            <w:r w:rsidRPr="00A85C29">
              <w:t>CW-15</w:t>
            </w:r>
          </w:p>
        </w:tc>
        <w:tc>
          <w:tcPr>
            <w:tcW w:w="8005" w:type="dxa"/>
          </w:tcPr>
          <w:p w:rsidR="007D64ED" w:rsidRDefault="007D64ED" w:rsidP="007D64ED">
            <w:pPr>
              <w:pStyle w:val="TableText"/>
            </w:pPr>
            <w:r w:rsidRPr="00A85C29">
              <w:t>Undertake review of shade structures to ensure appropriate protection (underway and on-going).</w:t>
            </w:r>
          </w:p>
        </w:tc>
      </w:tr>
      <w:tr w:rsidR="007D64ED" w:rsidTr="00EB0456">
        <w:tc>
          <w:tcPr>
            <w:tcW w:w="1156" w:type="dxa"/>
          </w:tcPr>
          <w:p w:rsidR="007D64ED" w:rsidRDefault="007D64ED" w:rsidP="007D64ED">
            <w:pPr>
              <w:pStyle w:val="TableText"/>
            </w:pPr>
            <w:r w:rsidRPr="00A85C29">
              <w:t>CW-16</w:t>
            </w:r>
          </w:p>
        </w:tc>
        <w:tc>
          <w:tcPr>
            <w:tcW w:w="8005" w:type="dxa"/>
          </w:tcPr>
          <w:p w:rsidR="007D64ED" w:rsidRDefault="007D64ED" w:rsidP="007D64ED">
            <w:pPr>
              <w:pStyle w:val="TableText"/>
            </w:pPr>
            <w:r w:rsidRPr="00A85C29">
              <w:t>Finalise flood policy for aquatic and leisure centres and develop support program and implementation plan.</w:t>
            </w:r>
          </w:p>
        </w:tc>
      </w:tr>
      <w:tr w:rsidR="007D64ED" w:rsidTr="00EB0456">
        <w:tc>
          <w:tcPr>
            <w:tcW w:w="1156" w:type="dxa"/>
          </w:tcPr>
          <w:p w:rsidR="007D64ED" w:rsidRDefault="007D64ED" w:rsidP="007D64ED">
            <w:pPr>
              <w:pStyle w:val="TableText"/>
            </w:pPr>
            <w:r w:rsidRPr="00A85C29">
              <w:t>CW-17</w:t>
            </w:r>
          </w:p>
        </w:tc>
        <w:tc>
          <w:tcPr>
            <w:tcW w:w="8005" w:type="dxa"/>
          </w:tcPr>
          <w:p w:rsidR="007D64ED" w:rsidRDefault="007D64ED" w:rsidP="007D64ED">
            <w:pPr>
              <w:pStyle w:val="TableText"/>
            </w:pPr>
            <w:r w:rsidRPr="00A85C29">
              <w:t xml:space="preserve">Investigate the potential of a regional cool room </w:t>
            </w:r>
            <w:r>
              <w:t xml:space="preserve">to be shared with </w:t>
            </w:r>
            <w:r w:rsidRPr="00A85C29">
              <w:t xml:space="preserve">neighbouring Councils to store the </w:t>
            </w:r>
            <w:r w:rsidRPr="00596C1A">
              <w:t>meals delivered from</w:t>
            </w:r>
            <w:r w:rsidRPr="00A85C29">
              <w:t xml:space="preserve"> Altona. </w:t>
            </w:r>
          </w:p>
        </w:tc>
      </w:tr>
      <w:tr w:rsidR="007D64ED" w:rsidTr="00EB0456">
        <w:tc>
          <w:tcPr>
            <w:tcW w:w="1156" w:type="dxa"/>
          </w:tcPr>
          <w:p w:rsidR="007D64ED" w:rsidRDefault="007D64ED" w:rsidP="007D64ED">
            <w:pPr>
              <w:pStyle w:val="TableText"/>
            </w:pPr>
            <w:r w:rsidRPr="00A85C29">
              <w:t>CW-18b</w:t>
            </w:r>
          </w:p>
        </w:tc>
        <w:tc>
          <w:tcPr>
            <w:tcW w:w="8005" w:type="dxa"/>
          </w:tcPr>
          <w:p w:rsidR="007D64ED" w:rsidRDefault="007D64ED" w:rsidP="007D64ED">
            <w:pPr>
              <w:pStyle w:val="TableText"/>
            </w:pPr>
            <w:r w:rsidRPr="00A85C29">
              <w:t xml:space="preserve">Ensure Business Continuity Plan in accessible and available to Council staff and managers during emergencies (also identified in ODCS-6c). </w:t>
            </w:r>
          </w:p>
        </w:tc>
      </w:tr>
    </w:tbl>
    <w:p w:rsidR="007D64ED" w:rsidRDefault="007D64ED" w:rsidP="00BA6BF3">
      <w:pPr>
        <w:pStyle w:val="Heading4"/>
        <w:tabs>
          <w:tab w:val="clear" w:pos="851"/>
          <w:tab w:val="left" w:pos="0"/>
        </w:tabs>
        <w:ind w:left="0"/>
      </w:pPr>
      <w:r>
        <w:t>Assets and Operations</w:t>
      </w:r>
    </w:p>
    <w:p w:rsidR="007D64ED" w:rsidRDefault="007D64ED" w:rsidP="007D64ED">
      <w:pPr>
        <w:pStyle w:val="BodyText"/>
        <w:ind w:left="0"/>
      </w:pPr>
      <w:r>
        <w:t xml:space="preserve">The main causes of climate risk for Asset Management directorate are the increased intensity of rainfall and frequency and severity of extreme events. </w:t>
      </w:r>
      <w:r w:rsidR="00CD4BE9">
        <w:t>The key impacts are from</w:t>
      </w:r>
      <w:r>
        <w:t xml:space="preserve"> flooding, drainage and damage to infrastructure (e.g. unsealed road, vulnerable land), reduced access, response crews and staff safety.</w:t>
      </w:r>
    </w:p>
    <w:p w:rsidR="007D64ED" w:rsidRDefault="007D64ED" w:rsidP="00EB0456">
      <w:pPr>
        <w:pStyle w:val="BodyText"/>
        <w:ind w:left="0"/>
      </w:pPr>
      <w:r>
        <w:t xml:space="preserve">The early adaptation actions include finalising the drainage studies, coordinating emergency response and utilising the Central Victorian </w:t>
      </w:r>
      <w:r w:rsidRPr="00AF3945">
        <w:t>Municipal Emergency Management Enhancement Group (MEMEG)</w:t>
      </w:r>
      <w:r>
        <w:t>. The key plans and strategies to assist adaptation are the Asset Management Plan, MEMP, Operational Plan for Fire Danger Days and Communication Matrix.</w:t>
      </w:r>
    </w:p>
    <w:tbl>
      <w:tblPr>
        <w:tblStyle w:val="TableGrid"/>
        <w:tblW w:w="0" w:type="auto"/>
        <w:tblInd w:w="108" w:type="dxa"/>
        <w:tblLook w:val="04A0"/>
      </w:tblPr>
      <w:tblGrid>
        <w:gridCol w:w="1156"/>
        <w:gridCol w:w="8005"/>
      </w:tblGrid>
      <w:tr w:rsidR="007D64ED" w:rsidTr="00EB0456">
        <w:trPr>
          <w:tblHeader/>
        </w:trPr>
        <w:tc>
          <w:tcPr>
            <w:tcW w:w="1156" w:type="dxa"/>
          </w:tcPr>
          <w:p w:rsidR="007D64ED" w:rsidRDefault="00EB0456" w:rsidP="007D64ED">
            <w:pPr>
              <w:pStyle w:val="TableHeading"/>
            </w:pPr>
            <w:r>
              <w:t>Adaptation</w:t>
            </w:r>
            <w:r w:rsidR="007D64ED">
              <w:t xml:space="preserve"> number</w:t>
            </w:r>
          </w:p>
        </w:tc>
        <w:tc>
          <w:tcPr>
            <w:tcW w:w="8005" w:type="dxa"/>
          </w:tcPr>
          <w:p w:rsidR="007D64ED" w:rsidRDefault="007D64ED" w:rsidP="007D64ED">
            <w:pPr>
              <w:pStyle w:val="TableHeading"/>
            </w:pPr>
            <w:r>
              <w:t>Adaptation action</w:t>
            </w:r>
          </w:p>
        </w:tc>
      </w:tr>
      <w:tr w:rsidR="007D64ED" w:rsidTr="00EB0456">
        <w:tc>
          <w:tcPr>
            <w:tcW w:w="1156" w:type="dxa"/>
          </w:tcPr>
          <w:p w:rsidR="007D64ED" w:rsidRDefault="007D64ED" w:rsidP="007D64ED">
            <w:pPr>
              <w:pStyle w:val="TableText"/>
            </w:pPr>
            <w:r w:rsidRPr="00AF3945">
              <w:t>AO-2</w:t>
            </w:r>
            <w:r>
              <w:t>a</w:t>
            </w:r>
          </w:p>
        </w:tc>
        <w:tc>
          <w:tcPr>
            <w:tcW w:w="8005" w:type="dxa"/>
          </w:tcPr>
          <w:p w:rsidR="007D64ED" w:rsidRDefault="007D64ED" w:rsidP="007D64ED">
            <w:pPr>
              <w:pStyle w:val="TableText"/>
            </w:pPr>
            <w:r w:rsidRPr="00AF3945">
              <w:t>Include other directorates e.g. Planning and Environme</w:t>
            </w:r>
            <w:r>
              <w:t xml:space="preserve">nt and Assets and Operations in </w:t>
            </w:r>
            <w:r w:rsidRPr="00AF3945">
              <w:t xml:space="preserve">asset management risk assessment so that wider climate </w:t>
            </w:r>
            <w:r>
              <w:t xml:space="preserve">change impacts are considered </w:t>
            </w:r>
            <w:r w:rsidRPr="00AF3945">
              <w:t>e.g. assessment of vegetation impact on drainage infrastructure (also identified in PE-10a).</w:t>
            </w:r>
          </w:p>
        </w:tc>
      </w:tr>
      <w:tr w:rsidR="007D64ED" w:rsidTr="00EB0456">
        <w:tc>
          <w:tcPr>
            <w:tcW w:w="1156" w:type="dxa"/>
          </w:tcPr>
          <w:p w:rsidR="007D64ED" w:rsidRDefault="007D64ED" w:rsidP="007D64ED">
            <w:pPr>
              <w:pStyle w:val="TableText"/>
            </w:pPr>
            <w:r w:rsidRPr="00AF3945">
              <w:t>AO-2</w:t>
            </w:r>
            <w:r>
              <w:t>d</w:t>
            </w:r>
          </w:p>
        </w:tc>
        <w:tc>
          <w:tcPr>
            <w:tcW w:w="8005" w:type="dxa"/>
          </w:tcPr>
          <w:p w:rsidR="007D64ED" w:rsidRDefault="007D64ED" w:rsidP="007D64ED">
            <w:pPr>
              <w:pStyle w:val="TableText"/>
            </w:pPr>
            <w:r w:rsidRPr="00AF3945">
              <w:t>Finalise assessment and incorporate recommendations from drainage studies into the Asset Management Plan using the new asset operation role (also identified in PE-14b).</w:t>
            </w:r>
          </w:p>
        </w:tc>
      </w:tr>
      <w:tr w:rsidR="007D64ED" w:rsidTr="00EB0456">
        <w:tc>
          <w:tcPr>
            <w:tcW w:w="1156" w:type="dxa"/>
          </w:tcPr>
          <w:p w:rsidR="007D64ED" w:rsidRDefault="007D64ED" w:rsidP="007D64ED">
            <w:pPr>
              <w:pStyle w:val="TableText"/>
            </w:pPr>
            <w:r>
              <w:t>AO-4a</w:t>
            </w:r>
          </w:p>
        </w:tc>
        <w:tc>
          <w:tcPr>
            <w:tcW w:w="8005" w:type="dxa"/>
          </w:tcPr>
          <w:p w:rsidR="007D64ED" w:rsidRDefault="007D64ED" w:rsidP="007D64ED">
            <w:pPr>
              <w:pStyle w:val="TableText"/>
            </w:pPr>
            <w:r>
              <w:t>I</w:t>
            </w:r>
            <w:r w:rsidRPr="00AF3945">
              <w:t>n partnership with emergency services and community</w:t>
            </w:r>
            <w:r>
              <w:t>, i</w:t>
            </w:r>
            <w:r w:rsidRPr="00AF3945">
              <w:t>mprove preparedness for extreme events ('all hazards approach' - flood, fires, storms).</w:t>
            </w:r>
          </w:p>
        </w:tc>
      </w:tr>
      <w:tr w:rsidR="007D64ED" w:rsidTr="00EB0456">
        <w:tc>
          <w:tcPr>
            <w:tcW w:w="1156" w:type="dxa"/>
          </w:tcPr>
          <w:p w:rsidR="007D64ED" w:rsidRDefault="007D64ED" w:rsidP="007D64ED">
            <w:pPr>
              <w:pStyle w:val="TableText"/>
            </w:pPr>
            <w:r>
              <w:t>AO-4b</w:t>
            </w:r>
          </w:p>
        </w:tc>
        <w:tc>
          <w:tcPr>
            <w:tcW w:w="8005" w:type="dxa"/>
          </w:tcPr>
          <w:p w:rsidR="007D64ED" w:rsidRDefault="007D64ED" w:rsidP="007D64ED">
            <w:pPr>
              <w:pStyle w:val="TableText"/>
            </w:pPr>
            <w:r w:rsidRPr="00AF3945">
              <w:t xml:space="preserve">Council </w:t>
            </w:r>
            <w:r>
              <w:t xml:space="preserve">to take a consistent approach to communication during extreme events </w:t>
            </w:r>
            <w:r w:rsidRPr="00AF3945">
              <w:t xml:space="preserve">with regard to preparedness and </w:t>
            </w:r>
            <w:r>
              <w:t>provision of information to</w:t>
            </w:r>
            <w:r w:rsidRPr="00AF3945">
              <w:t xml:space="preserve"> residents (also identified in PE-16). </w:t>
            </w:r>
          </w:p>
        </w:tc>
      </w:tr>
      <w:tr w:rsidR="007D64ED" w:rsidTr="00EB0456">
        <w:tc>
          <w:tcPr>
            <w:tcW w:w="1156" w:type="dxa"/>
          </w:tcPr>
          <w:p w:rsidR="007D64ED" w:rsidRDefault="007D64ED" w:rsidP="007D64ED">
            <w:pPr>
              <w:pStyle w:val="TableText"/>
            </w:pPr>
            <w:r w:rsidRPr="00AF3945">
              <w:t>AO-5b</w:t>
            </w:r>
          </w:p>
        </w:tc>
        <w:tc>
          <w:tcPr>
            <w:tcW w:w="8005" w:type="dxa"/>
          </w:tcPr>
          <w:p w:rsidR="007D64ED" w:rsidRDefault="000D3F13" w:rsidP="000D3F13">
            <w:pPr>
              <w:pStyle w:val="TableText"/>
            </w:pPr>
            <w:r>
              <w:t>Collaborate</w:t>
            </w:r>
            <w:r w:rsidR="007D64ED" w:rsidRPr="00AF3945">
              <w:t xml:space="preserve"> with D</w:t>
            </w:r>
            <w:r>
              <w:t>SE, Crown Land managers and CFAin regards to</w:t>
            </w:r>
            <w:r w:rsidR="007D64ED" w:rsidRPr="00AF3945">
              <w:t xml:space="preserve"> controlled burns to reduce fuel loads and risk </w:t>
            </w:r>
            <w:r w:rsidR="007D64ED">
              <w:t xml:space="preserve">in and </w:t>
            </w:r>
            <w:r w:rsidR="007D64ED" w:rsidRPr="00AF3945">
              <w:t>around bushfire prone assets and land.</w:t>
            </w:r>
          </w:p>
        </w:tc>
      </w:tr>
      <w:tr w:rsidR="007D64ED" w:rsidTr="00EB0456">
        <w:tc>
          <w:tcPr>
            <w:tcW w:w="1156" w:type="dxa"/>
          </w:tcPr>
          <w:p w:rsidR="007D64ED" w:rsidRDefault="007D64ED" w:rsidP="007D64ED">
            <w:pPr>
              <w:pStyle w:val="TableText"/>
            </w:pPr>
            <w:r w:rsidRPr="00AF3945">
              <w:t>AO-6a</w:t>
            </w:r>
          </w:p>
        </w:tc>
        <w:tc>
          <w:tcPr>
            <w:tcW w:w="8005" w:type="dxa"/>
          </w:tcPr>
          <w:p w:rsidR="007D64ED" w:rsidRDefault="00CD4BE9" w:rsidP="007D64ED">
            <w:pPr>
              <w:pStyle w:val="TableText"/>
            </w:pPr>
            <w:r>
              <w:t>Improve resourc</w:t>
            </w:r>
            <w:r w:rsidR="007D64ED">
              <w:t>ing</w:t>
            </w:r>
            <w:r w:rsidR="007D64ED" w:rsidRPr="00AF3945">
              <w:t xml:space="preserve"> and information sharing through the Central Victorian Municipal Emergency Management Enhancement Group (MEMEG) to build the capacity of the five member councils. </w:t>
            </w:r>
          </w:p>
        </w:tc>
      </w:tr>
      <w:tr w:rsidR="007D64ED" w:rsidTr="00EB0456">
        <w:tc>
          <w:tcPr>
            <w:tcW w:w="1156" w:type="dxa"/>
          </w:tcPr>
          <w:p w:rsidR="007D64ED" w:rsidRDefault="007D64ED" w:rsidP="007D64ED">
            <w:pPr>
              <w:pStyle w:val="TableText"/>
            </w:pPr>
            <w:r w:rsidRPr="00AF3945">
              <w:t>AO-6b</w:t>
            </w:r>
          </w:p>
          <w:p w:rsidR="007D64ED" w:rsidRDefault="007D64ED" w:rsidP="007D64ED">
            <w:pPr>
              <w:pStyle w:val="TableText"/>
            </w:pPr>
            <w:r>
              <w:t>AO-10</w:t>
            </w:r>
          </w:p>
        </w:tc>
        <w:tc>
          <w:tcPr>
            <w:tcW w:w="8005" w:type="dxa"/>
          </w:tcPr>
          <w:p w:rsidR="007D64ED" w:rsidRDefault="007D64ED" w:rsidP="007D64ED">
            <w:pPr>
              <w:pStyle w:val="TableText"/>
            </w:pPr>
            <w:r w:rsidRPr="00AF3945">
              <w:t xml:space="preserve">Finalise and implement Business Continuity Plan to prioritise service delivery and 'back fill' staff positions to ensure critical works program </w:t>
            </w:r>
            <w:r>
              <w:t>are completed on time</w:t>
            </w:r>
            <w:r w:rsidRPr="00AF3945">
              <w:t xml:space="preserve">(also identified in </w:t>
            </w:r>
            <w:r>
              <w:t>ODCS-6b, CW-12b and</w:t>
            </w:r>
            <w:r w:rsidRPr="00AF3945">
              <w:t xml:space="preserve"> CW-18a).</w:t>
            </w:r>
          </w:p>
        </w:tc>
      </w:tr>
      <w:tr w:rsidR="007D64ED" w:rsidTr="00EB0456">
        <w:tc>
          <w:tcPr>
            <w:tcW w:w="1156" w:type="dxa"/>
          </w:tcPr>
          <w:p w:rsidR="007D64ED" w:rsidRDefault="007D64ED" w:rsidP="007D64ED">
            <w:pPr>
              <w:pStyle w:val="TableText"/>
            </w:pPr>
            <w:r w:rsidRPr="00AF3945">
              <w:t>AO-7</w:t>
            </w:r>
          </w:p>
        </w:tc>
        <w:tc>
          <w:tcPr>
            <w:tcW w:w="8005" w:type="dxa"/>
          </w:tcPr>
          <w:p w:rsidR="007D64ED" w:rsidRDefault="007D64ED" w:rsidP="00CD4BE9">
            <w:pPr>
              <w:pStyle w:val="TableText"/>
            </w:pPr>
            <w:r w:rsidRPr="00AF3945">
              <w:t xml:space="preserve">Review the </w:t>
            </w:r>
            <w:r w:rsidR="00CD4BE9">
              <w:t>MEMP</w:t>
            </w:r>
            <w:r w:rsidRPr="00AF3945">
              <w:t xml:space="preserve"> and Heatwave Plan to explicitly include considerations of climate change impacts.  A different section of the MEMP is reviewed on a tri-annual basis and the Heatwave Plan is currently being reviewed using the Heatwave Plan Review Tool supplied by DHS (also identified in CW-8 and CW-11).</w:t>
            </w:r>
          </w:p>
        </w:tc>
      </w:tr>
      <w:tr w:rsidR="007D64ED" w:rsidTr="00EB0456">
        <w:tc>
          <w:tcPr>
            <w:tcW w:w="1156" w:type="dxa"/>
          </w:tcPr>
          <w:p w:rsidR="007D64ED" w:rsidRDefault="007D64ED" w:rsidP="007D64ED">
            <w:pPr>
              <w:pStyle w:val="TableText"/>
            </w:pPr>
            <w:r w:rsidRPr="00AF3945">
              <w:t>AO-8</w:t>
            </w:r>
          </w:p>
        </w:tc>
        <w:tc>
          <w:tcPr>
            <w:tcW w:w="8005" w:type="dxa"/>
          </w:tcPr>
          <w:p w:rsidR="007D64ED" w:rsidRDefault="007D64ED" w:rsidP="007D64ED">
            <w:pPr>
              <w:pStyle w:val="TableText"/>
            </w:pPr>
            <w:r w:rsidRPr="00AF3945">
              <w:t>Prioritise recovery of key road assets and access points, and include these in the review of the Asset Management Plan (also identified in CW-13)</w:t>
            </w:r>
          </w:p>
        </w:tc>
      </w:tr>
      <w:tr w:rsidR="007D64ED" w:rsidTr="00EB0456">
        <w:tc>
          <w:tcPr>
            <w:tcW w:w="1156" w:type="dxa"/>
          </w:tcPr>
          <w:p w:rsidR="007D64ED" w:rsidRDefault="007D64ED" w:rsidP="007D64ED">
            <w:pPr>
              <w:pStyle w:val="TableText"/>
            </w:pPr>
            <w:r w:rsidRPr="00AF3945">
              <w:t>AO-9a</w:t>
            </w:r>
          </w:p>
        </w:tc>
        <w:tc>
          <w:tcPr>
            <w:tcW w:w="8005" w:type="dxa"/>
          </w:tcPr>
          <w:p w:rsidR="007D64ED" w:rsidRDefault="007D64ED" w:rsidP="00CD4BE9">
            <w:pPr>
              <w:pStyle w:val="TableText"/>
            </w:pPr>
            <w:r w:rsidRPr="00AF3945">
              <w:t xml:space="preserve">Implement the Operational Plan for Fire Danger Days and Communication Matrix under the </w:t>
            </w:r>
            <w:r w:rsidR="00CD4BE9">
              <w:t>MEMP</w:t>
            </w:r>
            <w:r w:rsidRPr="00AF3945">
              <w:t xml:space="preserve"> to ensure staff safety e.g. response crews. </w:t>
            </w:r>
          </w:p>
        </w:tc>
      </w:tr>
      <w:tr w:rsidR="007D64ED" w:rsidTr="00EB0456">
        <w:tc>
          <w:tcPr>
            <w:tcW w:w="1156" w:type="dxa"/>
          </w:tcPr>
          <w:p w:rsidR="007D64ED" w:rsidRDefault="007D64ED" w:rsidP="007D64ED">
            <w:pPr>
              <w:pStyle w:val="TableText"/>
            </w:pPr>
            <w:r w:rsidRPr="00AF3945">
              <w:t>AO-9b</w:t>
            </w:r>
          </w:p>
        </w:tc>
        <w:tc>
          <w:tcPr>
            <w:tcW w:w="8005" w:type="dxa"/>
          </w:tcPr>
          <w:p w:rsidR="007D64ED" w:rsidRDefault="007D64ED" w:rsidP="007D64ED">
            <w:pPr>
              <w:pStyle w:val="TableText"/>
            </w:pPr>
            <w:r w:rsidRPr="00AF3945">
              <w:t>Use contractors and secondment staff from neighbouring councils to reduce pressure on Assets and Operations response crew. It is important to communicate to staff that costs associated with backfilling positions in these circumstances is covered by the National Disaster Response and Relief Fund.</w:t>
            </w:r>
          </w:p>
        </w:tc>
      </w:tr>
      <w:tr w:rsidR="007D64ED" w:rsidTr="00EB0456">
        <w:tc>
          <w:tcPr>
            <w:tcW w:w="1156" w:type="dxa"/>
          </w:tcPr>
          <w:p w:rsidR="007D64ED" w:rsidRDefault="007D64ED" w:rsidP="007D64ED">
            <w:pPr>
              <w:pStyle w:val="TableText"/>
            </w:pPr>
            <w:r w:rsidRPr="00AF3945">
              <w:t>AO-11b</w:t>
            </w:r>
          </w:p>
        </w:tc>
        <w:tc>
          <w:tcPr>
            <w:tcW w:w="8005" w:type="dxa"/>
          </w:tcPr>
          <w:p w:rsidR="007D64ED" w:rsidRDefault="007D64ED" w:rsidP="007D64ED">
            <w:pPr>
              <w:pStyle w:val="TableText"/>
            </w:pPr>
            <w:r w:rsidRPr="00AF3945">
              <w:t>Continue trials o</w:t>
            </w:r>
            <w:r>
              <w:t>f drought tolerant turf specie and i</w:t>
            </w:r>
            <w:r w:rsidRPr="00AF3945">
              <w:t xml:space="preserve">nvestigate the potential to extend these species to parks, recreation areas and gardens in conjunction with program partners Coliban Water and Melbourne Water. </w:t>
            </w:r>
          </w:p>
        </w:tc>
      </w:tr>
      <w:tr w:rsidR="007D64ED" w:rsidTr="00EB0456">
        <w:tc>
          <w:tcPr>
            <w:tcW w:w="1156" w:type="dxa"/>
          </w:tcPr>
          <w:p w:rsidR="007D64ED" w:rsidRDefault="007D64ED" w:rsidP="007D64ED">
            <w:pPr>
              <w:pStyle w:val="TableText"/>
            </w:pPr>
            <w:r w:rsidRPr="00AF3945">
              <w:t>AO-12a</w:t>
            </w:r>
          </w:p>
        </w:tc>
        <w:tc>
          <w:tcPr>
            <w:tcW w:w="8005" w:type="dxa"/>
          </w:tcPr>
          <w:p w:rsidR="007D64ED" w:rsidRDefault="007D64ED" w:rsidP="007D64ED">
            <w:pPr>
              <w:pStyle w:val="TableText"/>
            </w:pPr>
            <w:r w:rsidRPr="00AF3945">
              <w:t>Continue annual audit program of</w:t>
            </w:r>
            <w:r w:rsidR="00B726EE">
              <w:t xml:space="preserve"> heritage</w:t>
            </w:r>
            <w:r w:rsidRPr="00AF3945">
              <w:t xml:space="preserve"> trees in the municipality to monitor health and management requirements. Engage professional arborists to assist with the audit as required.</w:t>
            </w:r>
          </w:p>
        </w:tc>
      </w:tr>
      <w:tr w:rsidR="007D64ED" w:rsidTr="00EB0456">
        <w:tc>
          <w:tcPr>
            <w:tcW w:w="1156" w:type="dxa"/>
          </w:tcPr>
          <w:p w:rsidR="007D64ED" w:rsidRDefault="007D64ED" w:rsidP="007D64ED">
            <w:pPr>
              <w:pStyle w:val="TableText"/>
            </w:pPr>
            <w:r w:rsidRPr="00AF3945">
              <w:t>AO-12b</w:t>
            </w:r>
          </w:p>
        </w:tc>
        <w:tc>
          <w:tcPr>
            <w:tcW w:w="8005" w:type="dxa"/>
          </w:tcPr>
          <w:p w:rsidR="007D64ED" w:rsidRDefault="007D64ED" w:rsidP="007D64ED">
            <w:pPr>
              <w:pStyle w:val="TableText"/>
            </w:pPr>
            <w:r w:rsidRPr="00AF3945">
              <w:t xml:space="preserve">Investigate and recommend appropriate vegetation to replace old and dying trees in urban environments (also identified in PE-16). </w:t>
            </w:r>
          </w:p>
        </w:tc>
      </w:tr>
    </w:tbl>
    <w:p w:rsidR="007D64ED" w:rsidRDefault="007D64ED" w:rsidP="00EB0456">
      <w:pPr>
        <w:pStyle w:val="Heading4"/>
        <w:tabs>
          <w:tab w:val="clear" w:pos="851"/>
          <w:tab w:val="left" w:pos="0"/>
        </w:tabs>
        <w:ind w:left="0"/>
      </w:pPr>
      <w:r>
        <w:t>Planning and Environment</w:t>
      </w:r>
    </w:p>
    <w:p w:rsidR="00EB0456" w:rsidRPr="00FC21F7" w:rsidRDefault="00EB0456" w:rsidP="00EB0456">
      <w:pPr>
        <w:pStyle w:val="BodyText"/>
        <w:ind w:left="0"/>
      </w:pPr>
      <w:r>
        <w:t xml:space="preserve">The main causes of climate risk for the Planning and Environment directorate is reduced average rainfall, increased average temperature, fire and extreme events. The key impacts are on tourism visitation, vulnerability to bushfire and housing, new pest plant and animal incursions, amenity and heritage trees. </w:t>
      </w:r>
    </w:p>
    <w:p w:rsidR="007D64ED" w:rsidRDefault="007D64ED" w:rsidP="00EB0456">
      <w:pPr>
        <w:pStyle w:val="BodyText"/>
        <w:ind w:left="0"/>
      </w:pPr>
      <w:r>
        <w:t>The early adaptation actions include greater collaboration with the Country Fire Authority (CFA), Catchment Management</w:t>
      </w:r>
      <w:r w:rsidR="00CD4BE9">
        <w:t xml:space="preserve"> Authorities (CMAs) and t</w:t>
      </w:r>
      <w:r>
        <w:t xml:space="preserve">ourism agencies, as well as improving internal and external communication. The key plans to assist adaptation are the Health and Wellbeing Plan and Heatwave Plan. </w:t>
      </w:r>
    </w:p>
    <w:tbl>
      <w:tblPr>
        <w:tblStyle w:val="TableGrid"/>
        <w:tblW w:w="0" w:type="auto"/>
        <w:tblInd w:w="108" w:type="dxa"/>
        <w:tblLook w:val="04A0"/>
      </w:tblPr>
      <w:tblGrid>
        <w:gridCol w:w="1156"/>
        <w:gridCol w:w="8005"/>
      </w:tblGrid>
      <w:tr w:rsidR="007D64ED" w:rsidTr="00EB0456">
        <w:trPr>
          <w:tblHeader/>
        </w:trPr>
        <w:tc>
          <w:tcPr>
            <w:tcW w:w="1156" w:type="dxa"/>
          </w:tcPr>
          <w:p w:rsidR="007D64ED" w:rsidRDefault="007D64ED" w:rsidP="007D64ED">
            <w:pPr>
              <w:pStyle w:val="TableHeading"/>
            </w:pPr>
            <w:r>
              <w:t>Adaptation number</w:t>
            </w:r>
          </w:p>
        </w:tc>
        <w:tc>
          <w:tcPr>
            <w:tcW w:w="8005" w:type="dxa"/>
          </w:tcPr>
          <w:p w:rsidR="007D64ED" w:rsidRDefault="007D64ED" w:rsidP="007D64ED">
            <w:pPr>
              <w:pStyle w:val="TableHeading"/>
            </w:pPr>
            <w:r>
              <w:t>Adaptation action</w:t>
            </w:r>
          </w:p>
        </w:tc>
      </w:tr>
      <w:tr w:rsidR="007D64ED" w:rsidTr="00EB0456">
        <w:tc>
          <w:tcPr>
            <w:tcW w:w="1156" w:type="dxa"/>
          </w:tcPr>
          <w:p w:rsidR="007D64ED" w:rsidRDefault="007D64ED" w:rsidP="007D64ED">
            <w:pPr>
              <w:pStyle w:val="TableText"/>
            </w:pPr>
            <w:r w:rsidRPr="00956297">
              <w:t>PE-2</w:t>
            </w:r>
          </w:p>
        </w:tc>
        <w:tc>
          <w:tcPr>
            <w:tcW w:w="8005" w:type="dxa"/>
          </w:tcPr>
          <w:p w:rsidR="007D64ED" w:rsidRDefault="007D64ED" w:rsidP="007D64ED">
            <w:pPr>
              <w:pStyle w:val="TableText"/>
            </w:pPr>
            <w:r w:rsidRPr="00956297">
              <w:t>Communicate that the region has undertaken risk assessment and planned for extreme events.</w:t>
            </w:r>
          </w:p>
        </w:tc>
      </w:tr>
      <w:tr w:rsidR="007D64ED" w:rsidTr="00EB0456">
        <w:tc>
          <w:tcPr>
            <w:tcW w:w="1156" w:type="dxa"/>
          </w:tcPr>
          <w:p w:rsidR="007D64ED" w:rsidRDefault="007D64ED" w:rsidP="007D64ED">
            <w:pPr>
              <w:pStyle w:val="TableText"/>
            </w:pPr>
            <w:r w:rsidRPr="00956297">
              <w:t>PE-3</w:t>
            </w:r>
          </w:p>
        </w:tc>
        <w:tc>
          <w:tcPr>
            <w:tcW w:w="8005" w:type="dxa"/>
          </w:tcPr>
          <w:p w:rsidR="007D64ED" w:rsidRDefault="007D64ED" w:rsidP="007D64ED">
            <w:pPr>
              <w:pStyle w:val="TableText"/>
            </w:pPr>
            <w:r w:rsidRPr="00956297">
              <w:t xml:space="preserve">Review programming of events to minimise risk of Code Red Day cancellation. </w:t>
            </w:r>
          </w:p>
        </w:tc>
      </w:tr>
      <w:tr w:rsidR="007D64ED" w:rsidTr="00EB0456">
        <w:tc>
          <w:tcPr>
            <w:tcW w:w="1156" w:type="dxa"/>
          </w:tcPr>
          <w:p w:rsidR="007D64ED" w:rsidRDefault="007D64ED" w:rsidP="007D64ED">
            <w:pPr>
              <w:pStyle w:val="TableText"/>
            </w:pPr>
            <w:r w:rsidRPr="00956297">
              <w:t>PE-5</w:t>
            </w:r>
          </w:p>
        </w:tc>
        <w:tc>
          <w:tcPr>
            <w:tcW w:w="8005" w:type="dxa"/>
          </w:tcPr>
          <w:p w:rsidR="007D64ED" w:rsidRDefault="007D64ED" w:rsidP="007D64ED">
            <w:pPr>
              <w:pStyle w:val="TableText"/>
            </w:pPr>
            <w:r>
              <w:t>Ensure the Vi</w:t>
            </w:r>
            <w:r w:rsidRPr="00956297">
              <w:t>sit Macedon Ranges website provides up to date information on major events and encourage event organisers to use the website for information updates and that there is a link from the Council website.</w:t>
            </w:r>
          </w:p>
        </w:tc>
      </w:tr>
      <w:tr w:rsidR="007D64ED" w:rsidTr="00EB0456">
        <w:tc>
          <w:tcPr>
            <w:tcW w:w="1156" w:type="dxa"/>
          </w:tcPr>
          <w:p w:rsidR="007D64ED" w:rsidRDefault="007D64ED" w:rsidP="007D64ED">
            <w:pPr>
              <w:pStyle w:val="TableText"/>
            </w:pPr>
            <w:r w:rsidRPr="00956297">
              <w:t>PE-6a</w:t>
            </w:r>
          </w:p>
        </w:tc>
        <w:tc>
          <w:tcPr>
            <w:tcW w:w="8005" w:type="dxa"/>
          </w:tcPr>
          <w:p w:rsidR="007D64ED" w:rsidRDefault="007D64ED" w:rsidP="007D64ED">
            <w:pPr>
              <w:pStyle w:val="TableText"/>
            </w:pPr>
            <w:r>
              <w:t>Develop and implement management p</w:t>
            </w:r>
            <w:r w:rsidRPr="00956297">
              <w:t>lans for Council owned and managed bushland reserves (currently under development) that includes consideration of fuel loads</w:t>
            </w:r>
            <w:r w:rsidR="000B5B9E">
              <w:t xml:space="preserve"> and climate change impacts. </w:t>
            </w:r>
          </w:p>
        </w:tc>
      </w:tr>
      <w:tr w:rsidR="007D64ED" w:rsidTr="00EB0456">
        <w:tc>
          <w:tcPr>
            <w:tcW w:w="1156" w:type="dxa"/>
          </w:tcPr>
          <w:p w:rsidR="007D64ED" w:rsidRDefault="007D64ED" w:rsidP="007D64ED">
            <w:pPr>
              <w:pStyle w:val="TableText"/>
            </w:pPr>
            <w:r w:rsidRPr="00956297">
              <w:t>PE-6b</w:t>
            </w:r>
          </w:p>
        </w:tc>
        <w:tc>
          <w:tcPr>
            <w:tcW w:w="8005" w:type="dxa"/>
          </w:tcPr>
          <w:p w:rsidR="007D64ED" w:rsidRDefault="007D64ED" w:rsidP="007D64ED">
            <w:pPr>
              <w:pStyle w:val="TableText"/>
            </w:pPr>
            <w:r w:rsidRPr="00956297">
              <w:t>Collaborate with the CFA to incorporate emergency management, particularly bushfire, into community plans and encourage preparation of personal bushfire plans</w:t>
            </w:r>
            <w:r>
              <w:t>.</w:t>
            </w:r>
          </w:p>
        </w:tc>
      </w:tr>
      <w:tr w:rsidR="007D64ED" w:rsidTr="00EB0456">
        <w:tc>
          <w:tcPr>
            <w:tcW w:w="1156" w:type="dxa"/>
          </w:tcPr>
          <w:p w:rsidR="007D64ED" w:rsidRDefault="007D64ED" w:rsidP="007D64ED">
            <w:pPr>
              <w:pStyle w:val="TableText"/>
            </w:pPr>
            <w:r w:rsidRPr="00956297">
              <w:t>PE-7</w:t>
            </w:r>
          </w:p>
        </w:tc>
        <w:tc>
          <w:tcPr>
            <w:tcW w:w="8005" w:type="dxa"/>
          </w:tcPr>
          <w:p w:rsidR="007D64ED" w:rsidRDefault="007D64ED" w:rsidP="007D64ED">
            <w:pPr>
              <w:pStyle w:val="TableText"/>
            </w:pPr>
            <w:r w:rsidRPr="00956297">
              <w:t xml:space="preserve">Collaborate with the CFA </w:t>
            </w:r>
            <w:r>
              <w:t xml:space="preserve">to deliver </w:t>
            </w:r>
            <w:r w:rsidRPr="00956297">
              <w:t>education programs for people living in rural areas regarding hazard reduction, fire ecology, native vegetation management and native fauna</w:t>
            </w:r>
            <w:r>
              <w:t>.</w:t>
            </w:r>
          </w:p>
        </w:tc>
      </w:tr>
      <w:tr w:rsidR="007D64ED" w:rsidTr="00EB0456">
        <w:tc>
          <w:tcPr>
            <w:tcW w:w="1156" w:type="dxa"/>
          </w:tcPr>
          <w:p w:rsidR="007D64ED" w:rsidRDefault="007D64ED" w:rsidP="007D64ED">
            <w:pPr>
              <w:pStyle w:val="TableText"/>
            </w:pPr>
            <w:r w:rsidRPr="00956297">
              <w:t>PE-10a</w:t>
            </w:r>
          </w:p>
        </w:tc>
        <w:tc>
          <w:tcPr>
            <w:tcW w:w="8005" w:type="dxa"/>
          </w:tcPr>
          <w:p w:rsidR="007D64ED" w:rsidRDefault="007D64ED" w:rsidP="007D64ED">
            <w:pPr>
              <w:pStyle w:val="TableText"/>
            </w:pPr>
            <w:r w:rsidRPr="00956297">
              <w:t>Include other directorates e.g. Planning and Environm</w:t>
            </w:r>
            <w:r w:rsidR="000036B6">
              <w:t>ent and Assets and Operations in</w:t>
            </w:r>
            <w:r w:rsidRPr="00956297">
              <w:t xml:space="preserve"> asset management risk assessment so that wider climate change impacts are incorporated into assets management e.g. assessment of vegetation impact on drainage infrastructure (also identified in AO-2a).</w:t>
            </w:r>
          </w:p>
        </w:tc>
      </w:tr>
      <w:tr w:rsidR="007D64ED" w:rsidTr="00EB0456">
        <w:tc>
          <w:tcPr>
            <w:tcW w:w="1156" w:type="dxa"/>
          </w:tcPr>
          <w:p w:rsidR="007D64ED" w:rsidRDefault="007D64ED" w:rsidP="007D64ED">
            <w:pPr>
              <w:pStyle w:val="TableText"/>
            </w:pPr>
            <w:r w:rsidRPr="00956297">
              <w:t>PE-10b</w:t>
            </w:r>
          </w:p>
        </w:tc>
        <w:tc>
          <w:tcPr>
            <w:tcW w:w="8005" w:type="dxa"/>
          </w:tcPr>
          <w:p w:rsidR="007D64ED" w:rsidRDefault="007D64ED" w:rsidP="007D64ED">
            <w:pPr>
              <w:pStyle w:val="TableText"/>
            </w:pPr>
            <w:r w:rsidRPr="00956297">
              <w:t>Finalise assessment and incorporate recommendations from drainage studies into the Asset Management Plan using the new asset operation role (also identified in AO-2b).</w:t>
            </w:r>
          </w:p>
        </w:tc>
      </w:tr>
      <w:tr w:rsidR="007D64ED" w:rsidTr="00EB0456">
        <w:tc>
          <w:tcPr>
            <w:tcW w:w="1156" w:type="dxa"/>
          </w:tcPr>
          <w:p w:rsidR="007D64ED" w:rsidRDefault="007D64ED" w:rsidP="007D64ED">
            <w:pPr>
              <w:pStyle w:val="TableText"/>
            </w:pPr>
            <w:r w:rsidRPr="00956297">
              <w:t>PE-11</w:t>
            </w:r>
          </w:p>
          <w:p w:rsidR="007D64ED" w:rsidRDefault="007D64ED" w:rsidP="007D64ED">
            <w:pPr>
              <w:pStyle w:val="TableText"/>
            </w:pPr>
            <w:r>
              <w:t>PE-13</w:t>
            </w:r>
          </w:p>
        </w:tc>
        <w:tc>
          <w:tcPr>
            <w:tcW w:w="8005" w:type="dxa"/>
          </w:tcPr>
          <w:p w:rsidR="007D64ED" w:rsidRDefault="007D64ED" w:rsidP="007D64ED">
            <w:pPr>
              <w:pStyle w:val="TableText"/>
            </w:pPr>
            <w:r w:rsidRPr="00956297">
              <w:t>Review Health and Wellbeing Plan, Heatwave Plan and Multi Agency Ageing Strategy to explicitly include considerations of climate change impacts. The Heatwave Plan is currently being reviewed using the Heatwave Plan Review Tool supplied by DHS (also identi</w:t>
            </w:r>
            <w:r>
              <w:t>fied in CW-1, CW-3, CW-4h, CW-7 and</w:t>
            </w:r>
            <w:r w:rsidRPr="00956297">
              <w:t xml:space="preserve"> CW-10). </w:t>
            </w:r>
          </w:p>
        </w:tc>
      </w:tr>
      <w:tr w:rsidR="007D64ED" w:rsidTr="00EB0456">
        <w:tc>
          <w:tcPr>
            <w:tcW w:w="1156" w:type="dxa"/>
          </w:tcPr>
          <w:p w:rsidR="007D64ED" w:rsidRDefault="007D64ED" w:rsidP="007D64ED">
            <w:pPr>
              <w:pStyle w:val="TableText"/>
            </w:pPr>
            <w:r w:rsidRPr="00956297">
              <w:t>PE-12</w:t>
            </w:r>
          </w:p>
        </w:tc>
        <w:tc>
          <w:tcPr>
            <w:tcW w:w="8005" w:type="dxa"/>
          </w:tcPr>
          <w:p w:rsidR="007D64ED" w:rsidRDefault="007D64ED" w:rsidP="007D64ED">
            <w:pPr>
              <w:pStyle w:val="TableText"/>
            </w:pPr>
            <w:r w:rsidRPr="00956297">
              <w:t>Investigate and recommend appropriate vegetation to replace old and dying trees in urban environments (also identified in AO-12b).</w:t>
            </w:r>
          </w:p>
        </w:tc>
      </w:tr>
      <w:tr w:rsidR="007D64ED" w:rsidTr="00EB0456">
        <w:tc>
          <w:tcPr>
            <w:tcW w:w="1156" w:type="dxa"/>
          </w:tcPr>
          <w:p w:rsidR="007D64ED" w:rsidRDefault="007D64ED" w:rsidP="007D64ED">
            <w:pPr>
              <w:pStyle w:val="TableText"/>
            </w:pPr>
            <w:r w:rsidRPr="00956297">
              <w:t>PE-15a</w:t>
            </w:r>
          </w:p>
        </w:tc>
        <w:tc>
          <w:tcPr>
            <w:tcW w:w="8005" w:type="dxa"/>
          </w:tcPr>
          <w:p w:rsidR="007D64ED" w:rsidRDefault="007D64ED" w:rsidP="007D64ED">
            <w:pPr>
              <w:pStyle w:val="TableText"/>
            </w:pPr>
            <w:r w:rsidRPr="00956297">
              <w:t>Advocate to CMA’s for ecosystem connectivity mapping for public and private land in Macedon Ranges.</w:t>
            </w:r>
          </w:p>
        </w:tc>
      </w:tr>
      <w:tr w:rsidR="00E71EA4" w:rsidTr="00EB0456">
        <w:tc>
          <w:tcPr>
            <w:tcW w:w="1156" w:type="dxa"/>
          </w:tcPr>
          <w:p w:rsidR="00E71EA4" w:rsidRPr="00956297" w:rsidRDefault="00E71EA4" w:rsidP="007D64ED">
            <w:pPr>
              <w:pStyle w:val="TableText"/>
            </w:pPr>
            <w:r>
              <w:t>PE-15c</w:t>
            </w:r>
          </w:p>
        </w:tc>
        <w:tc>
          <w:tcPr>
            <w:tcW w:w="8005" w:type="dxa"/>
          </w:tcPr>
          <w:p w:rsidR="00E71EA4" w:rsidRPr="00956297" w:rsidRDefault="00E71EA4" w:rsidP="00E71EA4">
            <w:pPr>
              <w:pStyle w:val="TableText"/>
            </w:pPr>
            <w:r>
              <w:t xml:space="preserve">Work with communities and relevant authorities to create vegetation corridors between existing remnant areas to allow for the movement of native flora and fauna in response to climate change. </w:t>
            </w:r>
          </w:p>
        </w:tc>
      </w:tr>
      <w:tr w:rsidR="007D64ED" w:rsidTr="00EB0456">
        <w:tc>
          <w:tcPr>
            <w:tcW w:w="1156" w:type="dxa"/>
          </w:tcPr>
          <w:p w:rsidR="007D64ED" w:rsidRDefault="007D64ED" w:rsidP="007D64ED">
            <w:pPr>
              <w:pStyle w:val="TableText"/>
            </w:pPr>
            <w:r w:rsidRPr="00291A44">
              <w:t>PE-16</w:t>
            </w:r>
          </w:p>
        </w:tc>
        <w:tc>
          <w:tcPr>
            <w:tcW w:w="8005" w:type="dxa"/>
          </w:tcPr>
          <w:p w:rsidR="007D64ED" w:rsidRDefault="007D64ED" w:rsidP="007D64ED">
            <w:pPr>
              <w:pStyle w:val="TableText"/>
            </w:pPr>
            <w:r w:rsidRPr="00291A44">
              <w:t xml:space="preserve">Incorporate climate change adaptation into community planning and communications (also identified in AO-4b). </w:t>
            </w:r>
          </w:p>
        </w:tc>
      </w:tr>
    </w:tbl>
    <w:p w:rsidR="001968BC" w:rsidRPr="00CF43FC" w:rsidRDefault="001968BC" w:rsidP="00677FBD">
      <w:pPr>
        <w:pStyle w:val="BodyText2"/>
      </w:pPr>
    </w:p>
    <w:p w:rsidR="001968BC" w:rsidRPr="00CF43FC" w:rsidRDefault="001968BC" w:rsidP="00677FBD">
      <w:pPr>
        <w:pStyle w:val="BodyText2"/>
        <w:sectPr w:rsidR="001968BC" w:rsidRPr="00CF43FC" w:rsidSect="001968BC">
          <w:footerReference w:type="default" r:id="rId22"/>
          <w:pgSz w:w="11899" w:h="16838"/>
          <w:pgMar w:top="1559" w:right="1406" w:bottom="1559" w:left="1440" w:header="709" w:footer="851" w:gutter="0"/>
          <w:pgNumType w:fmt="lowerRoman" w:start="1"/>
          <w:cols w:space="708"/>
        </w:sectPr>
      </w:pPr>
    </w:p>
    <w:p w:rsidR="001968BC" w:rsidRDefault="001968BC" w:rsidP="001968BC">
      <w:pPr>
        <w:pStyle w:val="Heading1"/>
      </w:pPr>
      <w:bookmarkStart w:id="2" w:name="_Toc202589339"/>
      <w:bookmarkStart w:id="3" w:name="_Toc512498070"/>
      <w:r>
        <w:t>Introduction</w:t>
      </w:r>
      <w:bookmarkEnd w:id="2"/>
    </w:p>
    <w:p w:rsidR="0053135B" w:rsidRDefault="0053135B" w:rsidP="0053135B">
      <w:pPr>
        <w:pStyle w:val="Heading2"/>
      </w:pPr>
      <w:bookmarkStart w:id="4" w:name="_Toc202589340"/>
      <w:r>
        <w:t>Context and drivers for this project</w:t>
      </w:r>
      <w:bookmarkEnd w:id="4"/>
    </w:p>
    <w:p w:rsidR="0001083E" w:rsidRDefault="0001083E" w:rsidP="0001083E">
      <w:pPr>
        <w:pStyle w:val="BodyText"/>
        <w:rPr>
          <w:lang w:val="en-US"/>
        </w:rPr>
      </w:pPr>
      <w:r w:rsidRPr="00DE2FB9">
        <w:t xml:space="preserve">Climate change scenarios presented by CSIRO and other research agencies indicate Victoria is likely to experience a range of challenging climate related </w:t>
      </w:r>
      <w:r w:rsidR="00961CAA">
        <w:t>impacts</w:t>
      </w:r>
      <w:r w:rsidRPr="00DE2FB9">
        <w:t xml:space="preserve">. For Central Victoria the general impacts include more hot days, less rainfall and run-offand increased </w:t>
      </w:r>
      <w:r>
        <w:t>frequency and intensity of extreme events such as drought, flash flooding and wildfire.</w:t>
      </w:r>
    </w:p>
    <w:p w:rsidR="0001083E" w:rsidRPr="00AD66B8" w:rsidRDefault="0001083E" w:rsidP="0001083E">
      <w:pPr>
        <w:pStyle w:val="BodyText"/>
      </w:pPr>
      <w:r>
        <w:rPr>
          <w:lang w:val="en-US"/>
        </w:rPr>
        <w:t xml:space="preserve">This project </w:t>
      </w:r>
      <w:r>
        <w:t xml:space="preserve">identified, analysed and evaluated climate change risks and developed an adaptation plan that will help the Macedon Ranges </w:t>
      </w:r>
      <w:r w:rsidR="00695236">
        <w:t>begin</w:t>
      </w:r>
      <w:r w:rsidR="00DD22E5">
        <w:t xml:space="preserve"> to </w:t>
      </w:r>
      <w:r>
        <w:t>plan for likely impacts arising from climate change. The purpose</w:t>
      </w:r>
      <w:r w:rsidRPr="00AD66B8">
        <w:t xml:space="preserve"> of this project </w:t>
      </w:r>
      <w:r>
        <w:t>was</w:t>
      </w:r>
      <w:r w:rsidRPr="00AD66B8">
        <w:t xml:space="preserve"> to:</w:t>
      </w:r>
    </w:p>
    <w:p w:rsidR="0001083E" w:rsidRPr="00AD66B8" w:rsidRDefault="0001083E" w:rsidP="0001083E">
      <w:pPr>
        <w:pStyle w:val="Bullet"/>
      </w:pPr>
      <w:r>
        <w:t>Undertake a risk assessment to identify the climate change risks for the</w:t>
      </w:r>
      <w:r w:rsidRPr="00AD66B8">
        <w:t xml:space="preserve"> Macedon Ranges Shire </w:t>
      </w:r>
      <w:r>
        <w:t xml:space="preserve">organisation, </w:t>
      </w:r>
      <w:r w:rsidRPr="00AD66B8">
        <w:t>com</w:t>
      </w:r>
      <w:r>
        <w:t>munity, environment and economy.</w:t>
      </w:r>
    </w:p>
    <w:p w:rsidR="0001083E" w:rsidRPr="00AD66B8" w:rsidRDefault="0001083E" w:rsidP="0001083E">
      <w:pPr>
        <w:pStyle w:val="Bullet"/>
      </w:pPr>
      <w:r w:rsidRPr="00AD66B8">
        <w:t>Set priorities and develop an action program to manage priority risks</w:t>
      </w:r>
      <w:r>
        <w:t xml:space="preserve"> that will form an Early Adaptation Plan for the whole of Council.</w:t>
      </w:r>
    </w:p>
    <w:p w:rsidR="0001083E" w:rsidRDefault="0001083E" w:rsidP="0001083E">
      <w:pPr>
        <w:pStyle w:val="Bullet"/>
      </w:pPr>
      <w:r w:rsidRPr="00AD66B8">
        <w:t xml:space="preserve">Recommend more detailed assessment </w:t>
      </w:r>
      <w:r>
        <w:t xml:space="preserve">of risks </w:t>
      </w:r>
      <w:r w:rsidRPr="00AD66B8">
        <w:t>if required.</w:t>
      </w:r>
    </w:p>
    <w:p w:rsidR="0053135B" w:rsidRDefault="0053135B" w:rsidP="0053135B">
      <w:pPr>
        <w:pStyle w:val="Heading2"/>
      </w:pPr>
      <w:bookmarkStart w:id="5" w:name="_Toc202589341"/>
      <w:r>
        <w:t>Strategic objectives</w:t>
      </w:r>
      <w:bookmarkEnd w:id="5"/>
    </w:p>
    <w:p w:rsidR="0001083E" w:rsidRDefault="0001083E" w:rsidP="0001083E">
      <w:pPr>
        <w:pStyle w:val="BodyText"/>
      </w:pPr>
      <w:r>
        <w:t xml:space="preserve">Based on a review of the relevant legislation, policies, strategies and plans the Project Steering Committee adopted the following strategic objectives to guide the outcomes of the Early Adaptation Plan: </w:t>
      </w:r>
    </w:p>
    <w:p w:rsidR="0001083E" w:rsidRPr="006543C9" w:rsidRDefault="0001083E" w:rsidP="0001083E">
      <w:pPr>
        <w:pStyle w:val="Bullet"/>
        <w:rPr>
          <w:lang w:val="en-US"/>
        </w:rPr>
      </w:pPr>
      <w:r w:rsidRPr="006543C9">
        <w:rPr>
          <w:b/>
          <w:bCs/>
        </w:rPr>
        <w:t>Enable</w:t>
      </w:r>
      <w:r w:rsidRPr="006543C9">
        <w:t xml:space="preserve"> Macedon Ranges Shire to adapt to the unavoidable impacts of climate change through a whole-of-council approach</w:t>
      </w:r>
      <w:r>
        <w:t>.</w:t>
      </w:r>
    </w:p>
    <w:p w:rsidR="0001083E" w:rsidRPr="006543C9" w:rsidRDefault="0001083E" w:rsidP="0001083E">
      <w:pPr>
        <w:pStyle w:val="Bullet"/>
        <w:rPr>
          <w:lang w:val="en-US"/>
        </w:rPr>
      </w:pPr>
      <w:r w:rsidRPr="006543C9">
        <w:rPr>
          <w:b/>
          <w:bCs/>
        </w:rPr>
        <w:t>Build</w:t>
      </w:r>
      <w:r w:rsidRPr="006543C9">
        <w:t xml:space="preserve"> awareness and understanding of climate change within Council</w:t>
      </w:r>
      <w:r>
        <w:t>.</w:t>
      </w:r>
    </w:p>
    <w:p w:rsidR="0001083E" w:rsidRPr="006543C9" w:rsidRDefault="0001083E" w:rsidP="0001083E">
      <w:pPr>
        <w:pStyle w:val="Bullet"/>
        <w:rPr>
          <w:lang w:val="en-US"/>
        </w:rPr>
      </w:pPr>
      <w:r w:rsidRPr="006543C9">
        <w:rPr>
          <w:b/>
          <w:bCs/>
        </w:rPr>
        <w:t>Use</w:t>
      </w:r>
      <w:r w:rsidRPr="006543C9">
        <w:t xml:space="preserve"> lessons from the past to inform better decision-making in the future</w:t>
      </w:r>
      <w:r>
        <w:t>.</w:t>
      </w:r>
    </w:p>
    <w:p w:rsidR="0001083E" w:rsidRPr="006543C9" w:rsidRDefault="0001083E" w:rsidP="0001083E">
      <w:pPr>
        <w:pStyle w:val="Bullet"/>
        <w:rPr>
          <w:lang w:val="en-US"/>
        </w:rPr>
      </w:pPr>
      <w:r w:rsidRPr="006543C9">
        <w:rPr>
          <w:b/>
          <w:bCs/>
        </w:rPr>
        <w:t>Implement</w:t>
      </w:r>
      <w:r w:rsidRPr="006543C9">
        <w:t xml:space="preserve"> solutions that are cost effective, transparent, recognise the needs of vulnerable groups and ensure equitable outcomes. </w:t>
      </w:r>
    </w:p>
    <w:p w:rsidR="0001083E" w:rsidRDefault="0001083E" w:rsidP="0001083E">
      <w:pPr>
        <w:pStyle w:val="Bullet"/>
      </w:pPr>
      <w:r w:rsidRPr="006543C9">
        <w:rPr>
          <w:b/>
          <w:bCs/>
        </w:rPr>
        <w:t>Prepare</w:t>
      </w:r>
      <w:r>
        <w:t>M</w:t>
      </w:r>
      <w:r w:rsidR="00D33339">
        <w:t xml:space="preserve">acedon Ranges </w:t>
      </w:r>
      <w:r w:rsidRPr="006543C9">
        <w:t xml:space="preserve">to review and update the Early Adaptation Plan and undertake </w:t>
      </w:r>
      <w:r>
        <w:t>consultation with the community.</w:t>
      </w:r>
    </w:p>
    <w:p w:rsidR="0053135B" w:rsidRDefault="0053135B" w:rsidP="0053135B">
      <w:pPr>
        <w:pStyle w:val="Heading2"/>
      </w:pPr>
      <w:bookmarkStart w:id="6" w:name="_Toc202589342"/>
      <w:r>
        <w:t>This plan</w:t>
      </w:r>
      <w:bookmarkEnd w:id="6"/>
    </w:p>
    <w:p w:rsidR="0053135B" w:rsidRDefault="00F70979" w:rsidP="0053135B">
      <w:pPr>
        <w:pStyle w:val="BodyText"/>
      </w:pPr>
      <w:r>
        <w:t xml:space="preserve">This Early Adaptation Plan will assist the </w:t>
      </w:r>
      <w:r w:rsidR="00D33339">
        <w:t>Macedon Ranges to</w:t>
      </w:r>
      <w:r w:rsidR="00DD22E5">
        <w:t xml:space="preserve"> begin to </w:t>
      </w:r>
      <w:r>
        <w:t>plan for likely impacts arising from climate change.</w:t>
      </w:r>
      <w:r w:rsidR="00CB7FBD">
        <w:t xml:space="preserve"> The plan is structured as follows:</w:t>
      </w:r>
    </w:p>
    <w:p w:rsidR="00C55EAE" w:rsidRDefault="00C55EAE" w:rsidP="00CB7FBD">
      <w:pPr>
        <w:pStyle w:val="Bullet"/>
      </w:pPr>
      <w:r w:rsidRPr="00C55EAE">
        <w:rPr>
          <w:b/>
        </w:rPr>
        <w:t>Section 1:</w:t>
      </w:r>
      <w:r>
        <w:t xml:space="preserve"> Outline of the </w:t>
      </w:r>
      <w:r w:rsidR="002B1E3D">
        <w:rPr>
          <w:i/>
        </w:rPr>
        <w:t xml:space="preserve">Early Adaptation Plan </w:t>
      </w:r>
    </w:p>
    <w:p w:rsidR="00CB7FBD" w:rsidRDefault="0031104A" w:rsidP="00CB7FBD">
      <w:pPr>
        <w:pStyle w:val="Bullet"/>
      </w:pPr>
      <w:r w:rsidRPr="00C55EAE">
        <w:rPr>
          <w:b/>
        </w:rPr>
        <w:t>Section 2:</w:t>
      </w:r>
      <w:r w:rsidR="00C55EAE">
        <w:t xml:space="preserve"> Key considerations of the </w:t>
      </w:r>
      <w:r w:rsidR="002B1E3D">
        <w:t>Plan</w:t>
      </w:r>
      <w:r w:rsidR="00C55EAE">
        <w:t xml:space="preserve"> including focus on adaptation, whole-of-council approach and geographic region</w:t>
      </w:r>
    </w:p>
    <w:p w:rsidR="00C55EAE" w:rsidRPr="00E83431" w:rsidRDefault="00C55EAE" w:rsidP="00C55EAE">
      <w:pPr>
        <w:pStyle w:val="Bullet"/>
      </w:pPr>
      <w:r w:rsidRPr="00C55EAE">
        <w:rPr>
          <w:b/>
        </w:rPr>
        <w:t>Section 3:</w:t>
      </w:r>
      <w:r w:rsidR="00525CA8">
        <w:t xml:space="preserve">Implications of the </w:t>
      </w:r>
      <w:r>
        <w:t>Macedon Ranges socio-economic profile</w:t>
      </w:r>
      <w:r w:rsidR="00525CA8">
        <w:t xml:space="preserve"> on adaptation</w:t>
      </w:r>
    </w:p>
    <w:p w:rsidR="00C55EAE" w:rsidRPr="00E83431" w:rsidRDefault="00C55EAE" w:rsidP="00C55EAE">
      <w:pPr>
        <w:pStyle w:val="Bullet"/>
      </w:pPr>
      <w:r>
        <w:rPr>
          <w:b/>
        </w:rPr>
        <w:t>Section 4</w:t>
      </w:r>
      <w:r w:rsidRPr="00E83431">
        <w:rPr>
          <w:b/>
        </w:rPr>
        <w:t xml:space="preserve">: </w:t>
      </w:r>
      <w:r>
        <w:t>Legislative and policy context at the Federal, State and regional level</w:t>
      </w:r>
    </w:p>
    <w:p w:rsidR="00C55EAE" w:rsidRPr="00E83431" w:rsidRDefault="00C55EAE" w:rsidP="00C55EAE">
      <w:pPr>
        <w:pStyle w:val="Bullet"/>
      </w:pPr>
      <w:r>
        <w:rPr>
          <w:b/>
        </w:rPr>
        <w:t>Section 5</w:t>
      </w:r>
      <w:r w:rsidRPr="00E83431">
        <w:rPr>
          <w:b/>
        </w:rPr>
        <w:t xml:space="preserve">: </w:t>
      </w:r>
      <w:r>
        <w:t xml:space="preserve">Analysis of </w:t>
      </w:r>
      <w:r w:rsidR="002B1E3D">
        <w:t>guiding C</w:t>
      </w:r>
      <w:r w:rsidR="008573A1">
        <w:t>ouncil plans</w:t>
      </w:r>
    </w:p>
    <w:p w:rsidR="0031104A" w:rsidRDefault="0031104A" w:rsidP="0031104A">
      <w:pPr>
        <w:pStyle w:val="Bullet"/>
      </w:pPr>
      <w:r w:rsidRPr="00C55EAE">
        <w:rPr>
          <w:b/>
        </w:rPr>
        <w:t>Section 6:</w:t>
      </w:r>
      <w:r w:rsidR="00C55EAE">
        <w:t xml:space="preserve"> Historical and current climate in the Macedon Ranges region</w:t>
      </w:r>
    </w:p>
    <w:p w:rsidR="0031104A" w:rsidRDefault="0031104A" w:rsidP="0031104A">
      <w:pPr>
        <w:pStyle w:val="Bullet"/>
      </w:pPr>
      <w:r w:rsidRPr="00C55EAE">
        <w:rPr>
          <w:b/>
        </w:rPr>
        <w:t>Section 7:</w:t>
      </w:r>
      <w:r w:rsidR="00C55EAE">
        <w:t xml:space="preserve"> Climate change in the Macedon Ranges region</w:t>
      </w:r>
    </w:p>
    <w:p w:rsidR="0031104A" w:rsidRDefault="0031104A" w:rsidP="0031104A">
      <w:pPr>
        <w:pStyle w:val="Bullet"/>
      </w:pPr>
      <w:r w:rsidRPr="00C55EAE">
        <w:rPr>
          <w:b/>
        </w:rPr>
        <w:t>Section 8:</w:t>
      </w:r>
      <w:r w:rsidR="002B1E3D">
        <w:t>Climate change risks and prioritisation</w:t>
      </w:r>
      <w:r w:rsidR="005C688F">
        <w:t>by Council directorate</w:t>
      </w:r>
    </w:p>
    <w:p w:rsidR="005C688F" w:rsidRDefault="005C688F" w:rsidP="0031104A">
      <w:pPr>
        <w:pStyle w:val="Bullet"/>
      </w:pPr>
      <w:r>
        <w:rPr>
          <w:b/>
        </w:rPr>
        <w:t>Section 9:</w:t>
      </w:r>
      <w:r>
        <w:t xml:space="preserve"> Early adaptation actions by Council directorate</w:t>
      </w:r>
    </w:p>
    <w:p w:rsidR="0031104A" w:rsidRDefault="005C688F" w:rsidP="0031104A">
      <w:pPr>
        <w:pStyle w:val="Bullet"/>
      </w:pPr>
      <w:r>
        <w:rPr>
          <w:b/>
        </w:rPr>
        <w:t>Section 10</w:t>
      </w:r>
      <w:r w:rsidR="0031104A" w:rsidRPr="00C55EAE">
        <w:rPr>
          <w:b/>
        </w:rPr>
        <w:t>:</w:t>
      </w:r>
      <w:r w:rsidR="00C55EAE">
        <w:t xml:space="preserve"> Areas of further work </w:t>
      </w:r>
    </w:p>
    <w:p w:rsidR="00C55EAE" w:rsidRDefault="005C688F" w:rsidP="0031104A">
      <w:pPr>
        <w:pStyle w:val="Bullet"/>
      </w:pPr>
      <w:r>
        <w:rPr>
          <w:b/>
        </w:rPr>
        <w:t>Section 11</w:t>
      </w:r>
      <w:r w:rsidR="00C55EAE" w:rsidRPr="00C55EAE">
        <w:rPr>
          <w:b/>
        </w:rPr>
        <w:t>:</w:t>
      </w:r>
      <w:r w:rsidR="00C55EAE">
        <w:t xml:space="preserve"> Plan implementation and renewal </w:t>
      </w:r>
    </w:p>
    <w:p w:rsidR="00F70979" w:rsidRPr="0053135B" w:rsidRDefault="00F70979" w:rsidP="0053135B">
      <w:pPr>
        <w:pStyle w:val="BodyText"/>
      </w:pPr>
      <w:r>
        <w:t>A detailed discussion paper analysing and documenting the scoping stage of the project was completed in April 2012</w:t>
      </w:r>
      <w:r w:rsidR="00351F39">
        <w:t>.</w:t>
      </w:r>
      <w:r w:rsidR="00D33339">
        <w:t>The Discussion Paper</w:t>
      </w:r>
      <w:r>
        <w:t xml:space="preserve"> provide</w:t>
      </w:r>
      <w:r w:rsidR="00351F39">
        <w:t>s</w:t>
      </w:r>
      <w:r>
        <w:t xml:space="preserve"> additional context and complement</w:t>
      </w:r>
      <w:r w:rsidR="00351F39">
        <w:t>s</w:t>
      </w:r>
      <w:r>
        <w:t xml:space="preserve"> the Early Adaptation Plan. </w:t>
      </w:r>
    </w:p>
    <w:p w:rsidR="001968BC" w:rsidRPr="001968BC" w:rsidRDefault="001968BC" w:rsidP="001968BC">
      <w:pPr>
        <w:pStyle w:val="BodyText"/>
      </w:pPr>
    </w:p>
    <w:p w:rsidR="001968BC" w:rsidRDefault="001968BC" w:rsidP="001968BC">
      <w:pPr>
        <w:pStyle w:val="Heading1"/>
      </w:pPr>
      <w:bookmarkStart w:id="7" w:name="_Toc202589343"/>
      <w:bookmarkStart w:id="8" w:name="_Toc512498071"/>
      <w:bookmarkEnd w:id="3"/>
      <w:r>
        <w:t>Scope and Key Considerations</w:t>
      </w:r>
      <w:bookmarkEnd w:id="7"/>
    </w:p>
    <w:p w:rsidR="0001083E" w:rsidRDefault="0001083E" w:rsidP="0001083E">
      <w:pPr>
        <w:pStyle w:val="Heading2"/>
      </w:pPr>
      <w:bookmarkStart w:id="9" w:name="_Toc202589344"/>
      <w:r>
        <w:t>Focus on adaptation</w:t>
      </w:r>
      <w:bookmarkEnd w:id="9"/>
    </w:p>
    <w:p w:rsidR="0001083E" w:rsidRDefault="0001083E" w:rsidP="0001083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focus of this project is on adaptation to climate change. </w:t>
      </w:r>
      <w:r w:rsidRPr="00132151">
        <w:t>Adaptation involves adjustment to cope with and take advantage of the effects of changes in climate</w:t>
      </w:r>
      <w:r>
        <w:t>.</w:t>
      </w:r>
    </w:p>
    <w:p w:rsidR="00926835" w:rsidRDefault="0001083E" w:rsidP="0001083E">
      <w:pPr>
        <w:pStyle w:val="BodyText"/>
      </w:pPr>
      <w:r>
        <w:t xml:space="preserve">Mitigation of climate change, such as assessing and reducing greenhouse gas (GHG) emissions, is not considered in this project. However, this does not alter Council’s intentions in relation to current mitigation activities. </w:t>
      </w:r>
    </w:p>
    <w:p w:rsidR="0001083E" w:rsidRPr="002525A9" w:rsidRDefault="0001083E" w:rsidP="0001083E">
      <w:pPr>
        <w:pStyle w:val="BodyText"/>
      </w:pPr>
    </w:p>
    <w:p w:rsidR="0001083E" w:rsidRDefault="0001083E" w:rsidP="0001083E">
      <w:pPr>
        <w:pStyle w:val="Heading2"/>
      </w:pPr>
      <w:bookmarkStart w:id="10" w:name="_Toc202589345"/>
      <w:r>
        <w:t>Whole-of-council approach</w:t>
      </w:r>
      <w:bookmarkEnd w:id="10"/>
    </w:p>
    <w:p w:rsidR="0001083E" w:rsidRDefault="0001083E" w:rsidP="0001083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A whole-of-council approach will be taken. This will ensure that potential climate change risks, exposure and vulnerability, opportunities and adaptation opt</w:t>
      </w:r>
      <w:r w:rsidR="00D33339">
        <w:t xml:space="preserve">ions are identified for all Macedon Ranges </w:t>
      </w:r>
      <w:r>
        <w:t>directorates.</w:t>
      </w:r>
    </w:p>
    <w:p w:rsidR="0001083E" w:rsidRDefault="002531CB" w:rsidP="0001083E">
      <w:pPr>
        <w:pStyle w:val="BodyText"/>
      </w:pPr>
      <w:r w:rsidRPr="009F01FB">
        <w:fldChar w:fldCharType="begin"/>
      </w:r>
      <w:r w:rsidR="00961CAA" w:rsidRPr="009F01FB">
        <w:instrText xml:space="preserve"> REF _Ref193274924 \h </w:instrText>
      </w:r>
      <w:r w:rsidRPr="009F01FB">
        <w:fldChar w:fldCharType="separate"/>
      </w:r>
      <w:r w:rsidR="000F3094" w:rsidRPr="009F01FB">
        <w:t xml:space="preserve">Figure </w:t>
      </w:r>
      <w:r w:rsidR="000F3094" w:rsidRPr="009F01FB">
        <w:rPr>
          <w:noProof/>
        </w:rPr>
        <w:t>2</w:t>
      </w:r>
      <w:r w:rsidR="000F3094" w:rsidRPr="009F01FB">
        <w:noBreakHyphen/>
      </w:r>
      <w:r w:rsidR="000F3094" w:rsidRPr="009F01FB">
        <w:rPr>
          <w:noProof/>
        </w:rPr>
        <w:t>1</w:t>
      </w:r>
      <w:r w:rsidRPr="009F01FB">
        <w:fldChar w:fldCharType="end"/>
      </w:r>
      <w:r w:rsidR="00961CAA" w:rsidRPr="009F01FB">
        <w:t xml:space="preserve"> outlines</w:t>
      </w:r>
      <w:r w:rsidR="00961CAA">
        <w:t xml:space="preserve"> the </w:t>
      </w:r>
      <w:r w:rsidR="00D33339">
        <w:t xml:space="preserve">five </w:t>
      </w:r>
      <w:r w:rsidR="0001083E">
        <w:t xml:space="preserve">directorates (in blue) </w:t>
      </w:r>
      <w:r w:rsidR="00961CAA">
        <w:t>and their alignment</w:t>
      </w:r>
      <w:r w:rsidR="0001083E">
        <w:t xml:space="preserve"> with the seven major areas of climate change (in green) impact</w:t>
      </w:r>
      <w:r w:rsidR="00961CAA">
        <w:t>ing on local government.</w:t>
      </w:r>
    </w:p>
    <w:p w:rsidR="0001083E" w:rsidRDefault="0001083E" w:rsidP="0001083E">
      <w:pPr>
        <w:pStyle w:val="TableText"/>
        <w:ind w:left="851"/>
        <w:rPr>
          <w:i/>
          <w:sz w:val="16"/>
        </w:rPr>
      </w:pPr>
      <w:r>
        <w:rPr>
          <w:noProof/>
          <w:lang w:eastAsia="en-AU"/>
        </w:rPr>
        <w:drawing>
          <wp:inline distT="0" distB="0" distL="0" distR="0">
            <wp:extent cx="5138208" cy="3620135"/>
            <wp:effectExtent l="57150" t="0" r="62442"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1083E" w:rsidRPr="00110CD5" w:rsidRDefault="0001083E" w:rsidP="0001083E">
      <w:pPr>
        <w:pStyle w:val="TableText"/>
        <w:ind w:left="851"/>
        <w:rPr>
          <w:i/>
          <w:sz w:val="16"/>
        </w:rPr>
      </w:pPr>
      <w:r>
        <w:rPr>
          <w:i/>
          <w:sz w:val="16"/>
        </w:rPr>
        <w:t>Council capacity relates to both organisational development and corporate services</w:t>
      </w:r>
    </w:p>
    <w:p w:rsidR="0001083E" w:rsidRPr="006D2E3E" w:rsidRDefault="0001083E" w:rsidP="0001083E">
      <w:pPr>
        <w:pStyle w:val="BodyText"/>
        <w:rPr>
          <w:b/>
        </w:rPr>
      </w:pPr>
      <w:bookmarkStart w:id="11" w:name="_Ref193274924"/>
      <w:r w:rsidRPr="006D2E3E">
        <w:rPr>
          <w:b/>
        </w:rPr>
        <w:t xml:space="preserve">Figure </w:t>
      </w:r>
      <w:r w:rsidR="002531CB">
        <w:rPr>
          <w:b/>
        </w:rPr>
        <w:fldChar w:fldCharType="begin"/>
      </w:r>
      <w:r w:rsidR="0048267F">
        <w:rPr>
          <w:b/>
        </w:rPr>
        <w:instrText xml:space="preserve"> STYLEREF 1 \s </w:instrText>
      </w:r>
      <w:r w:rsidR="002531CB">
        <w:rPr>
          <w:b/>
        </w:rPr>
        <w:fldChar w:fldCharType="separate"/>
      </w:r>
      <w:r w:rsidR="0048267F">
        <w:rPr>
          <w:b/>
          <w:noProof/>
        </w:rPr>
        <w:t>2</w:t>
      </w:r>
      <w:r w:rsidR="002531CB">
        <w:rPr>
          <w:b/>
        </w:rPr>
        <w:fldChar w:fldCharType="end"/>
      </w:r>
      <w:r w:rsidR="0048267F">
        <w:rPr>
          <w:b/>
        </w:rPr>
        <w:noBreakHyphen/>
      </w:r>
      <w:r w:rsidR="002531CB">
        <w:rPr>
          <w:b/>
        </w:rPr>
        <w:fldChar w:fldCharType="begin"/>
      </w:r>
      <w:r w:rsidR="0048267F">
        <w:rPr>
          <w:b/>
        </w:rPr>
        <w:instrText xml:space="preserve"> SEQ Figure \* ARABIC \s 1 </w:instrText>
      </w:r>
      <w:r w:rsidR="002531CB">
        <w:rPr>
          <w:b/>
        </w:rPr>
        <w:fldChar w:fldCharType="separate"/>
      </w:r>
      <w:r w:rsidR="0048267F">
        <w:rPr>
          <w:b/>
          <w:noProof/>
        </w:rPr>
        <w:t>1</w:t>
      </w:r>
      <w:r w:rsidR="002531CB">
        <w:rPr>
          <w:b/>
        </w:rPr>
        <w:fldChar w:fldCharType="end"/>
      </w:r>
      <w:bookmarkEnd w:id="11"/>
      <w:r w:rsidRPr="006D2E3E">
        <w:rPr>
          <w:b/>
        </w:rPr>
        <w:t>: The whole-of-council approach</w:t>
      </w:r>
    </w:p>
    <w:p w:rsidR="00926835" w:rsidRDefault="00926835">
      <w:pPr>
        <w:rPr>
          <w:rFonts w:ascii="Arial" w:hAnsi="Arial"/>
          <w:b/>
          <w:szCs w:val="28"/>
        </w:rPr>
      </w:pPr>
      <w:r>
        <w:br w:type="page"/>
      </w:r>
    </w:p>
    <w:p w:rsidR="0001083E" w:rsidRDefault="0001083E" w:rsidP="0001083E">
      <w:pPr>
        <w:pStyle w:val="Heading2"/>
      </w:pPr>
      <w:bookmarkStart w:id="12" w:name="_Toc202589346"/>
      <w:r>
        <w:t>Geographic region</w:t>
      </w:r>
      <w:bookmarkEnd w:id="12"/>
    </w:p>
    <w:p w:rsidR="0001083E" w:rsidRDefault="0001083E" w:rsidP="0001083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105653">
        <w:rPr>
          <w:lang w:val="en-US"/>
        </w:rPr>
        <w:t xml:space="preserve">The focus of the study will be the geographic area of </w:t>
      </w:r>
      <w:r>
        <w:rPr>
          <w:lang w:val="en-US"/>
        </w:rPr>
        <w:t xml:space="preserve">Macedon </w:t>
      </w:r>
      <w:r w:rsidRPr="00CC72B6">
        <w:rPr>
          <w:lang w:val="en-US"/>
        </w:rPr>
        <w:t>Ranges (</w:t>
      </w:r>
      <w:r w:rsidR="002531CB" w:rsidRPr="00CC72B6">
        <w:rPr>
          <w:lang w:val="en-US"/>
        </w:rPr>
        <w:fldChar w:fldCharType="begin"/>
      </w:r>
      <w:r w:rsidRPr="00CC72B6">
        <w:rPr>
          <w:lang w:val="en-US"/>
        </w:rPr>
        <w:instrText xml:space="preserve"> REF _Ref194545513 \h </w:instrText>
      </w:r>
      <w:r w:rsidR="002531CB" w:rsidRPr="00CC72B6">
        <w:rPr>
          <w:lang w:val="en-US"/>
        </w:rPr>
      </w:r>
      <w:r w:rsidR="002531CB" w:rsidRPr="00CC72B6">
        <w:rPr>
          <w:lang w:val="en-US"/>
        </w:rPr>
        <w:fldChar w:fldCharType="separate"/>
      </w:r>
      <w:r w:rsidR="000F3094" w:rsidRPr="00CC72B6">
        <w:t xml:space="preserve">Figure </w:t>
      </w:r>
      <w:r w:rsidR="000F3094" w:rsidRPr="00CC72B6">
        <w:rPr>
          <w:noProof/>
        </w:rPr>
        <w:t>2</w:t>
      </w:r>
      <w:r w:rsidR="000F3094" w:rsidRPr="00CC72B6">
        <w:noBreakHyphen/>
      </w:r>
      <w:r w:rsidR="000F3094" w:rsidRPr="00CC72B6">
        <w:rPr>
          <w:noProof/>
        </w:rPr>
        <w:t>2</w:t>
      </w:r>
      <w:r w:rsidR="002531CB" w:rsidRPr="00CC72B6">
        <w:rPr>
          <w:lang w:val="en-US"/>
        </w:rPr>
        <w:fldChar w:fldCharType="end"/>
      </w:r>
      <w:r w:rsidRPr="00CC72B6">
        <w:rPr>
          <w:lang w:val="en-US"/>
        </w:rPr>
        <w:t>).</w:t>
      </w:r>
      <w:r w:rsidRPr="00105653">
        <w:rPr>
          <w:lang w:val="en-US"/>
        </w:rPr>
        <w:t xml:space="preserve"> However, where required, the study may consider adjoining communities due to connections within the local economy and service provision.</w:t>
      </w:r>
    </w:p>
    <w:p w:rsidR="0001083E" w:rsidRDefault="0001083E" w:rsidP="0001083E">
      <w:pPr>
        <w:pStyle w:val="BodyText"/>
        <w:rPr>
          <w:lang w:val="en-US"/>
        </w:rPr>
      </w:pPr>
      <w:r>
        <w:rPr>
          <w:noProof/>
          <w:lang w:eastAsia="en-AU"/>
        </w:rPr>
        <w:drawing>
          <wp:anchor distT="0" distB="0" distL="114300" distR="114300" simplePos="0" relativeHeight="251665408" behindDoc="0" locked="0" layoutInCell="1" allowOverlap="1">
            <wp:simplePos x="0" y="0"/>
            <wp:positionH relativeFrom="column">
              <wp:posOffset>540385</wp:posOffset>
            </wp:positionH>
            <wp:positionV relativeFrom="paragraph">
              <wp:posOffset>107316</wp:posOffset>
            </wp:positionV>
            <wp:extent cx="1261110" cy="51821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62201" cy="518658"/>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noProof/>
          <w:lang w:eastAsia="en-AU"/>
        </w:rPr>
        <w:drawing>
          <wp:inline distT="0" distB="0" distL="0" distR="0">
            <wp:extent cx="4139988" cy="496542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Map.ashx.jpe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143962" cy="4970195"/>
                    </a:xfrm>
                    <a:prstGeom prst="rect">
                      <a:avLst/>
                    </a:prstGeom>
                  </pic:spPr>
                </pic:pic>
              </a:graphicData>
            </a:graphic>
          </wp:inline>
        </w:drawing>
      </w:r>
    </w:p>
    <w:p w:rsidR="0001083E" w:rsidRDefault="0001083E" w:rsidP="0001083E">
      <w:pPr>
        <w:pStyle w:val="BodyText"/>
        <w:rPr>
          <w:b/>
        </w:rPr>
      </w:pPr>
      <w:bookmarkStart w:id="13" w:name="_Ref194545513"/>
      <w:r w:rsidRPr="006D2E3E">
        <w:rPr>
          <w:b/>
        </w:rPr>
        <w:t xml:space="preserve">Figure </w:t>
      </w:r>
      <w:r w:rsidR="002531CB">
        <w:rPr>
          <w:b/>
        </w:rPr>
        <w:fldChar w:fldCharType="begin"/>
      </w:r>
      <w:r w:rsidR="0048267F">
        <w:rPr>
          <w:b/>
        </w:rPr>
        <w:instrText xml:space="preserve"> STYLEREF 1 \s </w:instrText>
      </w:r>
      <w:r w:rsidR="002531CB">
        <w:rPr>
          <w:b/>
        </w:rPr>
        <w:fldChar w:fldCharType="separate"/>
      </w:r>
      <w:r w:rsidR="0048267F">
        <w:rPr>
          <w:b/>
          <w:noProof/>
        </w:rPr>
        <w:t>2</w:t>
      </w:r>
      <w:r w:rsidR="002531CB">
        <w:rPr>
          <w:b/>
        </w:rPr>
        <w:fldChar w:fldCharType="end"/>
      </w:r>
      <w:r w:rsidR="0048267F">
        <w:rPr>
          <w:b/>
        </w:rPr>
        <w:noBreakHyphen/>
      </w:r>
      <w:r w:rsidR="002531CB">
        <w:rPr>
          <w:b/>
        </w:rPr>
        <w:fldChar w:fldCharType="begin"/>
      </w:r>
      <w:r w:rsidR="0048267F">
        <w:rPr>
          <w:b/>
        </w:rPr>
        <w:instrText xml:space="preserve"> SEQ Figure \* ARABIC \s 1 </w:instrText>
      </w:r>
      <w:r w:rsidR="002531CB">
        <w:rPr>
          <w:b/>
        </w:rPr>
        <w:fldChar w:fldCharType="separate"/>
      </w:r>
      <w:r w:rsidR="0048267F">
        <w:rPr>
          <w:b/>
          <w:noProof/>
        </w:rPr>
        <w:t>2</w:t>
      </w:r>
      <w:r w:rsidR="002531CB">
        <w:rPr>
          <w:b/>
        </w:rPr>
        <w:fldChar w:fldCharType="end"/>
      </w:r>
      <w:bookmarkEnd w:id="13"/>
      <w:r w:rsidR="00D33339">
        <w:rPr>
          <w:b/>
        </w:rPr>
        <w:t>: Location of Macedon Ranges</w:t>
      </w:r>
    </w:p>
    <w:p w:rsidR="00DF10E7" w:rsidRDefault="00DF10E7" w:rsidP="00DF10E7">
      <w:pPr>
        <w:pStyle w:val="BodyText"/>
      </w:pPr>
    </w:p>
    <w:p w:rsidR="00B11AE1" w:rsidRDefault="00B11AE1" w:rsidP="00B11AE1">
      <w:pPr>
        <w:pStyle w:val="Heading2"/>
      </w:pPr>
      <w:bookmarkStart w:id="14" w:name="_Toc202589347"/>
      <w:r>
        <w:t>Planning timeframes</w:t>
      </w:r>
      <w:bookmarkEnd w:id="14"/>
    </w:p>
    <w:p w:rsidR="00CD4BE9" w:rsidRDefault="00D33339" w:rsidP="000B7BAC">
      <w:pPr>
        <w:pStyle w:val="BodyText"/>
      </w:pPr>
      <w:r>
        <w:t xml:space="preserve">Timeframes for review and implementation of Council plans range between </w:t>
      </w:r>
      <w:r w:rsidR="000E2A93">
        <w:t>three to ten years.</w:t>
      </w:r>
      <w:r w:rsidR="00685CEC">
        <w:t xml:space="preserve">The regular review of Council plans provides an opportunity to incorporate consideration of </w:t>
      </w:r>
      <w:r w:rsidR="000E2A93">
        <w:t>climate change risk</w:t>
      </w:r>
      <w:r w:rsidR="00A86C47">
        <w:t xml:space="preserve"> and current climate change information. </w:t>
      </w:r>
      <w:r w:rsidR="000E2A93">
        <w:t>While some climate change impacts may not be realised during the planning timeframes</w:t>
      </w:r>
      <w:r w:rsidR="00685CEC">
        <w:t xml:space="preserve">, the precautionary principle still applies. </w:t>
      </w:r>
      <w:r w:rsidR="00A86C47">
        <w:t>A</w:t>
      </w:r>
      <w:r w:rsidR="00685CEC">
        <w:t xml:space="preserve">daptation actions undertaken now, based on the best available information, are likely to prove more cost effective </w:t>
      </w:r>
      <w:r w:rsidR="00A86C47">
        <w:t xml:space="preserve">and increase community resilience </w:t>
      </w:r>
      <w:r w:rsidR="00685CEC">
        <w:t xml:space="preserve">than </w:t>
      </w:r>
      <w:r w:rsidR="00A86C47">
        <w:t xml:space="preserve">if actions are delayed until the full effects of climate change are realised. </w:t>
      </w:r>
    </w:p>
    <w:p w:rsidR="0053135B" w:rsidRDefault="00E67E57" w:rsidP="0053135B">
      <w:pPr>
        <w:pStyle w:val="Heading2"/>
      </w:pPr>
      <w:bookmarkStart w:id="15" w:name="_Toc202589348"/>
      <w:r>
        <w:t>Development of the Plan</w:t>
      </w:r>
      <w:bookmarkEnd w:id="15"/>
    </w:p>
    <w:p w:rsidR="003C0639" w:rsidRPr="00913CFD" w:rsidRDefault="003C0639" w:rsidP="003C0639">
      <w:pPr>
        <w:pStyle w:val="BodyText"/>
      </w:pPr>
      <w:r w:rsidRPr="00913CFD">
        <w:t>T</w:t>
      </w:r>
      <w:r>
        <w:t>he development of the Early Adap</w:t>
      </w:r>
      <w:r w:rsidRPr="004E6617">
        <w:t xml:space="preserve">tation Plan involved four main stages outlined in </w:t>
      </w:r>
      <w:r w:rsidR="002531CB" w:rsidRPr="004E6617">
        <w:fldChar w:fldCharType="begin"/>
      </w:r>
      <w:r w:rsidRPr="004E6617">
        <w:instrText xml:space="preserve"> REF _Ref188605062 \h </w:instrText>
      </w:r>
      <w:r w:rsidR="002531CB" w:rsidRPr="004E6617">
        <w:fldChar w:fldCharType="separate"/>
      </w:r>
      <w:r w:rsidR="000F3094" w:rsidRPr="004E6617">
        <w:t xml:space="preserve">Figure </w:t>
      </w:r>
      <w:r w:rsidR="000F3094" w:rsidRPr="004E6617">
        <w:rPr>
          <w:noProof/>
        </w:rPr>
        <w:t>2</w:t>
      </w:r>
      <w:r w:rsidR="000F3094" w:rsidRPr="004E6617">
        <w:noBreakHyphen/>
      </w:r>
      <w:r w:rsidR="000F3094" w:rsidRPr="004E6617">
        <w:rPr>
          <w:noProof/>
        </w:rPr>
        <w:t>3</w:t>
      </w:r>
      <w:r w:rsidR="002531CB" w:rsidRPr="004E6617">
        <w:fldChar w:fldCharType="end"/>
      </w:r>
      <w:r w:rsidRPr="004E6617">
        <w:t xml:space="preserve"> below. </w:t>
      </w:r>
      <w:r w:rsidR="00FB5167" w:rsidRPr="00FB5167">
        <w:t xml:space="preserve">This project employed a best practice </w:t>
      </w:r>
      <w:r w:rsidR="00CD4BE9">
        <w:t>r</w:t>
      </w:r>
      <w:r w:rsidR="00CD4BE9" w:rsidRPr="00FB5167">
        <w:t xml:space="preserve">isk management approach </w:t>
      </w:r>
      <w:r w:rsidR="00DA7401">
        <w:t xml:space="preserve">in line with </w:t>
      </w:r>
      <w:r w:rsidR="00FB5167" w:rsidRPr="00FB5167">
        <w:t>AS/NZS 31000:2009</w:t>
      </w:r>
      <w:r w:rsidR="00FB5167">
        <w:t xml:space="preserve"> (previously AS/NZS 4360:2004)</w:t>
      </w:r>
      <w:r w:rsidR="00FB5167" w:rsidRPr="00FB5167">
        <w:t>.</w:t>
      </w:r>
      <w:r w:rsidR="00FB5167">
        <w:rPr>
          <w:rStyle w:val="FootnoteReference"/>
        </w:rPr>
        <w:footnoteReference w:id="1"/>
      </w:r>
    </w:p>
    <w:p w:rsidR="003C0639" w:rsidRDefault="003C0639" w:rsidP="003C0639">
      <w:pPr>
        <w:pStyle w:val="BodyText"/>
      </w:pPr>
      <w:r>
        <w:rPr>
          <w:noProof/>
          <w:lang w:eastAsia="en-AU"/>
        </w:rPr>
        <w:drawing>
          <wp:inline distT="0" distB="0" distL="0" distR="0">
            <wp:extent cx="5486400" cy="761153"/>
            <wp:effectExtent l="5715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C0639" w:rsidRDefault="003C0639" w:rsidP="003C0639">
      <w:pPr>
        <w:pStyle w:val="BodyText"/>
        <w:rPr>
          <w:b/>
        </w:rPr>
      </w:pPr>
      <w:bookmarkStart w:id="16" w:name="_Ref188605062"/>
      <w:r w:rsidRPr="00067688">
        <w:rPr>
          <w:b/>
        </w:rPr>
        <w:t xml:space="preserve">Figure </w:t>
      </w:r>
      <w:r w:rsidR="002531CB">
        <w:rPr>
          <w:b/>
        </w:rPr>
        <w:fldChar w:fldCharType="begin"/>
      </w:r>
      <w:r w:rsidR="0048267F">
        <w:rPr>
          <w:b/>
        </w:rPr>
        <w:instrText xml:space="preserve"> STYLEREF 1 \s </w:instrText>
      </w:r>
      <w:r w:rsidR="002531CB">
        <w:rPr>
          <w:b/>
        </w:rPr>
        <w:fldChar w:fldCharType="separate"/>
      </w:r>
      <w:r w:rsidR="0048267F">
        <w:rPr>
          <w:b/>
          <w:noProof/>
        </w:rPr>
        <w:t>2</w:t>
      </w:r>
      <w:r w:rsidR="002531CB">
        <w:rPr>
          <w:b/>
        </w:rPr>
        <w:fldChar w:fldCharType="end"/>
      </w:r>
      <w:r w:rsidR="0048267F">
        <w:rPr>
          <w:b/>
        </w:rPr>
        <w:noBreakHyphen/>
      </w:r>
      <w:r w:rsidR="002531CB">
        <w:rPr>
          <w:b/>
        </w:rPr>
        <w:fldChar w:fldCharType="begin"/>
      </w:r>
      <w:r w:rsidR="0048267F">
        <w:rPr>
          <w:b/>
        </w:rPr>
        <w:instrText xml:space="preserve"> SEQ Figure \* ARABIC \s 1 </w:instrText>
      </w:r>
      <w:r w:rsidR="002531CB">
        <w:rPr>
          <w:b/>
        </w:rPr>
        <w:fldChar w:fldCharType="separate"/>
      </w:r>
      <w:r w:rsidR="0048267F">
        <w:rPr>
          <w:b/>
          <w:noProof/>
        </w:rPr>
        <w:t>3</w:t>
      </w:r>
      <w:r w:rsidR="002531CB">
        <w:rPr>
          <w:b/>
        </w:rPr>
        <w:fldChar w:fldCharType="end"/>
      </w:r>
      <w:bookmarkEnd w:id="16"/>
      <w:r w:rsidRPr="00067688">
        <w:rPr>
          <w:b/>
        </w:rPr>
        <w:t xml:space="preserve">: </w:t>
      </w:r>
      <w:r>
        <w:rPr>
          <w:b/>
        </w:rPr>
        <w:t>Four</w:t>
      </w:r>
      <w:r w:rsidRPr="00067688">
        <w:rPr>
          <w:b/>
        </w:rPr>
        <w:t xml:space="preserve"> stage approach involved in the </w:t>
      </w:r>
      <w:r>
        <w:rPr>
          <w:b/>
        </w:rPr>
        <w:t>Early Adaptation Plan</w:t>
      </w:r>
    </w:p>
    <w:p w:rsidR="000F3094" w:rsidRPr="00731099" w:rsidRDefault="000F3094" w:rsidP="000F3094">
      <w:pPr>
        <w:pStyle w:val="BodyText"/>
        <w:rPr>
          <w:rFonts w:cs="ArialMT"/>
          <w:szCs w:val="19"/>
          <w:lang w:val="en-US" w:bidi="en-US"/>
        </w:rPr>
      </w:pPr>
      <w:r>
        <w:t xml:space="preserve">A </w:t>
      </w:r>
      <w:r w:rsidR="00BB3BE4">
        <w:t xml:space="preserve">risk assessment </w:t>
      </w:r>
      <w:r>
        <w:t>workshop was held with Council managers and staff</w:t>
      </w:r>
      <w:r w:rsidR="00BB3BE4">
        <w:t xml:space="preserve"> to</w:t>
      </w:r>
      <w:r w:rsidRPr="00731099">
        <w:rPr>
          <w:rFonts w:cs="ArialMT"/>
          <w:szCs w:val="19"/>
          <w:lang w:val="en-US" w:bidi="en-US"/>
        </w:rPr>
        <w:t>:</w:t>
      </w:r>
    </w:p>
    <w:p w:rsidR="000F3094" w:rsidRPr="00731099" w:rsidRDefault="000F3094" w:rsidP="000F3094">
      <w:pPr>
        <w:pStyle w:val="NumberBullet"/>
        <w:ind w:left="1134" w:hanging="283"/>
        <w:rPr>
          <w:lang w:val="en-US" w:bidi="en-US"/>
        </w:rPr>
      </w:pPr>
      <w:r w:rsidRPr="00731099">
        <w:rPr>
          <w:lang w:val="en-US" w:bidi="en-US"/>
        </w:rPr>
        <w:t>Confirm the key</w:t>
      </w:r>
      <w:r>
        <w:rPr>
          <w:lang w:val="en-US" w:bidi="en-US"/>
        </w:rPr>
        <w:t xml:space="preserve"> climate change</w:t>
      </w:r>
      <w:r w:rsidRPr="00731099">
        <w:rPr>
          <w:lang w:val="en-US" w:bidi="en-US"/>
        </w:rPr>
        <w:t xml:space="preserve"> risks.</w:t>
      </w:r>
    </w:p>
    <w:p w:rsidR="000F3094" w:rsidRPr="00731099" w:rsidRDefault="000F3094" w:rsidP="000F3094">
      <w:pPr>
        <w:pStyle w:val="NumberBullet"/>
        <w:ind w:left="1134" w:hanging="283"/>
        <w:rPr>
          <w:lang w:val="en-US" w:bidi="en-US"/>
        </w:rPr>
      </w:pPr>
      <w:r w:rsidRPr="00731099">
        <w:rPr>
          <w:lang w:val="en-US" w:bidi="en-US"/>
        </w:rPr>
        <w:t>Identify any existing controls that may help mitigate the impact of these risks.</w:t>
      </w:r>
    </w:p>
    <w:p w:rsidR="000F3094" w:rsidRPr="00731099" w:rsidRDefault="000F3094" w:rsidP="000F3094">
      <w:pPr>
        <w:pStyle w:val="NumberBullet"/>
        <w:ind w:left="1134" w:hanging="283"/>
        <w:rPr>
          <w:lang w:val="en-US" w:bidi="en-US"/>
        </w:rPr>
      </w:pPr>
      <w:r w:rsidRPr="00731099">
        <w:rPr>
          <w:lang w:val="en-US" w:bidi="en-US"/>
        </w:rPr>
        <w:t>Evaluate the risks – assigning consequence, likelihood and priority ratings to each of the risks.</w:t>
      </w:r>
      <w:r w:rsidR="002531CB">
        <w:rPr>
          <w:lang w:val="en-US" w:bidi="en-US"/>
        </w:rPr>
        <w:fldChar w:fldCharType="begin"/>
      </w:r>
      <w:r w:rsidR="00FA54AA">
        <w:rPr>
          <w:lang w:val="en-US" w:bidi="en-US"/>
        </w:rPr>
        <w:instrText xml:space="preserve"> REF _Ref201305842 \h </w:instrText>
      </w:r>
      <w:r w:rsidR="002531CB">
        <w:rPr>
          <w:lang w:val="en-US" w:bidi="en-US"/>
        </w:rPr>
      </w:r>
      <w:r w:rsidR="002531CB">
        <w:rPr>
          <w:lang w:val="en-US" w:bidi="en-US"/>
        </w:rPr>
        <w:fldChar w:fldCharType="separate"/>
      </w:r>
      <w:r w:rsidR="00FA54AA">
        <w:t xml:space="preserve">Table </w:t>
      </w:r>
      <w:r w:rsidR="00FA54AA">
        <w:rPr>
          <w:noProof/>
        </w:rPr>
        <w:t>2</w:t>
      </w:r>
      <w:r w:rsidR="00FA54AA">
        <w:noBreakHyphen/>
      </w:r>
      <w:r w:rsidR="00FA54AA">
        <w:rPr>
          <w:noProof/>
        </w:rPr>
        <w:t>1</w:t>
      </w:r>
      <w:r w:rsidR="002531CB">
        <w:rPr>
          <w:lang w:val="en-US" w:bidi="en-US"/>
        </w:rPr>
        <w:fldChar w:fldCharType="end"/>
      </w:r>
      <w:r w:rsidR="00FA54AA" w:rsidRPr="00FA54AA">
        <w:rPr>
          <w:lang w:val="en-US" w:bidi="en-US"/>
        </w:rPr>
        <w:t xml:space="preserve"> outlines the risk </w:t>
      </w:r>
      <w:r w:rsidR="00BB3BE4">
        <w:rPr>
          <w:lang w:val="en-US" w:bidi="en-US"/>
        </w:rPr>
        <w:t xml:space="preserve">rating matrix used in the workshop and </w:t>
      </w:r>
      <w:r w:rsidR="00CD4BE9">
        <w:rPr>
          <w:lang w:val="en-US" w:bidi="en-US"/>
        </w:rPr>
        <w:t>for</w:t>
      </w:r>
      <w:r w:rsidR="00BB3BE4">
        <w:rPr>
          <w:lang w:val="en-US" w:bidi="en-US"/>
        </w:rPr>
        <w:t xml:space="preserve"> </w:t>
      </w:r>
      <w:proofErr w:type="spellStart"/>
      <w:r w:rsidR="00BB3BE4">
        <w:rPr>
          <w:lang w:val="en-US" w:bidi="en-US"/>
        </w:rPr>
        <w:t>th</w:t>
      </w:r>
      <w:r w:rsidR="00CD4BE9">
        <w:rPr>
          <w:lang w:val="en-US" w:bidi="en-US"/>
        </w:rPr>
        <w:t>isproject</w:t>
      </w:r>
      <w:proofErr w:type="spellEnd"/>
      <w:r w:rsidR="00BB3BE4">
        <w:rPr>
          <w:lang w:val="en-US" w:bidi="en-US"/>
        </w:rPr>
        <w:t>.</w:t>
      </w:r>
    </w:p>
    <w:p w:rsidR="000F3094" w:rsidRDefault="000F3094" w:rsidP="000F3094">
      <w:pPr>
        <w:pStyle w:val="NumberBullet"/>
        <w:ind w:left="1134" w:hanging="283"/>
        <w:rPr>
          <w:lang w:val="en-US" w:bidi="en-US"/>
        </w:rPr>
      </w:pPr>
      <w:r w:rsidRPr="00731099">
        <w:rPr>
          <w:lang w:val="en-US" w:bidi="en-US"/>
        </w:rPr>
        <w:t xml:space="preserve">Identify </w:t>
      </w:r>
      <w:r>
        <w:rPr>
          <w:lang w:val="en-US" w:bidi="en-US"/>
        </w:rPr>
        <w:t>potential adaptation options to treat therisks.</w:t>
      </w:r>
    </w:p>
    <w:p w:rsidR="000F3094" w:rsidRDefault="000F3094" w:rsidP="000F3094">
      <w:pPr>
        <w:pStyle w:val="NumberBullet"/>
        <w:ind w:left="1134" w:hanging="283"/>
        <w:rPr>
          <w:lang w:val="en-US" w:bidi="en-US"/>
        </w:rPr>
      </w:pPr>
      <w:r>
        <w:rPr>
          <w:lang w:val="en-US" w:bidi="en-US"/>
        </w:rPr>
        <w:t>Evaluate the adaptation options.</w:t>
      </w:r>
    </w:p>
    <w:p w:rsidR="00926835" w:rsidRDefault="00926835" w:rsidP="00FA54AA">
      <w:pPr>
        <w:pStyle w:val="Caption"/>
        <w:keepNext/>
      </w:pPr>
      <w:bookmarkStart w:id="17" w:name="_Ref201305842"/>
      <w:bookmarkStart w:id="18" w:name="_Ref201305785"/>
    </w:p>
    <w:p w:rsidR="00FA54AA" w:rsidRPr="007469B5" w:rsidRDefault="00FA54AA" w:rsidP="00FA54AA">
      <w:pPr>
        <w:pStyle w:val="Caption"/>
        <w:keepNext/>
      </w:pPr>
      <w:r>
        <w:t xml:space="preserve">Table </w:t>
      </w:r>
      <w:fldSimple w:instr=" STYLEREF 1 \s ">
        <w:r>
          <w:rPr>
            <w:noProof/>
          </w:rPr>
          <w:t>2</w:t>
        </w:r>
      </w:fldSimple>
      <w:r>
        <w:noBreakHyphen/>
      </w:r>
      <w:fldSimple w:instr=" SEQ Table \* ARABIC \s 1 ">
        <w:r>
          <w:rPr>
            <w:noProof/>
          </w:rPr>
          <w:t>1</w:t>
        </w:r>
      </w:fldSimple>
      <w:bookmarkEnd w:id="17"/>
      <w:r>
        <w:t xml:space="preserve">: </w:t>
      </w:r>
      <w:r w:rsidRPr="007469B5">
        <w:t>Priority</w:t>
      </w:r>
      <w:r>
        <w:t xml:space="preserve"> risk</w:t>
      </w:r>
      <w:r w:rsidRPr="007469B5">
        <w:t xml:space="preserve"> rating </w:t>
      </w:r>
      <w:bookmarkEnd w:id="18"/>
      <w:r>
        <w:t>matrix</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2"/>
        <w:gridCol w:w="1303"/>
        <w:gridCol w:w="1304"/>
        <w:gridCol w:w="1303"/>
        <w:gridCol w:w="1244"/>
        <w:gridCol w:w="1364"/>
      </w:tblGrid>
      <w:tr w:rsidR="00FA54AA" w:rsidRPr="007469B5" w:rsidTr="000C062D">
        <w:tc>
          <w:tcPr>
            <w:tcW w:w="1792" w:type="dxa"/>
            <w:shd w:val="clear" w:color="auto" w:fill="auto"/>
          </w:tcPr>
          <w:p w:rsidR="00FA54AA" w:rsidRPr="00DB0D77" w:rsidRDefault="00FA54AA" w:rsidP="000C062D">
            <w:pPr>
              <w:pStyle w:val="TableHeading"/>
              <w:jc w:val="both"/>
              <w:rPr>
                <w:b w:val="0"/>
                <w:lang/>
              </w:rPr>
            </w:pPr>
          </w:p>
        </w:tc>
        <w:tc>
          <w:tcPr>
            <w:tcW w:w="6518" w:type="dxa"/>
            <w:gridSpan w:val="5"/>
            <w:shd w:val="clear" w:color="auto" w:fill="auto"/>
          </w:tcPr>
          <w:p w:rsidR="00FA54AA" w:rsidRPr="00DB0D77" w:rsidRDefault="00FA54AA" w:rsidP="000C062D">
            <w:pPr>
              <w:pStyle w:val="TableHeading"/>
              <w:jc w:val="center"/>
              <w:rPr>
                <w:b w:val="0"/>
                <w:lang/>
              </w:rPr>
            </w:pPr>
            <w:r w:rsidRPr="007469B5">
              <w:rPr>
                <w:lang/>
              </w:rPr>
              <w:t>Consequence</w:t>
            </w:r>
          </w:p>
        </w:tc>
      </w:tr>
      <w:tr w:rsidR="00FA54AA" w:rsidRPr="00DB0D77" w:rsidTr="000C062D">
        <w:tc>
          <w:tcPr>
            <w:tcW w:w="1792" w:type="dxa"/>
            <w:shd w:val="clear" w:color="auto" w:fill="auto"/>
          </w:tcPr>
          <w:p w:rsidR="00FA54AA" w:rsidRPr="007469B5" w:rsidRDefault="00FA54AA" w:rsidP="000C062D">
            <w:pPr>
              <w:pStyle w:val="TableHeading"/>
              <w:jc w:val="both"/>
              <w:rPr>
                <w:lang/>
              </w:rPr>
            </w:pPr>
            <w:r w:rsidRPr="007469B5">
              <w:rPr>
                <w:lang/>
              </w:rPr>
              <w:t>Likelihood</w:t>
            </w:r>
          </w:p>
        </w:tc>
        <w:tc>
          <w:tcPr>
            <w:tcW w:w="1303" w:type="dxa"/>
            <w:tcBorders>
              <w:bottom w:val="single" w:sz="4" w:space="0" w:color="auto"/>
            </w:tcBorders>
            <w:shd w:val="clear" w:color="auto" w:fill="auto"/>
          </w:tcPr>
          <w:p w:rsidR="00FA54AA" w:rsidRDefault="00FA54AA" w:rsidP="000C062D">
            <w:pPr>
              <w:pStyle w:val="TableHeading"/>
              <w:jc w:val="center"/>
              <w:rPr>
                <w:lang/>
              </w:rPr>
            </w:pPr>
            <w:r w:rsidRPr="007469B5">
              <w:rPr>
                <w:lang/>
              </w:rPr>
              <w:t>Insignificant</w:t>
            </w:r>
          </w:p>
          <w:p w:rsidR="00FA54AA" w:rsidRPr="007469B5" w:rsidRDefault="00FA54AA" w:rsidP="000C062D">
            <w:pPr>
              <w:pStyle w:val="TableHeading"/>
              <w:jc w:val="center"/>
              <w:rPr>
                <w:lang/>
              </w:rPr>
            </w:pPr>
            <w:r>
              <w:rPr>
                <w:lang/>
              </w:rPr>
              <w:t>(1)</w:t>
            </w:r>
          </w:p>
        </w:tc>
        <w:tc>
          <w:tcPr>
            <w:tcW w:w="1304" w:type="dxa"/>
            <w:shd w:val="clear" w:color="auto" w:fill="auto"/>
          </w:tcPr>
          <w:p w:rsidR="00FA54AA" w:rsidRDefault="00FA54AA" w:rsidP="000C062D">
            <w:pPr>
              <w:pStyle w:val="TableHeading"/>
              <w:jc w:val="center"/>
              <w:rPr>
                <w:lang/>
              </w:rPr>
            </w:pPr>
            <w:r w:rsidRPr="007469B5">
              <w:rPr>
                <w:lang/>
              </w:rPr>
              <w:t>Minor</w:t>
            </w:r>
          </w:p>
          <w:p w:rsidR="00FA54AA" w:rsidRPr="007469B5" w:rsidRDefault="00FA54AA" w:rsidP="000C062D">
            <w:pPr>
              <w:pStyle w:val="TableHeading"/>
              <w:jc w:val="center"/>
              <w:rPr>
                <w:lang/>
              </w:rPr>
            </w:pPr>
            <w:r>
              <w:rPr>
                <w:lang/>
              </w:rPr>
              <w:t>(2)</w:t>
            </w:r>
          </w:p>
        </w:tc>
        <w:tc>
          <w:tcPr>
            <w:tcW w:w="1303" w:type="dxa"/>
            <w:shd w:val="clear" w:color="auto" w:fill="auto"/>
          </w:tcPr>
          <w:p w:rsidR="00FA54AA" w:rsidRDefault="00FA54AA" w:rsidP="000C062D">
            <w:pPr>
              <w:pStyle w:val="TableHeading"/>
              <w:jc w:val="center"/>
              <w:rPr>
                <w:lang/>
              </w:rPr>
            </w:pPr>
            <w:r w:rsidRPr="007469B5">
              <w:rPr>
                <w:lang/>
              </w:rPr>
              <w:t>Moderate</w:t>
            </w:r>
          </w:p>
          <w:p w:rsidR="00FA54AA" w:rsidRPr="007469B5" w:rsidRDefault="00FA54AA" w:rsidP="000C062D">
            <w:pPr>
              <w:pStyle w:val="TableHeading"/>
              <w:jc w:val="center"/>
              <w:rPr>
                <w:lang/>
              </w:rPr>
            </w:pPr>
            <w:r>
              <w:rPr>
                <w:lang/>
              </w:rPr>
              <w:t>(3)</w:t>
            </w:r>
          </w:p>
        </w:tc>
        <w:tc>
          <w:tcPr>
            <w:tcW w:w="1244" w:type="dxa"/>
            <w:shd w:val="clear" w:color="auto" w:fill="auto"/>
          </w:tcPr>
          <w:p w:rsidR="00FA54AA" w:rsidRDefault="00FA54AA" w:rsidP="000C062D">
            <w:pPr>
              <w:pStyle w:val="TableHeading"/>
              <w:jc w:val="center"/>
              <w:rPr>
                <w:lang/>
              </w:rPr>
            </w:pPr>
            <w:r w:rsidRPr="007469B5">
              <w:rPr>
                <w:lang/>
              </w:rPr>
              <w:t>Major</w:t>
            </w:r>
          </w:p>
          <w:p w:rsidR="00FA54AA" w:rsidRPr="007469B5" w:rsidRDefault="00FA54AA" w:rsidP="000C062D">
            <w:pPr>
              <w:pStyle w:val="TableHeading"/>
              <w:jc w:val="center"/>
              <w:rPr>
                <w:lang/>
              </w:rPr>
            </w:pPr>
            <w:r>
              <w:rPr>
                <w:lang/>
              </w:rPr>
              <w:t>(4)</w:t>
            </w:r>
          </w:p>
        </w:tc>
        <w:tc>
          <w:tcPr>
            <w:tcW w:w="1364" w:type="dxa"/>
            <w:shd w:val="clear" w:color="auto" w:fill="auto"/>
          </w:tcPr>
          <w:p w:rsidR="00FA54AA" w:rsidRDefault="00FA54AA" w:rsidP="000C062D">
            <w:pPr>
              <w:pStyle w:val="TableHeading"/>
              <w:jc w:val="center"/>
              <w:rPr>
                <w:lang/>
              </w:rPr>
            </w:pPr>
            <w:r w:rsidRPr="007469B5">
              <w:rPr>
                <w:lang/>
              </w:rPr>
              <w:t>Catastrophic</w:t>
            </w:r>
          </w:p>
          <w:p w:rsidR="00FA54AA" w:rsidRPr="007469B5" w:rsidRDefault="00FA54AA" w:rsidP="000C062D">
            <w:pPr>
              <w:pStyle w:val="TableHeading"/>
              <w:jc w:val="center"/>
              <w:rPr>
                <w:lang/>
              </w:rPr>
            </w:pPr>
            <w:r>
              <w:rPr>
                <w:lang/>
              </w:rPr>
              <w:t>(5)</w:t>
            </w:r>
          </w:p>
        </w:tc>
      </w:tr>
      <w:tr w:rsidR="00FA54AA" w:rsidRPr="00DB0D77" w:rsidTr="000C062D">
        <w:tc>
          <w:tcPr>
            <w:tcW w:w="1792" w:type="dxa"/>
            <w:shd w:val="clear" w:color="auto" w:fill="auto"/>
          </w:tcPr>
          <w:p w:rsidR="00FA54AA" w:rsidRPr="007469B5" w:rsidRDefault="00FA54AA" w:rsidP="000C062D">
            <w:pPr>
              <w:pStyle w:val="TableHeading"/>
              <w:jc w:val="both"/>
              <w:rPr>
                <w:lang/>
              </w:rPr>
            </w:pPr>
            <w:r w:rsidRPr="007469B5">
              <w:rPr>
                <w:lang/>
              </w:rPr>
              <w:t>Almost certain</w:t>
            </w:r>
            <w:r>
              <w:rPr>
                <w:lang/>
              </w:rPr>
              <w:t xml:space="preserve"> (A)</w:t>
            </w:r>
          </w:p>
        </w:tc>
        <w:tc>
          <w:tcPr>
            <w:tcW w:w="1303" w:type="dxa"/>
            <w:tcBorders>
              <w:bottom w:val="single" w:sz="4" w:space="0" w:color="auto"/>
            </w:tcBorders>
            <w:shd w:val="clear" w:color="auto" w:fill="FFCC00"/>
            <w:vAlign w:val="center"/>
          </w:tcPr>
          <w:p w:rsidR="00FA54AA" w:rsidRPr="00DB0D77" w:rsidRDefault="00FA54AA" w:rsidP="000C062D">
            <w:pPr>
              <w:pStyle w:val="TableHeading"/>
              <w:jc w:val="center"/>
              <w:rPr>
                <w:b w:val="0"/>
                <w:lang/>
              </w:rPr>
            </w:pPr>
            <w:r w:rsidRPr="00DB0D77">
              <w:rPr>
                <w:b w:val="0"/>
                <w:lang/>
              </w:rPr>
              <w:t>Medium</w:t>
            </w:r>
          </w:p>
        </w:tc>
        <w:tc>
          <w:tcPr>
            <w:tcW w:w="1304" w:type="dxa"/>
            <w:shd w:val="clear" w:color="auto" w:fill="3366FF"/>
            <w:vAlign w:val="center"/>
          </w:tcPr>
          <w:p w:rsidR="00FA54AA" w:rsidRPr="00DB0D77" w:rsidRDefault="00FA54AA" w:rsidP="000C062D">
            <w:pPr>
              <w:pStyle w:val="TableHeading"/>
              <w:jc w:val="center"/>
              <w:rPr>
                <w:b w:val="0"/>
                <w:lang/>
              </w:rPr>
            </w:pPr>
            <w:r>
              <w:rPr>
                <w:b w:val="0"/>
                <w:lang/>
              </w:rPr>
              <w:t>High</w:t>
            </w:r>
          </w:p>
        </w:tc>
        <w:tc>
          <w:tcPr>
            <w:tcW w:w="1303" w:type="dxa"/>
            <w:shd w:val="clear" w:color="auto" w:fill="3366FF"/>
            <w:vAlign w:val="center"/>
          </w:tcPr>
          <w:p w:rsidR="00FA54AA" w:rsidRPr="00DB0D77" w:rsidRDefault="00FA54AA" w:rsidP="000C062D">
            <w:pPr>
              <w:pStyle w:val="TableHeading"/>
              <w:jc w:val="center"/>
              <w:rPr>
                <w:b w:val="0"/>
                <w:lang/>
              </w:rPr>
            </w:pPr>
            <w:r w:rsidRPr="00DB0D77">
              <w:rPr>
                <w:b w:val="0"/>
                <w:lang/>
              </w:rPr>
              <w:t>High</w:t>
            </w:r>
          </w:p>
        </w:tc>
        <w:tc>
          <w:tcPr>
            <w:tcW w:w="1244" w:type="dxa"/>
            <w:shd w:val="solid" w:color="FF0000" w:fill="auto"/>
            <w:vAlign w:val="center"/>
          </w:tcPr>
          <w:p w:rsidR="00FA54AA" w:rsidRPr="00DB0D77" w:rsidRDefault="00FA54AA" w:rsidP="000C062D">
            <w:pPr>
              <w:pStyle w:val="TableHeading"/>
              <w:jc w:val="center"/>
              <w:rPr>
                <w:b w:val="0"/>
                <w:lang/>
              </w:rPr>
            </w:pPr>
            <w:r>
              <w:rPr>
                <w:b w:val="0"/>
                <w:lang/>
              </w:rPr>
              <w:t>Very High</w:t>
            </w:r>
          </w:p>
        </w:tc>
        <w:tc>
          <w:tcPr>
            <w:tcW w:w="1364" w:type="dxa"/>
            <w:shd w:val="clear" w:color="auto" w:fill="FF0000"/>
            <w:vAlign w:val="center"/>
          </w:tcPr>
          <w:p w:rsidR="00FA54AA" w:rsidRPr="00DB0D77" w:rsidRDefault="00FA54AA" w:rsidP="000C062D">
            <w:pPr>
              <w:pStyle w:val="TableHeading"/>
              <w:jc w:val="center"/>
              <w:rPr>
                <w:b w:val="0"/>
                <w:lang/>
              </w:rPr>
            </w:pPr>
            <w:r>
              <w:rPr>
                <w:b w:val="0"/>
                <w:lang/>
              </w:rPr>
              <w:t>Very High</w:t>
            </w:r>
          </w:p>
        </w:tc>
      </w:tr>
      <w:tr w:rsidR="00FA54AA" w:rsidRPr="00DB0D77" w:rsidTr="000C062D">
        <w:tc>
          <w:tcPr>
            <w:tcW w:w="1792" w:type="dxa"/>
            <w:shd w:val="clear" w:color="auto" w:fill="auto"/>
          </w:tcPr>
          <w:p w:rsidR="00FA54AA" w:rsidRPr="007469B5" w:rsidRDefault="00FA54AA" w:rsidP="000C062D">
            <w:pPr>
              <w:pStyle w:val="TableHeading"/>
              <w:jc w:val="both"/>
              <w:rPr>
                <w:lang/>
              </w:rPr>
            </w:pPr>
            <w:r w:rsidRPr="007469B5">
              <w:rPr>
                <w:lang/>
              </w:rPr>
              <w:t xml:space="preserve">Likely </w:t>
            </w:r>
            <w:r>
              <w:rPr>
                <w:lang/>
              </w:rPr>
              <w:t xml:space="preserve"> (B)</w:t>
            </w:r>
          </w:p>
        </w:tc>
        <w:tc>
          <w:tcPr>
            <w:tcW w:w="1303" w:type="dxa"/>
            <w:tcBorders>
              <w:bottom w:val="single" w:sz="4" w:space="0" w:color="auto"/>
            </w:tcBorders>
            <w:shd w:val="clear" w:color="auto" w:fill="FFCC00"/>
            <w:vAlign w:val="center"/>
          </w:tcPr>
          <w:p w:rsidR="00FA54AA" w:rsidRPr="00DB0D77" w:rsidRDefault="00FA54AA" w:rsidP="000C062D">
            <w:pPr>
              <w:pStyle w:val="TableHeading"/>
              <w:jc w:val="center"/>
              <w:rPr>
                <w:b w:val="0"/>
                <w:lang/>
              </w:rPr>
            </w:pPr>
            <w:r>
              <w:rPr>
                <w:b w:val="0"/>
                <w:lang/>
              </w:rPr>
              <w:t>Medium</w:t>
            </w:r>
          </w:p>
        </w:tc>
        <w:tc>
          <w:tcPr>
            <w:tcW w:w="1304" w:type="dxa"/>
            <w:shd w:val="solid" w:color="FFCC00" w:fill="auto"/>
            <w:vAlign w:val="center"/>
          </w:tcPr>
          <w:p w:rsidR="00FA54AA" w:rsidRPr="00DB0D77" w:rsidRDefault="00FA54AA" w:rsidP="000C062D">
            <w:pPr>
              <w:pStyle w:val="TableHeading"/>
              <w:jc w:val="center"/>
              <w:rPr>
                <w:b w:val="0"/>
                <w:lang/>
              </w:rPr>
            </w:pPr>
            <w:r w:rsidRPr="00DB0D77">
              <w:rPr>
                <w:b w:val="0"/>
                <w:lang/>
              </w:rPr>
              <w:t>Medium</w:t>
            </w:r>
          </w:p>
        </w:tc>
        <w:tc>
          <w:tcPr>
            <w:tcW w:w="1303" w:type="dxa"/>
            <w:shd w:val="clear" w:color="FF9900" w:fill="3366FF"/>
            <w:vAlign w:val="center"/>
          </w:tcPr>
          <w:p w:rsidR="00FA54AA" w:rsidRPr="00DB0D77" w:rsidRDefault="00FA54AA" w:rsidP="000C062D">
            <w:pPr>
              <w:pStyle w:val="TableHeading"/>
              <w:jc w:val="center"/>
              <w:rPr>
                <w:b w:val="0"/>
                <w:lang/>
              </w:rPr>
            </w:pPr>
            <w:r w:rsidRPr="00DB0D77">
              <w:rPr>
                <w:b w:val="0"/>
                <w:lang/>
              </w:rPr>
              <w:t>High</w:t>
            </w:r>
          </w:p>
        </w:tc>
        <w:tc>
          <w:tcPr>
            <w:tcW w:w="1244" w:type="dxa"/>
            <w:shd w:val="clear" w:color="FF9900" w:fill="FF0000"/>
            <w:vAlign w:val="center"/>
          </w:tcPr>
          <w:p w:rsidR="00FA54AA" w:rsidRPr="00DB0D77" w:rsidRDefault="00FA54AA" w:rsidP="000C062D">
            <w:pPr>
              <w:pStyle w:val="TableHeading"/>
              <w:jc w:val="center"/>
              <w:rPr>
                <w:b w:val="0"/>
                <w:lang/>
              </w:rPr>
            </w:pPr>
            <w:r>
              <w:rPr>
                <w:b w:val="0"/>
                <w:lang/>
              </w:rPr>
              <w:t>Very High</w:t>
            </w:r>
          </w:p>
        </w:tc>
        <w:tc>
          <w:tcPr>
            <w:tcW w:w="1364" w:type="dxa"/>
            <w:shd w:val="clear" w:color="auto" w:fill="FF0000"/>
            <w:vAlign w:val="center"/>
          </w:tcPr>
          <w:p w:rsidR="00FA54AA" w:rsidRPr="00DB0D77" w:rsidRDefault="00FA54AA" w:rsidP="000C062D">
            <w:pPr>
              <w:pStyle w:val="TableHeading"/>
              <w:jc w:val="center"/>
              <w:rPr>
                <w:b w:val="0"/>
                <w:lang/>
              </w:rPr>
            </w:pPr>
            <w:r>
              <w:rPr>
                <w:b w:val="0"/>
                <w:lang/>
              </w:rPr>
              <w:t>Very High</w:t>
            </w:r>
          </w:p>
        </w:tc>
      </w:tr>
      <w:tr w:rsidR="00FA54AA" w:rsidRPr="00DB0D77" w:rsidTr="000C062D">
        <w:tc>
          <w:tcPr>
            <w:tcW w:w="1792" w:type="dxa"/>
            <w:shd w:val="clear" w:color="auto" w:fill="auto"/>
          </w:tcPr>
          <w:p w:rsidR="00FA54AA" w:rsidRPr="007469B5" w:rsidRDefault="00FA54AA" w:rsidP="000C062D">
            <w:pPr>
              <w:pStyle w:val="TableHeading"/>
              <w:jc w:val="both"/>
              <w:rPr>
                <w:lang/>
              </w:rPr>
            </w:pPr>
            <w:r w:rsidRPr="007469B5">
              <w:rPr>
                <w:lang/>
              </w:rPr>
              <w:t>Possible</w:t>
            </w:r>
            <w:r>
              <w:rPr>
                <w:lang/>
              </w:rPr>
              <w:t xml:space="preserve"> (C)</w:t>
            </w:r>
          </w:p>
        </w:tc>
        <w:tc>
          <w:tcPr>
            <w:tcW w:w="1303" w:type="dxa"/>
            <w:shd w:val="clear" w:color="FFFF99" w:fill="99CC00"/>
            <w:vAlign w:val="center"/>
          </w:tcPr>
          <w:p w:rsidR="00FA54AA" w:rsidRPr="00DB0D77" w:rsidRDefault="00FA54AA" w:rsidP="000C062D">
            <w:pPr>
              <w:pStyle w:val="TableHeading"/>
              <w:jc w:val="center"/>
              <w:rPr>
                <w:b w:val="0"/>
                <w:lang/>
              </w:rPr>
            </w:pPr>
            <w:r w:rsidRPr="00DB0D77">
              <w:rPr>
                <w:b w:val="0"/>
                <w:lang/>
              </w:rPr>
              <w:t>Low</w:t>
            </w:r>
          </w:p>
        </w:tc>
        <w:tc>
          <w:tcPr>
            <w:tcW w:w="1304" w:type="dxa"/>
            <w:tcBorders>
              <w:bottom w:val="single" w:sz="4" w:space="0" w:color="auto"/>
            </w:tcBorders>
            <w:shd w:val="solid" w:color="FFCC00" w:fill="auto"/>
            <w:vAlign w:val="center"/>
          </w:tcPr>
          <w:p w:rsidR="00FA54AA" w:rsidRPr="00DB0D77" w:rsidRDefault="00FA54AA" w:rsidP="000C062D">
            <w:pPr>
              <w:pStyle w:val="TableHeading"/>
              <w:jc w:val="center"/>
              <w:rPr>
                <w:b w:val="0"/>
                <w:lang/>
              </w:rPr>
            </w:pPr>
            <w:r w:rsidRPr="00DB0D77">
              <w:rPr>
                <w:b w:val="0"/>
                <w:lang/>
              </w:rPr>
              <w:t>Medium</w:t>
            </w:r>
          </w:p>
        </w:tc>
        <w:tc>
          <w:tcPr>
            <w:tcW w:w="1303" w:type="dxa"/>
            <w:shd w:val="solid" w:color="FFCC00" w:fill="auto"/>
            <w:vAlign w:val="center"/>
          </w:tcPr>
          <w:p w:rsidR="00FA54AA" w:rsidRPr="00DB0D77" w:rsidRDefault="00FA54AA" w:rsidP="000C062D">
            <w:pPr>
              <w:pStyle w:val="TableHeading"/>
              <w:jc w:val="center"/>
              <w:rPr>
                <w:b w:val="0"/>
                <w:lang/>
              </w:rPr>
            </w:pPr>
            <w:r w:rsidRPr="00DB0D77">
              <w:rPr>
                <w:b w:val="0"/>
                <w:lang/>
              </w:rPr>
              <w:t>Medium</w:t>
            </w:r>
          </w:p>
        </w:tc>
        <w:tc>
          <w:tcPr>
            <w:tcW w:w="1244" w:type="dxa"/>
            <w:shd w:val="clear" w:color="auto" w:fill="3366FF"/>
            <w:vAlign w:val="center"/>
          </w:tcPr>
          <w:p w:rsidR="00FA54AA" w:rsidRPr="00DB0D77" w:rsidRDefault="00FA54AA" w:rsidP="000C062D">
            <w:pPr>
              <w:pStyle w:val="TableHeading"/>
              <w:jc w:val="center"/>
              <w:rPr>
                <w:b w:val="0"/>
                <w:lang/>
              </w:rPr>
            </w:pPr>
            <w:r w:rsidRPr="00DB0D77">
              <w:rPr>
                <w:b w:val="0"/>
                <w:lang/>
              </w:rPr>
              <w:t>High</w:t>
            </w:r>
          </w:p>
        </w:tc>
        <w:tc>
          <w:tcPr>
            <w:tcW w:w="1364" w:type="dxa"/>
            <w:shd w:val="clear" w:color="auto" w:fill="FF0000"/>
            <w:vAlign w:val="center"/>
          </w:tcPr>
          <w:p w:rsidR="00FA54AA" w:rsidRPr="00DB0D77" w:rsidRDefault="00FA54AA" w:rsidP="000C062D">
            <w:pPr>
              <w:pStyle w:val="TableHeading"/>
              <w:jc w:val="center"/>
              <w:rPr>
                <w:b w:val="0"/>
                <w:lang/>
              </w:rPr>
            </w:pPr>
            <w:r>
              <w:rPr>
                <w:b w:val="0"/>
                <w:lang/>
              </w:rPr>
              <w:t>Very High</w:t>
            </w:r>
          </w:p>
        </w:tc>
      </w:tr>
      <w:tr w:rsidR="00FA54AA" w:rsidRPr="00DB0D77" w:rsidTr="000C062D">
        <w:tc>
          <w:tcPr>
            <w:tcW w:w="1792" w:type="dxa"/>
            <w:shd w:val="clear" w:color="auto" w:fill="auto"/>
          </w:tcPr>
          <w:p w:rsidR="00FA54AA" w:rsidRPr="007469B5" w:rsidRDefault="00FA54AA" w:rsidP="000C062D">
            <w:pPr>
              <w:pStyle w:val="TableHeading"/>
              <w:jc w:val="both"/>
              <w:rPr>
                <w:lang/>
              </w:rPr>
            </w:pPr>
            <w:r w:rsidRPr="007469B5">
              <w:rPr>
                <w:lang/>
              </w:rPr>
              <w:t>Unlikely</w:t>
            </w:r>
            <w:r>
              <w:rPr>
                <w:lang/>
              </w:rPr>
              <w:t xml:space="preserve"> (D)</w:t>
            </w:r>
          </w:p>
        </w:tc>
        <w:tc>
          <w:tcPr>
            <w:tcW w:w="1303" w:type="dxa"/>
            <w:shd w:val="clear" w:color="FFFF99" w:fill="99CC00"/>
            <w:vAlign w:val="center"/>
          </w:tcPr>
          <w:p w:rsidR="00FA54AA" w:rsidRPr="00DB0D77" w:rsidRDefault="00FA54AA" w:rsidP="000C062D">
            <w:pPr>
              <w:pStyle w:val="TableHeading"/>
              <w:jc w:val="center"/>
              <w:rPr>
                <w:b w:val="0"/>
                <w:lang/>
              </w:rPr>
            </w:pPr>
            <w:r w:rsidRPr="00DB0D77">
              <w:rPr>
                <w:b w:val="0"/>
                <w:lang/>
              </w:rPr>
              <w:t>Low</w:t>
            </w:r>
          </w:p>
        </w:tc>
        <w:tc>
          <w:tcPr>
            <w:tcW w:w="1304" w:type="dxa"/>
            <w:tcBorders>
              <w:bottom w:val="single" w:sz="4" w:space="0" w:color="auto"/>
            </w:tcBorders>
            <w:shd w:val="clear" w:color="FFFF99" w:fill="99CC00"/>
            <w:vAlign w:val="center"/>
          </w:tcPr>
          <w:p w:rsidR="00FA54AA" w:rsidRPr="00DB0D77" w:rsidRDefault="00FA54AA" w:rsidP="000C062D">
            <w:pPr>
              <w:pStyle w:val="TableHeading"/>
              <w:jc w:val="center"/>
              <w:rPr>
                <w:b w:val="0"/>
                <w:lang/>
              </w:rPr>
            </w:pPr>
            <w:r w:rsidRPr="00DB0D77">
              <w:rPr>
                <w:b w:val="0"/>
                <w:lang/>
              </w:rPr>
              <w:t>Low</w:t>
            </w:r>
          </w:p>
        </w:tc>
        <w:tc>
          <w:tcPr>
            <w:tcW w:w="1303" w:type="dxa"/>
            <w:tcBorders>
              <w:bottom w:val="single" w:sz="4" w:space="0" w:color="auto"/>
            </w:tcBorders>
            <w:shd w:val="solid" w:color="FFCC00" w:fill="auto"/>
            <w:vAlign w:val="center"/>
          </w:tcPr>
          <w:p w:rsidR="00FA54AA" w:rsidRPr="00DB0D77" w:rsidRDefault="00FA54AA" w:rsidP="000C062D">
            <w:pPr>
              <w:pStyle w:val="TableHeading"/>
              <w:jc w:val="center"/>
              <w:rPr>
                <w:b w:val="0"/>
                <w:lang/>
              </w:rPr>
            </w:pPr>
            <w:r w:rsidRPr="00DB0D77">
              <w:rPr>
                <w:b w:val="0"/>
                <w:lang/>
              </w:rPr>
              <w:t>Medium</w:t>
            </w:r>
          </w:p>
        </w:tc>
        <w:tc>
          <w:tcPr>
            <w:tcW w:w="1244" w:type="dxa"/>
            <w:tcBorders>
              <w:bottom w:val="single" w:sz="4" w:space="0" w:color="auto"/>
            </w:tcBorders>
            <w:shd w:val="clear" w:color="auto" w:fill="3366FF"/>
            <w:vAlign w:val="center"/>
          </w:tcPr>
          <w:p w:rsidR="00FA54AA" w:rsidRPr="00DB0D77" w:rsidRDefault="00FA54AA" w:rsidP="000C062D">
            <w:pPr>
              <w:pStyle w:val="TableHeading"/>
              <w:jc w:val="center"/>
              <w:rPr>
                <w:b w:val="0"/>
                <w:lang/>
              </w:rPr>
            </w:pPr>
            <w:r>
              <w:rPr>
                <w:b w:val="0"/>
                <w:lang/>
              </w:rPr>
              <w:t>High</w:t>
            </w:r>
          </w:p>
        </w:tc>
        <w:tc>
          <w:tcPr>
            <w:tcW w:w="1364" w:type="dxa"/>
            <w:tcBorders>
              <w:bottom w:val="single" w:sz="4" w:space="0" w:color="auto"/>
            </w:tcBorders>
            <w:shd w:val="clear" w:color="auto" w:fill="3366FF"/>
            <w:vAlign w:val="center"/>
          </w:tcPr>
          <w:p w:rsidR="00FA54AA" w:rsidRPr="00DB0D77" w:rsidRDefault="00FA54AA" w:rsidP="000C062D">
            <w:pPr>
              <w:pStyle w:val="TableHeading"/>
              <w:jc w:val="center"/>
              <w:rPr>
                <w:b w:val="0"/>
                <w:lang/>
              </w:rPr>
            </w:pPr>
            <w:r>
              <w:rPr>
                <w:b w:val="0"/>
                <w:lang/>
              </w:rPr>
              <w:t>High</w:t>
            </w:r>
          </w:p>
        </w:tc>
      </w:tr>
      <w:tr w:rsidR="00FA54AA" w:rsidRPr="00DB0D77" w:rsidTr="000C062D">
        <w:tc>
          <w:tcPr>
            <w:tcW w:w="1792" w:type="dxa"/>
            <w:shd w:val="clear" w:color="auto" w:fill="auto"/>
          </w:tcPr>
          <w:p w:rsidR="00FA54AA" w:rsidRPr="007469B5" w:rsidRDefault="00FA54AA" w:rsidP="000C062D">
            <w:pPr>
              <w:pStyle w:val="TableHeading"/>
              <w:jc w:val="both"/>
              <w:rPr>
                <w:lang/>
              </w:rPr>
            </w:pPr>
            <w:r w:rsidRPr="007469B5">
              <w:rPr>
                <w:lang/>
              </w:rPr>
              <w:t>Rare</w:t>
            </w:r>
            <w:r>
              <w:rPr>
                <w:lang/>
              </w:rPr>
              <w:t xml:space="preserve"> (E)</w:t>
            </w:r>
          </w:p>
        </w:tc>
        <w:tc>
          <w:tcPr>
            <w:tcW w:w="1303" w:type="dxa"/>
            <w:shd w:val="clear" w:color="FFFF99" w:fill="99CC00"/>
            <w:vAlign w:val="center"/>
          </w:tcPr>
          <w:p w:rsidR="00FA54AA" w:rsidRPr="00DB0D77" w:rsidRDefault="00FA54AA" w:rsidP="000C062D">
            <w:pPr>
              <w:pStyle w:val="TableHeading"/>
              <w:jc w:val="center"/>
              <w:rPr>
                <w:b w:val="0"/>
                <w:lang/>
              </w:rPr>
            </w:pPr>
            <w:r w:rsidRPr="00DB0D77">
              <w:rPr>
                <w:b w:val="0"/>
                <w:lang/>
              </w:rPr>
              <w:t>Low</w:t>
            </w:r>
          </w:p>
        </w:tc>
        <w:tc>
          <w:tcPr>
            <w:tcW w:w="1304" w:type="dxa"/>
            <w:shd w:val="clear" w:color="auto" w:fill="99CC00"/>
            <w:vAlign w:val="center"/>
          </w:tcPr>
          <w:p w:rsidR="00FA54AA" w:rsidRPr="00DB0D77" w:rsidRDefault="00FA54AA" w:rsidP="000C062D">
            <w:pPr>
              <w:pStyle w:val="TableHeading"/>
              <w:jc w:val="center"/>
              <w:rPr>
                <w:b w:val="0"/>
                <w:lang/>
              </w:rPr>
            </w:pPr>
            <w:r w:rsidRPr="00DB0D77">
              <w:rPr>
                <w:b w:val="0"/>
                <w:lang/>
              </w:rPr>
              <w:t>Low</w:t>
            </w:r>
          </w:p>
        </w:tc>
        <w:tc>
          <w:tcPr>
            <w:tcW w:w="1303" w:type="dxa"/>
            <w:shd w:val="clear" w:color="auto" w:fill="99CC00"/>
            <w:vAlign w:val="center"/>
          </w:tcPr>
          <w:p w:rsidR="00FA54AA" w:rsidRPr="00DB0D77" w:rsidRDefault="00FA54AA" w:rsidP="000C062D">
            <w:pPr>
              <w:pStyle w:val="TableHeading"/>
              <w:jc w:val="center"/>
              <w:rPr>
                <w:b w:val="0"/>
                <w:lang/>
              </w:rPr>
            </w:pPr>
            <w:r w:rsidRPr="00DB0D77">
              <w:rPr>
                <w:b w:val="0"/>
                <w:lang/>
              </w:rPr>
              <w:t>Low</w:t>
            </w:r>
          </w:p>
        </w:tc>
        <w:tc>
          <w:tcPr>
            <w:tcW w:w="1244" w:type="dxa"/>
            <w:shd w:val="clear" w:color="auto" w:fill="FFCC00"/>
            <w:vAlign w:val="center"/>
          </w:tcPr>
          <w:p w:rsidR="00FA54AA" w:rsidRPr="00DB0D77" w:rsidRDefault="00FA54AA" w:rsidP="000C062D">
            <w:pPr>
              <w:pStyle w:val="TableHeading"/>
              <w:jc w:val="center"/>
              <w:rPr>
                <w:b w:val="0"/>
                <w:lang/>
              </w:rPr>
            </w:pPr>
            <w:r>
              <w:rPr>
                <w:b w:val="0"/>
                <w:lang/>
              </w:rPr>
              <w:t>Medium</w:t>
            </w:r>
          </w:p>
        </w:tc>
        <w:tc>
          <w:tcPr>
            <w:tcW w:w="1364" w:type="dxa"/>
            <w:shd w:val="clear" w:color="auto" w:fill="3366FF"/>
            <w:vAlign w:val="center"/>
          </w:tcPr>
          <w:p w:rsidR="00FA54AA" w:rsidRPr="00DB0D77" w:rsidRDefault="00FA54AA" w:rsidP="000C062D">
            <w:pPr>
              <w:pStyle w:val="TableHeading"/>
              <w:jc w:val="center"/>
              <w:rPr>
                <w:b w:val="0"/>
                <w:lang/>
              </w:rPr>
            </w:pPr>
            <w:r>
              <w:rPr>
                <w:b w:val="0"/>
                <w:lang/>
              </w:rPr>
              <w:t>High</w:t>
            </w:r>
          </w:p>
        </w:tc>
      </w:tr>
    </w:tbl>
    <w:p w:rsidR="000F3094" w:rsidRPr="00731099" w:rsidRDefault="000F3094" w:rsidP="000F3094">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rFonts w:cs="ArialMT"/>
          <w:szCs w:val="19"/>
          <w:lang w:val="en-US" w:bidi="en-US"/>
        </w:rPr>
      </w:pPr>
      <w:r w:rsidRPr="00731099">
        <w:rPr>
          <w:rFonts w:cs="ArialMT"/>
          <w:szCs w:val="19"/>
          <w:lang w:val="en-US" w:bidi="en-US"/>
        </w:rPr>
        <w:t xml:space="preserve">The outcome of the workshop </w:t>
      </w:r>
      <w:r>
        <w:rPr>
          <w:rFonts w:cs="ArialMT"/>
          <w:szCs w:val="19"/>
          <w:lang w:val="en-US" w:bidi="en-US"/>
        </w:rPr>
        <w:t>was</w:t>
      </w:r>
      <w:r w:rsidRPr="00731099">
        <w:rPr>
          <w:rFonts w:cs="ArialMT"/>
          <w:szCs w:val="19"/>
          <w:lang w:val="en-US" w:bidi="en-US"/>
        </w:rPr>
        <w:t xml:space="preserve"> a list of the significant risks</w:t>
      </w:r>
      <w:r>
        <w:rPr>
          <w:rFonts w:cs="ArialMT"/>
          <w:szCs w:val="19"/>
          <w:lang w:val="en-US" w:bidi="en-US"/>
        </w:rPr>
        <w:t>,</w:t>
      </w:r>
      <w:r w:rsidRPr="00731099">
        <w:rPr>
          <w:rFonts w:cs="ArialMT"/>
          <w:szCs w:val="19"/>
          <w:lang w:val="en-US" w:bidi="en-US"/>
        </w:rPr>
        <w:t xml:space="preserve"> an understanding</w:t>
      </w:r>
      <w:r>
        <w:rPr>
          <w:rFonts w:cs="ArialMT"/>
          <w:szCs w:val="19"/>
          <w:lang w:val="en-US" w:bidi="en-US"/>
        </w:rPr>
        <w:t xml:space="preserve"> of their ability to be managed, and po</w:t>
      </w:r>
      <w:r w:rsidR="00BB3BE4">
        <w:rPr>
          <w:rFonts w:cs="ArialMT"/>
          <w:szCs w:val="19"/>
          <w:lang w:val="en-US" w:bidi="en-US"/>
        </w:rPr>
        <w:t>tential responses to treat the</w:t>
      </w:r>
      <w:r>
        <w:rPr>
          <w:rFonts w:cs="ArialMT"/>
          <w:szCs w:val="19"/>
          <w:lang w:val="en-US" w:bidi="en-US"/>
        </w:rPr>
        <w:t xml:space="preserve"> risks. </w:t>
      </w:r>
    </w:p>
    <w:p w:rsidR="00866252" w:rsidRDefault="00866252" w:rsidP="00926835">
      <w:pPr>
        <w:pStyle w:val="BodyText"/>
      </w:pPr>
      <w:r>
        <w:t xml:space="preserve">An outcomes paper was distributed to Council staff and managers </w:t>
      </w:r>
      <w:r w:rsidR="00BB3BE4">
        <w:t xml:space="preserve">to </w:t>
      </w:r>
      <w:r w:rsidR="00926835">
        <w:t xml:space="preserve">seek further </w:t>
      </w:r>
      <w:r w:rsidR="00BB3BE4">
        <w:t xml:space="preserve">input </w:t>
      </w:r>
      <w:r w:rsidR="00926835">
        <w:t>on t</w:t>
      </w:r>
      <w:r w:rsidR="00BB3BE4">
        <w:t xml:space="preserve">he risks </w:t>
      </w:r>
      <w:r>
        <w:t xml:space="preserve">and adaptation options </w:t>
      </w:r>
      <w:r w:rsidR="00DA7401">
        <w:t>(</w:t>
      </w:r>
      <w:r>
        <w:t>including the</w:t>
      </w:r>
      <w:r w:rsidR="00DA7401">
        <w:t>ir</w:t>
      </w:r>
      <w:r>
        <w:t xml:space="preserve"> rating and priority</w:t>
      </w:r>
      <w:r w:rsidR="00DA7401">
        <w:t>)</w:t>
      </w:r>
      <w:r w:rsidR="00926835">
        <w:t>and on i</w:t>
      </w:r>
      <w:r>
        <w:t>dentify</w:t>
      </w:r>
      <w:r w:rsidR="00926835">
        <w:t>ing</w:t>
      </w:r>
      <w:r>
        <w:t xml:space="preserve"> gaps including additiona</w:t>
      </w:r>
      <w:r w:rsidR="00BB3BE4">
        <w:t>l risks and adaptation options.</w:t>
      </w:r>
    </w:p>
    <w:p w:rsidR="00CA400C" w:rsidRDefault="0076168D" w:rsidP="00E67E57">
      <w:pPr>
        <w:pStyle w:val="BodyText"/>
      </w:pPr>
      <w:r>
        <w:t xml:space="preserve">Following the feedback on the outcomes paper, the risks and adaptation options were refined and validated </w:t>
      </w:r>
      <w:r w:rsidR="00BB3BE4">
        <w:t xml:space="preserve">through </w:t>
      </w:r>
      <w:r>
        <w:t xml:space="preserve">one-on-one </w:t>
      </w:r>
      <w:r w:rsidR="00BB3BE4">
        <w:t xml:space="preserve">consultation with Council staff. </w:t>
      </w:r>
      <w:r w:rsidR="00CA400C">
        <w:t xml:space="preserve">A consultation list is provided in Appendix 1. </w:t>
      </w:r>
    </w:p>
    <w:p w:rsidR="00525CA8" w:rsidRPr="002525A9" w:rsidRDefault="00525CA8" w:rsidP="00525CA8">
      <w:pPr>
        <w:pStyle w:val="Heading1"/>
      </w:pPr>
      <w:bookmarkStart w:id="19" w:name="_Toc202589349"/>
      <w:r>
        <w:t>Implications of socio-economic profile on adaptation</w:t>
      </w:r>
      <w:bookmarkEnd w:id="19"/>
    </w:p>
    <w:p w:rsidR="00525CA8" w:rsidRPr="00137AC8" w:rsidRDefault="00525CA8" w:rsidP="00525CA8">
      <w:pPr>
        <w:pStyle w:val="BodyText"/>
        <w:spacing w:after="180"/>
      </w:pPr>
      <w:r>
        <w:t xml:space="preserve">The adaptation implications of the Shire’s socio-economic profile are outlined below. </w:t>
      </w:r>
    </w:p>
    <w:p w:rsidR="00525CA8" w:rsidRPr="00A04D30" w:rsidRDefault="00525CA8" w:rsidP="00525CA8">
      <w:pPr>
        <w:pStyle w:val="Heading2"/>
      </w:pPr>
      <w:bookmarkStart w:id="20" w:name="_Toc202589350"/>
      <w:r>
        <w:t>Estimated resident population growth and industry structure</w:t>
      </w:r>
      <w:bookmarkEnd w:id="20"/>
    </w:p>
    <w:p w:rsidR="00525CA8" w:rsidRDefault="00525CA8" w:rsidP="00525CA8">
      <w:pPr>
        <w:pStyle w:val="BodyText"/>
      </w:pPr>
      <w:r w:rsidRPr="007E6D2C">
        <w:t xml:space="preserve">Macedon Ranges has experienced and is expected to continue to experience strong population growth. </w:t>
      </w:r>
      <w:r w:rsidRPr="00487046">
        <w:rPr>
          <w:i/>
        </w:rPr>
        <w:t xml:space="preserve">Victoria in Future </w:t>
      </w:r>
      <w:r>
        <w:t>d</w:t>
      </w:r>
      <w:r w:rsidR="00BB3BE4">
        <w:t>ata projects approximately 35</w:t>
      </w:r>
      <w:r w:rsidRPr="007E6D2C">
        <w:t xml:space="preserve">% population growth from 2006 </w:t>
      </w:r>
      <w:r w:rsidR="00BB3BE4">
        <w:t xml:space="preserve">to </w:t>
      </w:r>
      <w:r w:rsidRPr="007E6D2C">
        <w:t xml:space="preserve">2026, an increase of more than 14,000 </w:t>
      </w:r>
      <w:r>
        <w:t>residents in the Shire</w:t>
      </w:r>
      <w:r w:rsidRPr="007E6D2C">
        <w:t>. Most of this growth is expected to come from migration out of Melbourne.</w:t>
      </w:r>
      <w:r w:rsidRPr="007E6D2C">
        <w:rPr>
          <w:rStyle w:val="FootnoteReference"/>
        </w:rPr>
        <w:footnoteReference w:id="2"/>
      </w:r>
    </w:p>
    <w:p w:rsidR="00525CA8" w:rsidRDefault="00525CA8" w:rsidP="00525CA8">
      <w:pPr>
        <w:pStyle w:val="BodyText"/>
      </w:pPr>
      <w:r w:rsidRPr="003275CC">
        <w:t xml:space="preserve">The largest </w:t>
      </w:r>
      <w:r>
        <w:t xml:space="preserve">residential </w:t>
      </w:r>
      <w:r w:rsidRPr="003275CC">
        <w:t>pop</w:t>
      </w:r>
      <w:r>
        <w:t>ulation</w:t>
      </w:r>
      <w:r w:rsidRPr="003275CC">
        <w:t xml:space="preserve"> growth is </w:t>
      </w:r>
      <w:r>
        <w:t xml:space="preserve">seen </w:t>
      </w:r>
      <w:r w:rsidRPr="003275CC">
        <w:t>in the age bracket 60-84</w:t>
      </w:r>
      <w:r>
        <w:t xml:space="preserve"> years</w:t>
      </w:r>
      <w:r w:rsidRPr="003275CC">
        <w:t xml:space="preserve">. This group are amongst the most vulnerable to </w:t>
      </w:r>
      <w:r>
        <w:t>extreme weather events</w:t>
      </w:r>
      <w:r w:rsidRPr="003275CC">
        <w:t xml:space="preserve">. </w:t>
      </w:r>
      <w:r>
        <w:t xml:space="preserve">The </w:t>
      </w:r>
      <w:r w:rsidRPr="003275CC">
        <w:t xml:space="preserve">health care and social assistance </w:t>
      </w:r>
      <w:r>
        <w:t xml:space="preserve">sector is currently </w:t>
      </w:r>
      <w:r w:rsidRPr="003275CC">
        <w:t xml:space="preserve">in the top </w:t>
      </w:r>
      <w:r w:rsidR="00487046">
        <w:t>five</w:t>
      </w:r>
      <w:r w:rsidRPr="003275CC">
        <w:t xml:space="preserve"> employers in the region</w:t>
      </w:r>
      <w:r>
        <w:t xml:space="preserve"> and is a sector that may </w:t>
      </w:r>
      <w:r w:rsidR="00A416A7">
        <w:t xml:space="preserve">require </w:t>
      </w:r>
      <w:r w:rsidRPr="003275CC">
        <w:t>adaptation to cope with increased elderly populations.</w:t>
      </w:r>
    </w:p>
    <w:p w:rsidR="00525CA8" w:rsidRDefault="00A416A7" w:rsidP="00525CA8">
      <w:pPr>
        <w:pStyle w:val="BodyText"/>
      </w:pPr>
      <w:r>
        <w:t xml:space="preserve">The young are also amongst the more vulnerable to climate change. </w:t>
      </w:r>
      <w:r w:rsidR="00525CA8">
        <w:t xml:space="preserve">The growth in numbers of children aged 0-14 years is projected to be less than 1,000 </w:t>
      </w:r>
      <w:r>
        <w:t xml:space="preserve">more than the </w:t>
      </w:r>
      <w:r w:rsidR="00525CA8">
        <w:t>9,000 children currently living in the area (~11%).</w:t>
      </w:r>
    </w:p>
    <w:p w:rsidR="00525CA8" w:rsidRDefault="00525CA8" w:rsidP="00525CA8">
      <w:pPr>
        <w:pStyle w:val="BodyText"/>
      </w:pPr>
      <w:r>
        <w:t xml:space="preserve">It is important that </w:t>
      </w:r>
      <w:r w:rsidR="00A416A7">
        <w:t xml:space="preserve">updates of population forecasts and modelling are considered in the development and review </w:t>
      </w:r>
      <w:r>
        <w:t>of plans and strategies to ensure the appropriate balance of services for each sector of the community.</w:t>
      </w:r>
    </w:p>
    <w:p w:rsidR="00525CA8" w:rsidRDefault="00525CA8" w:rsidP="00525CA8">
      <w:pPr>
        <w:pStyle w:val="Heading2"/>
      </w:pPr>
      <w:bookmarkStart w:id="21" w:name="_Toc202589351"/>
      <w:r>
        <w:t>Trends in income</w:t>
      </w:r>
      <w:bookmarkEnd w:id="21"/>
    </w:p>
    <w:p w:rsidR="006D2757" w:rsidRDefault="006D2757" w:rsidP="00525CA8">
      <w:pPr>
        <w:pStyle w:val="BodyText"/>
      </w:pPr>
      <w:r>
        <w:rPr>
          <w:lang w:val="en-US"/>
        </w:rPr>
        <w:t xml:space="preserve">Twenty percent of Macedon Ranges </w:t>
      </w:r>
      <w:r w:rsidR="00A416A7">
        <w:rPr>
          <w:lang w:val="en-US"/>
        </w:rPr>
        <w:t xml:space="preserve">working </w:t>
      </w:r>
      <w:r>
        <w:rPr>
          <w:lang w:val="en-US"/>
        </w:rPr>
        <w:t>residents are classified as Professionals, compared with the Regional Victorian average of 16%.</w:t>
      </w:r>
      <w:r w:rsidR="00487046">
        <w:rPr>
          <w:rStyle w:val="FootnoteReference"/>
          <w:lang w:val="en-US"/>
        </w:rPr>
        <w:footnoteReference w:id="3"/>
      </w:r>
      <w:r>
        <w:rPr>
          <w:lang w:val="en-US"/>
        </w:rPr>
        <w:t xml:space="preserve"> A further 17% of Macedon Ranges </w:t>
      </w:r>
      <w:r w:rsidR="00A416A7">
        <w:rPr>
          <w:lang w:val="en-US"/>
        </w:rPr>
        <w:t xml:space="preserve">working </w:t>
      </w:r>
      <w:r>
        <w:rPr>
          <w:lang w:val="en-US"/>
        </w:rPr>
        <w:t xml:space="preserve">residents are employed as Technicians and Trade Workers and 15% </w:t>
      </w:r>
      <w:r w:rsidR="00A416A7">
        <w:rPr>
          <w:lang w:val="en-US"/>
        </w:rPr>
        <w:t xml:space="preserve">are </w:t>
      </w:r>
      <w:r>
        <w:rPr>
          <w:lang w:val="en-US"/>
        </w:rPr>
        <w:t>employed as Managers.</w:t>
      </w:r>
    </w:p>
    <w:p w:rsidR="00525CA8" w:rsidRPr="007E6D2C" w:rsidRDefault="00525CA8" w:rsidP="00525CA8">
      <w:pPr>
        <w:pStyle w:val="BodyText"/>
      </w:pPr>
      <w:r>
        <w:t>The large proportion of high-income earners in the region could equate to high expectations around service delivery. Council will need to carefully communicate changes to service delivery arising from adaptation to climate change.</w:t>
      </w:r>
    </w:p>
    <w:p w:rsidR="00525CA8" w:rsidRDefault="00D015F8" w:rsidP="00525CA8">
      <w:pPr>
        <w:pStyle w:val="Heading2"/>
      </w:pPr>
      <w:bookmarkStart w:id="22" w:name="_Toc202589352"/>
      <w:r>
        <w:t xml:space="preserve">Natural assets settlement and </w:t>
      </w:r>
      <w:r w:rsidR="00525CA8">
        <w:t>tourism</w:t>
      </w:r>
      <w:bookmarkEnd w:id="22"/>
    </w:p>
    <w:p w:rsidR="00525CA8" w:rsidRPr="0029126A" w:rsidRDefault="00525CA8" w:rsidP="00525CA8">
      <w:pPr>
        <w:pStyle w:val="BodyText"/>
      </w:pPr>
      <w:r w:rsidRPr="007E6D2C">
        <w:t>The natural assets of Macedon Ranges Shire</w:t>
      </w:r>
      <w:r w:rsidR="00A416A7">
        <w:t>, in particular the Macedon Ranges themselves and surrounding vegetated</w:t>
      </w:r>
      <w:r w:rsidR="00D015F8">
        <w:t xml:space="preserve"> land,</w:t>
      </w:r>
      <w:r w:rsidRPr="007E6D2C">
        <w:t xml:space="preserve"> are a major attraction for tourism and the migration of residents out of Melbourne and other areas. Threats to these assets from climate change impacts should be a major consideration of any adaptation planning exercise. As stated in the Natural Environment strategy </w:t>
      </w:r>
      <w:r>
        <w:t>‘</w:t>
      </w:r>
      <w:r w:rsidRPr="00487046">
        <w:rPr>
          <w:i/>
        </w:rPr>
        <w:t>a</w:t>
      </w:r>
      <w:r w:rsidRPr="00487046">
        <w:rPr>
          <w:rFonts w:ascii="Helvetica" w:hAnsi="Helvetica" w:cs="Helvetica"/>
          <w:i/>
        </w:rPr>
        <w:t>ccelerated climate change through human causes may see whole ecosystems being displaced from their current area. Ways</w:t>
      </w:r>
      <w:r w:rsidR="00926835" w:rsidRPr="00487046">
        <w:rPr>
          <w:rFonts w:ascii="Helvetica" w:hAnsi="Helvetica" w:cs="Helvetica"/>
          <w:i/>
        </w:rPr>
        <w:t xml:space="preserve"> of minimising the damage to the</w:t>
      </w:r>
      <w:r w:rsidRPr="00487046">
        <w:rPr>
          <w:rFonts w:ascii="Helvetica" w:hAnsi="Helvetica" w:cs="Helvetica"/>
          <w:i/>
        </w:rPr>
        <w:t xml:space="preserve"> Shire’s biodiversity must be developed in the face of these threats.</w:t>
      </w:r>
      <w:r>
        <w:rPr>
          <w:rFonts w:ascii="Helvetica" w:hAnsi="Helvetica" w:cs="Helvetica"/>
        </w:rPr>
        <w:t>’</w:t>
      </w:r>
      <w:r w:rsidRPr="007E6D2C">
        <w:rPr>
          <w:rStyle w:val="FootnoteReference"/>
          <w:rFonts w:ascii="Helvetica" w:hAnsi="Helvetica" w:cs="Helvetica"/>
        </w:rPr>
        <w:footnoteReference w:id="4"/>
      </w:r>
    </w:p>
    <w:p w:rsidR="00525CA8" w:rsidRDefault="00525CA8" w:rsidP="00525CA8">
      <w:pPr>
        <w:pStyle w:val="BodyText"/>
        <w:rPr>
          <w:rFonts w:ascii="Helvetica" w:hAnsi="Helvetica" w:cs="Helvetica"/>
        </w:rPr>
      </w:pPr>
      <w:r>
        <w:rPr>
          <w:rFonts w:ascii="Helvetica" w:hAnsi="Helvetica" w:cs="Helvetica"/>
        </w:rPr>
        <w:t xml:space="preserve">The section on water in the Natural Environment Strategy indicates that the economy and aesthetic of the Macedon Ranges was more resilient to the drought than other parts of Victoria. </w:t>
      </w:r>
    </w:p>
    <w:p w:rsidR="00D015F8" w:rsidRPr="00D43B1A" w:rsidRDefault="00D015F8" w:rsidP="00525CA8">
      <w:pPr>
        <w:pStyle w:val="BodyText"/>
      </w:pPr>
      <w:r>
        <w:rPr>
          <w:rFonts w:ascii="Helvetica" w:hAnsi="Helvetica" w:cs="Helvetica"/>
        </w:rPr>
        <w:t xml:space="preserve">The extent of native vegetation in the Shire and the predicted increased frequency and intensity of bushfire also poses a significant threat to residents and visitors and </w:t>
      </w:r>
      <w:r w:rsidR="00926835">
        <w:rPr>
          <w:rFonts w:ascii="Helvetica" w:hAnsi="Helvetica" w:cs="Helvetica"/>
        </w:rPr>
        <w:t xml:space="preserve">also </w:t>
      </w:r>
      <w:r>
        <w:rPr>
          <w:rFonts w:ascii="Helvetica" w:hAnsi="Helvetica" w:cs="Helvetica"/>
        </w:rPr>
        <w:t>challenges for Macedon Ranges settlement and land use planning strategies.</w:t>
      </w:r>
    </w:p>
    <w:p w:rsidR="00525CA8" w:rsidRDefault="00525CA8" w:rsidP="00525CA8">
      <w:pPr>
        <w:pStyle w:val="Heading2"/>
      </w:pPr>
      <w:bookmarkStart w:id="23" w:name="_Toc202589353"/>
      <w:r>
        <w:t>Status of physical assets and extreme events</w:t>
      </w:r>
      <w:bookmarkEnd w:id="23"/>
    </w:p>
    <w:p w:rsidR="00525CA8" w:rsidRDefault="00525CA8" w:rsidP="00525CA8">
      <w:pPr>
        <w:pStyle w:val="BodyText"/>
      </w:pPr>
      <w:r w:rsidRPr="008E7663">
        <w:t xml:space="preserve">The large projected population growth and associated construction of housing </w:t>
      </w:r>
      <w:r w:rsidR="00D015F8">
        <w:t xml:space="preserve">poses a risk for the Shire if development occurs </w:t>
      </w:r>
      <w:r w:rsidRPr="008E7663">
        <w:t>in flood and bushfire prone a</w:t>
      </w:r>
      <w:r>
        <w:t>reas.</w:t>
      </w:r>
    </w:p>
    <w:p w:rsidR="00525CA8" w:rsidRDefault="00525CA8" w:rsidP="00525CA8">
      <w:pPr>
        <w:pStyle w:val="BodyText"/>
      </w:pPr>
      <w:r>
        <w:t xml:space="preserve">Recent </w:t>
      </w:r>
      <w:r w:rsidR="00487046">
        <w:t xml:space="preserve">residential </w:t>
      </w:r>
      <w:r>
        <w:t xml:space="preserve">developments </w:t>
      </w:r>
      <w:r w:rsidRPr="008E7663">
        <w:t xml:space="preserve">have been </w:t>
      </w:r>
      <w:r w:rsidR="00487046">
        <w:t xml:space="preserve">designed and </w:t>
      </w:r>
      <w:r w:rsidRPr="008E7663">
        <w:t xml:space="preserve">established with water conservation in mind, but </w:t>
      </w:r>
      <w:r>
        <w:t>potentially l</w:t>
      </w:r>
      <w:r w:rsidRPr="008E7663">
        <w:t xml:space="preserve">ittle emphasis placed on </w:t>
      </w:r>
      <w:r>
        <w:t xml:space="preserve">stormwater </w:t>
      </w:r>
      <w:r w:rsidRPr="008E7663">
        <w:t>drainage, considering they have been construc</w:t>
      </w:r>
      <w:r>
        <w:t>ted during a long-term drought.</w:t>
      </w:r>
    </w:p>
    <w:p w:rsidR="00525CA8" w:rsidRDefault="00525CA8" w:rsidP="00525CA8">
      <w:pPr>
        <w:pStyle w:val="BodyText"/>
      </w:pPr>
      <w:r w:rsidRPr="008E7663">
        <w:t xml:space="preserve">The </w:t>
      </w:r>
      <w:r w:rsidR="00487046">
        <w:t xml:space="preserve">report of the </w:t>
      </w:r>
      <w:r w:rsidRPr="008E7663">
        <w:t xml:space="preserve">2009 </w:t>
      </w:r>
      <w:r w:rsidRPr="00487046">
        <w:rPr>
          <w:i/>
        </w:rPr>
        <w:t xml:space="preserve">Victorian Bushfires Royal Commission </w:t>
      </w:r>
      <w:r>
        <w:t xml:space="preserve">has significant </w:t>
      </w:r>
      <w:r w:rsidRPr="008E7663">
        <w:t xml:space="preserve">implications for </w:t>
      </w:r>
      <w:r>
        <w:t xml:space="preserve">existing and future </w:t>
      </w:r>
      <w:r w:rsidRPr="008E7663">
        <w:t xml:space="preserve">residential </w:t>
      </w:r>
      <w:r>
        <w:t>development in the region and present</w:t>
      </w:r>
      <w:r w:rsidR="00D015F8">
        <w:t>s</w:t>
      </w:r>
      <w:r>
        <w:t xml:space="preserve"> major challenges in balancing community expectations around safety and lifestyle with planning policy context.</w:t>
      </w:r>
    </w:p>
    <w:p w:rsidR="001968BC" w:rsidRDefault="001968BC" w:rsidP="001968BC">
      <w:pPr>
        <w:pStyle w:val="BodyText"/>
      </w:pPr>
    </w:p>
    <w:p w:rsidR="001968BC" w:rsidRDefault="001968BC" w:rsidP="001968BC">
      <w:pPr>
        <w:pStyle w:val="Heading1"/>
      </w:pPr>
      <w:bookmarkStart w:id="24" w:name="_Toc202589354"/>
      <w:r>
        <w:t>Policy Context</w:t>
      </w:r>
      <w:bookmarkEnd w:id="24"/>
    </w:p>
    <w:p w:rsidR="00D930BF" w:rsidRDefault="00913BC6" w:rsidP="00D930BF">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There are a number of </w:t>
      </w:r>
      <w:r w:rsidR="00D930BF">
        <w:t xml:space="preserve">Federal, State and regional </w:t>
      </w:r>
      <w:r>
        <w:t xml:space="preserve">policies that </w:t>
      </w:r>
      <w:r w:rsidR="00487046">
        <w:t xml:space="preserve">relate to </w:t>
      </w:r>
      <w:r>
        <w:t xml:space="preserve">climate change </w:t>
      </w:r>
      <w:r w:rsidR="00D930BF">
        <w:t xml:space="preserve">and </w:t>
      </w:r>
      <w:r>
        <w:t xml:space="preserve">will </w:t>
      </w:r>
      <w:r w:rsidR="00D930BF" w:rsidRPr="00D930BF">
        <w:t>influence the Early Adaptation Plan</w:t>
      </w:r>
      <w:r w:rsidR="00D930BF">
        <w:t xml:space="preserve">. </w:t>
      </w:r>
    </w:p>
    <w:p w:rsidR="00DC3432" w:rsidRDefault="00DC3432" w:rsidP="00D930BF">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rsidRPr="00DC3432">
        <w:t>The climate change legislative framework is extensive across all levels of government. Appendix 2 provides an overview of the current Federal and State legislation related to climate change.</w:t>
      </w:r>
    </w:p>
    <w:p w:rsidR="00E346A2" w:rsidRDefault="00E346A2" w:rsidP="00E346A2">
      <w:pPr>
        <w:pStyle w:val="Heading4"/>
        <w:rPr>
          <w:lang w:val="en-US"/>
        </w:rPr>
      </w:pPr>
      <w:r>
        <w:rPr>
          <w:lang w:val="en-US"/>
        </w:rPr>
        <w:t xml:space="preserve">National </w:t>
      </w:r>
      <w:r w:rsidRPr="00535B8C">
        <w:rPr>
          <w:lang w:val="en-US"/>
        </w:rPr>
        <w:t>Climate Change Adaptation Program</w:t>
      </w:r>
      <w:r>
        <w:rPr>
          <w:lang w:val="en-US"/>
        </w:rPr>
        <w:t xml:space="preserve"> (DCCEE)</w:t>
      </w:r>
    </w:p>
    <w:p w:rsidR="00E346A2" w:rsidRDefault="00E346A2" w:rsidP="00E346A2">
      <w:pPr>
        <w:pStyle w:val="BodyText"/>
        <w:rPr>
          <w:lang w:val="en-US"/>
        </w:rPr>
      </w:pPr>
      <w:r>
        <w:rPr>
          <w:lang w:val="en-US"/>
        </w:rPr>
        <w:t>The Department of Climate Change and Energy Efficiency (DCCEE) program provides</w:t>
      </w:r>
      <w:r w:rsidRPr="00535B8C">
        <w:rPr>
          <w:lang w:val="en-US"/>
        </w:rPr>
        <w:t xml:space="preserve"> $126 million to assist Australians better understand and manage risks linked to climate change and to take advantage of potential opportunities. </w:t>
      </w:r>
      <w:r>
        <w:rPr>
          <w:lang w:val="en-US"/>
        </w:rPr>
        <w:t>Projects include:</w:t>
      </w:r>
    </w:p>
    <w:p w:rsidR="00E346A2" w:rsidRDefault="00E346A2" w:rsidP="00E346A2">
      <w:pPr>
        <w:pStyle w:val="ListBullet"/>
        <w:rPr>
          <w:lang w:val="en-US"/>
        </w:rPr>
      </w:pPr>
      <w:r>
        <w:rPr>
          <w:lang w:val="en-US"/>
        </w:rPr>
        <w:t xml:space="preserve">Research: investing in the National Climate Change Adaptation Research Facility (NCCARF)  </w:t>
      </w:r>
    </w:p>
    <w:p w:rsidR="00E346A2" w:rsidRDefault="00E346A2" w:rsidP="00E346A2">
      <w:pPr>
        <w:pStyle w:val="ListBullet"/>
        <w:rPr>
          <w:lang w:val="en-US"/>
        </w:rPr>
      </w:pPr>
      <w:r>
        <w:rPr>
          <w:lang w:val="en-US"/>
        </w:rPr>
        <w:t xml:space="preserve">Grants programs for local government through the Local Adaptation Pathways Program (LAPP) and Integrated Assessment of Human Settlements sub-program. </w:t>
      </w:r>
    </w:p>
    <w:p w:rsidR="00E346A2" w:rsidRDefault="00E346A2" w:rsidP="00E346A2">
      <w:pPr>
        <w:pStyle w:val="ListBullet"/>
        <w:rPr>
          <w:lang w:val="en-US"/>
        </w:rPr>
      </w:pPr>
      <w:r>
        <w:rPr>
          <w:lang w:val="en-US"/>
        </w:rPr>
        <w:t xml:space="preserve">National vulnerability assessments including the National Coastal Risk Assessment, Biodiversity Vulnerability Assessment, and </w:t>
      </w:r>
      <w:r w:rsidRPr="00EA6842">
        <w:rPr>
          <w:lang w:val="en-US"/>
        </w:rPr>
        <w:t>Interactions between Climate Change, Fire Regimes and Biodiversity in Australia: A Preliminary Assessment</w:t>
      </w:r>
      <w:r>
        <w:rPr>
          <w:lang w:val="en-US"/>
        </w:rPr>
        <w:t>.</w:t>
      </w:r>
    </w:p>
    <w:p w:rsidR="00E346A2" w:rsidRDefault="00E346A2" w:rsidP="00E346A2">
      <w:pPr>
        <w:pStyle w:val="Heading4"/>
      </w:pPr>
      <w:r>
        <w:t xml:space="preserve">Victorian Adaptation Plan under the </w:t>
      </w:r>
      <w:r w:rsidRPr="00E977DE">
        <w:rPr>
          <w:i/>
        </w:rPr>
        <w:t>Climate Change Act 2010</w:t>
      </w:r>
      <w:r>
        <w:tab/>
      </w:r>
    </w:p>
    <w:p w:rsidR="00E346A2" w:rsidRDefault="00E346A2" w:rsidP="00E346A2">
      <w:pPr>
        <w:pStyle w:val="BodyText"/>
      </w:pPr>
      <w:r>
        <w:t>A statewide Adaptation Plan will be prepared by December 2012 and every four years thereafter. The plan will contain risk assessments for specific areas in Victoria, and a statement of statewide priorities and strategic responses. The Victorian Government’s Climate Change White Paper also commits to community-based Climate Change Preparedness programs. These will encourage climate change considerations to be built into risk management programs.</w:t>
      </w:r>
    </w:p>
    <w:p w:rsidR="00DC3432" w:rsidRDefault="00DC3432" w:rsidP="00DC3432">
      <w:pPr>
        <w:pStyle w:val="Heading4"/>
      </w:pPr>
      <w:r>
        <w:t>Loddon Mallee Regional Strategic Plan; Southern Region (RDV)</w:t>
      </w:r>
    </w:p>
    <w:p w:rsidR="00DC3432" w:rsidRDefault="00DC3432" w:rsidP="00DC3432">
      <w:pPr>
        <w:pStyle w:val="BodyText"/>
        <w:rPr>
          <w:lang w:val="en-US"/>
        </w:rPr>
      </w:pPr>
      <w:r w:rsidRPr="00B77819">
        <w:rPr>
          <w:lang w:val="en-US"/>
        </w:rPr>
        <w:t xml:space="preserve">This Plan identifies </w:t>
      </w:r>
      <w:r>
        <w:rPr>
          <w:lang w:val="en-US"/>
        </w:rPr>
        <w:t>the</w:t>
      </w:r>
      <w:r w:rsidRPr="00B77819">
        <w:rPr>
          <w:lang w:val="en-US"/>
        </w:rPr>
        <w:t xml:space="preserve"> most important issues</w:t>
      </w:r>
      <w:r>
        <w:rPr>
          <w:lang w:val="en-US"/>
        </w:rPr>
        <w:t xml:space="preserve"> in the Southern Loddon Mallee region</w:t>
      </w:r>
      <w:r w:rsidRPr="00B77819">
        <w:rPr>
          <w:lang w:val="en-US"/>
        </w:rPr>
        <w:t xml:space="preserve"> and presents a framework to maximise opportunities and manage future growth and change in a way that strengthens </w:t>
      </w:r>
      <w:r>
        <w:rPr>
          <w:lang w:val="en-US"/>
        </w:rPr>
        <w:t>the</w:t>
      </w:r>
      <w:r w:rsidRPr="00B77819">
        <w:rPr>
          <w:lang w:val="en-US"/>
        </w:rPr>
        <w:t xml:space="preserve"> economy, helps </w:t>
      </w:r>
      <w:r>
        <w:rPr>
          <w:lang w:val="en-US"/>
        </w:rPr>
        <w:t>communities</w:t>
      </w:r>
      <w:r w:rsidRPr="00B77819">
        <w:rPr>
          <w:lang w:val="en-US"/>
        </w:rPr>
        <w:t xml:space="preserve"> thrive and protects </w:t>
      </w:r>
      <w:r>
        <w:rPr>
          <w:lang w:val="en-US"/>
        </w:rPr>
        <w:t>the region</w:t>
      </w:r>
      <w:r w:rsidR="00487046">
        <w:rPr>
          <w:lang w:val="en-US"/>
        </w:rPr>
        <w:t>’</w:t>
      </w:r>
      <w:r>
        <w:rPr>
          <w:lang w:val="en-US"/>
        </w:rPr>
        <w:t>s</w:t>
      </w:r>
      <w:r w:rsidRPr="00B77819">
        <w:rPr>
          <w:lang w:val="en-US"/>
        </w:rPr>
        <w:t xml:space="preserve"> natural and cultural heritage.</w:t>
      </w:r>
    </w:p>
    <w:p w:rsidR="00DC3432" w:rsidRDefault="00DC3432" w:rsidP="00DC3432">
      <w:pPr>
        <w:pStyle w:val="BodyText"/>
        <w:rPr>
          <w:lang w:val="en-US"/>
        </w:rPr>
      </w:pPr>
      <w:r>
        <w:t xml:space="preserve">The Plan recognises that the </w:t>
      </w:r>
      <w:r w:rsidRPr="00883789">
        <w:rPr>
          <w:lang w:val="en-US"/>
        </w:rPr>
        <w:t xml:space="preserve">climate is projected to become warmer and drier and as a consequence, </w:t>
      </w:r>
      <w:r w:rsidR="009E581A" w:rsidRPr="00883789">
        <w:rPr>
          <w:lang w:val="en-US"/>
        </w:rPr>
        <w:t>stream flows</w:t>
      </w:r>
      <w:r w:rsidRPr="00883789">
        <w:rPr>
          <w:lang w:val="en-US"/>
        </w:rPr>
        <w:t xml:space="preserve"> are projected to fall, droughts are projected to become more intense and bushfire danger is projected to increase.</w:t>
      </w:r>
      <w:r w:rsidR="00487046">
        <w:rPr>
          <w:lang w:val="en-US"/>
        </w:rPr>
        <w:t>K</w:t>
      </w:r>
      <w:r>
        <w:rPr>
          <w:lang w:val="en-US"/>
        </w:rPr>
        <w:t>ey initiative</w:t>
      </w:r>
      <w:r w:rsidR="00487046">
        <w:rPr>
          <w:lang w:val="en-US"/>
        </w:rPr>
        <w:t>s</w:t>
      </w:r>
      <w:r>
        <w:rPr>
          <w:lang w:val="en-US"/>
        </w:rPr>
        <w:t xml:space="preserve"> to address climate change include assessing</w:t>
      </w:r>
      <w:r w:rsidRPr="00A12EB3">
        <w:rPr>
          <w:lang w:val="en-US"/>
        </w:rPr>
        <w:t xml:space="preserve"> risks to the region’s natural environment and agricultural systems from climatic change</w:t>
      </w:r>
      <w:r w:rsidR="00487046">
        <w:rPr>
          <w:lang w:val="en-US"/>
        </w:rPr>
        <w:t>,</w:t>
      </w:r>
      <w:r w:rsidRPr="00A12EB3">
        <w:rPr>
          <w:lang w:val="en-US"/>
        </w:rPr>
        <w:t xml:space="preserve"> to identifypriorities to maintain or build </w:t>
      </w:r>
      <w:r w:rsidR="00487046">
        <w:rPr>
          <w:lang w:val="en-US"/>
        </w:rPr>
        <w:t xml:space="preserve">the </w:t>
      </w:r>
      <w:r w:rsidRPr="00A12EB3">
        <w:rPr>
          <w:lang w:val="en-US"/>
        </w:rPr>
        <w:t>resilience of natural and rural environments ecosystems</w:t>
      </w:r>
      <w:r w:rsidR="00487046">
        <w:rPr>
          <w:lang w:val="en-US"/>
        </w:rPr>
        <w:t>,</w:t>
      </w:r>
      <w:r w:rsidRPr="00A12EB3">
        <w:rPr>
          <w:lang w:val="en-US"/>
        </w:rPr>
        <w:t xml:space="preserve"> and dryland and irrigationfarming systems.</w:t>
      </w:r>
    </w:p>
    <w:p w:rsidR="00124968" w:rsidRDefault="00124968" w:rsidP="00DC3432">
      <w:pPr>
        <w:pStyle w:val="BodyText"/>
        <w:rPr>
          <w:lang w:val="en-US"/>
        </w:rPr>
      </w:pPr>
    </w:p>
    <w:p w:rsidR="00E346A2" w:rsidRDefault="00E346A2" w:rsidP="001968BC">
      <w:pPr>
        <w:pStyle w:val="Heading1"/>
        <w:sectPr w:rsidR="00E346A2" w:rsidSect="001968BC">
          <w:footerReference w:type="default" r:id="rId33"/>
          <w:pgSz w:w="11899" w:h="16838"/>
          <w:pgMar w:top="1559" w:right="1406" w:bottom="1559" w:left="1440" w:header="709" w:footer="851" w:gutter="0"/>
          <w:pgNumType w:start="1"/>
          <w:cols w:space="708"/>
        </w:sectPr>
      </w:pPr>
    </w:p>
    <w:p w:rsidR="001968BC" w:rsidRDefault="00E346A2" w:rsidP="001968BC">
      <w:pPr>
        <w:pStyle w:val="Heading1"/>
      </w:pPr>
      <w:bookmarkStart w:id="25" w:name="_Toc202589355"/>
      <w:r>
        <w:t>Guiding</w:t>
      </w:r>
      <w:r w:rsidR="001968BC">
        <w:t xml:space="preserve"> Council Plans</w:t>
      </w:r>
      <w:bookmarkEnd w:id="25"/>
    </w:p>
    <w:p w:rsidR="00E346A2" w:rsidRPr="006330C7" w:rsidRDefault="00E346A2" w:rsidP="00E346A2">
      <w:pPr>
        <w:pStyle w:val="BodyText"/>
        <w:spacing w:before="100"/>
      </w:pPr>
      <w:r>
        <w:t xml:space="preserve">The guiding plans are those required under legislation and guide whole-of-council operation and service delivery. An overview of the plans and the relevance to the Early Adaptation Plan is outlined in </w:t>
      </w:r>
      <w:r w:rsidR="002531CB">
        <w:fldChar w:fldCharType="begin"/>
      </w:r>
      <w:r>
        <w:instrText xml:space="preserve"> REF _Ref201150777 \h </w:instrText>
      </w:r>
      <w:r w:rsidR="002531CB">
        <w:fldChar w:fldCharType="separate"/>
      </w:r>
      <w:r w:rsidR="000F3094">
        <w:t xml:space="preserve">Table </w:t>
      </w:r>
      <w:r w:rsidR="000F3094">
        <w:rPr>
          <w:noProof/>
        </w:rPr>
        <w:t>5</w:t>
      </w:r>
      <w:r w:rsidR="000F3094">
        <w:noBreakHyphen/>
      </w:r>
      <w:r w:rsidR="000F3094">
        <w:rPr>
          <w:noProof/>
        </w:rPr>
        <w:t>1</w:t>
      </w:r>
      <w:r w:rsidR="002531CB">
        <w:fldChar w:fldCharType="end"/>
      </w:r>
      <w:r>
        <w:t xml:space="preserve">. </w:t>
      </w:r>
    </w:p>
    <w:p w:rsidR="00E346A2" w:rsidRDefault="00E346A2" w:rsidP="00E346A2">
      <w:pPr>
        <w:pStyle w:val="Caption"/>
      </w:pPr>
      <w:bookmarkStart w:id="26" w:name="_Ref201150777"/>
      <w:r>
        <w:t xml:space="preserve">Table </w:t>
      </w:r>
      <w:fldSimple w:instr=" STYLEREF 1 \s ">
        <w:r w:rsidR="00397485">
          <w:rPr>
            <w:noProof/>
          </w:rPr>
          <w:t>5</w:t>
        </w:r>
      </w:fldSimple>
      <w:r w:rsidR="00397485">
        <w:noBreakHyphen/>
      </w:r>
      <w:fldSimple w:instr=" SEQ Table \* ARABIC \s 1 ">
        <w:r w:rsidR="00397485">
          <w:rPr>
            <w:noProof/>
          </w:rPr>
          <w:t>1</w:t>
        </w:r>
      </w:fldSimple>
      <w:bookmarkEnd w:id="26"/>
      <w:r>
        <w:t xml:space="preserve">: Existing guiding strategies and plans </w:t>
      </w:r>
    </w:p>
    <w:tbl>
      <w:tblPr>
        <w:tblStyle w:val="TableGrid"/>
        <w:tblW w:w="13041" w:type="dxa"/>
        <w:tblInd w:w="817" w:type="dxa"/>
        <w:tblLook w:val="04A0"/>
      </w:tblPr>
      <w:tblGrid>
        <w:gridCol w:w="1985"/>
        <w:gridCol w:w="7371"/>
        <w:gridCol w:w="3685"/>
      </w:tblGrid>
      <w:tr w:rsidR="00E346A2" w:rsidTr="007C6F49">
        <w:trPr>
          <w:tblHeader/>
        </w:trPr>
        <w:tc>
          <w:tcPr>
            <w:tcW w:w="1985" w:type="dxa"/>
          </w:tcPr>
          <w:p w:rsidR="00E346A2" w:rsidRDefault="00E346A2" w:rsidP="00DF10E7">
            <w:pPr>
              <w:pStyle w:val="TableHeading"/>
            </w:pPr>
            <w:r>
              <w:t>Strategy/Plan</w:t>
            </w:r>
          </w:p>
        </w:tc>
        <w:tc>
          <w:tcPr>
            <w:tcW w:w="7371" w:type="dxa"/>
          </w:tcPr>
          <w:p w:rsidR="00E346A2" w:rsidRDefault="00E346A2" w:rsidP="00DF10E7">
            <w:pPr>
              <w:pStyle w:val="TableHeading"/>
            </w:pPr>
            <w:r>
              <w:t>Overview</w:t>
            </w:r>
          </w:p>
        </w:tc>
        <w:tc>
          <w:tcPr>
            <w:tcW w:w="3685" w:type="dxa"/>
          </w:tcPr>
          <w:p w:rsidR="00E346A2" w:rsidRDefault="00E346A2" w:rsidP="007C6F49">
            <w:pPr>
              <w:pStyle w:val="TableHeading"/>
            </w:pPr>
            <w:r>
              <w:t xml:space="preserve">Relevance </w:t>
            </w:r>
            <w:r w:rsidRPr="007C6F49">
              <w:t xml:space="preserve">to the </w:t>
            </w:r>
            <w:r w:rsidR="007C6F49" w:rsidRPr="007C6F49">
              <w:t>Early Adaptation Plan</w:t>
            </w:r>
          </w:p>
        </w:tc>
      </w:tr>
      <w:tr w:rsidR="00E346A2" w:rsidTr="007C6F49">
        <w:tc>
          <w:tcPr>
            <w:tcW w:w="1985" w:type="dxa"/>
          </w:tcPr>
          <w:p w:rsidR="00E346A2" w:rsidRDefault="00E346A2" w:rsidP="00DF10E7">
            <w:pPr>
              <w:pStyle w:val="TableText"/>
            </w:pPr>
            <w:r>
              <w:t>Council Plan 2009-2013</w:t>
            </w:r>
          </w:p>
        </w:tc>
        <w:tc>
          <w:tcPr>
            <w:tcW w:w="7371" w:type="dxa"/>
          </w:tcPr>
          <w:p w:rsidR="00E346A2" w:rsidRPr="002E5F82" w:rsidRDefault="00E346A2" w:rsidP="00DF10E7">
            <w:pPr>
              <w:pStyle w:val="TableText"/>
              <w:rPr>
                <w:lang w:val="en-US"/>
              </w:rPr>
            </w:pPr>
            <w:r w:rsidRPr="002E5F82">
              <w:rPr>
                <w:lang w:val="en-US"/>
              </w:rPr>
              <w:t xml:space="preserve">The Plan is built on four </w:t>
            </w:r>
            <w:r>
              <w:rPr>
                <w:lang w:val="en-US"/>
              </w:rPr>
              <w:t>key themes and associated outcomes:</w:t>
            </w:r>
          </w:p>
          <w:p w:rsidR="00E346A2" w:rsidRDefault="00E346A2" w:rsidP="00DF10E7">
            <w:pPr>
              <w:pStyle w:val="TableText"/>
              <w:rPr>
                <w:i/>
                <w:iCs/>
                <w:lang w:val="en-US"/>
              </w:rPr>
            </w:pPr>
            <w:r>
              <w:rPr>
                <w:b/>
                <w:lang w:val="en-US"/>
              </w:rPr>
              <w:t xml:space="preserve">1. </w:t>
            </w:r>
            <w:r w:rsidRPr="002E5F82">
              <w:rPr>
                <w:b/>
                <w:lang w:val="en-US"/>
              </w:rPr>
              <w:t xml:space="preserve">Sustainable Living: </w:t>
            </w:r>
            <w:r w:rsidRPr="002E5F82">
              <w:rPr>
                <w:iCs/>
                <w:lang w:val="en-US"/>
              </w:rPr>
              <w:t xml:space="preserve">Economic Vitality derived from Sustainable Principles </w:t>
            </w:r>
          </w:p>
          <w:p w:rsidR="00E346A2" w:rsidRDefault="00E346A2" w:rsidP="00E346A2">
            <w:pPr>
              <w:pStyle w:val="TableBullet"/>
              <w:numPr>
                <w:ilvl w:val="0"/>
                <w:numId w:val="15"/>
              </w:numPr>
              <w:tabs>
                <w:tab w:val="left" w:pos="284"/>
              </w:tabs>
              <w:spacing w:line="288" w:lineRule="auto"/>
              <w:ind w:left="284" w:hanging="284"/>
              <w:contextualSpacing/>
              <w:rPr>
                <w:lang w:val="en-US"/>
              </w:rPr>
            </w:pPr>
            <w:r>
              <w:rPr>
                <w:lang w:val="en-US"/>
              </w:rPr>
              <w:t>A strong and diverse economy</w:t>
            </w:r>
          </w:p>
          <w:p w:rsidR="00E346A2" w:rsidRDefault="00E346A2" w:rsidP="00E346A2">
            <w:pPr>
              <w:pStyle w:val="TableBullet"/>
              <w:numPr>
                <w:ilvl w:val="0"/>
                <w:numId w:val="15"/>
              </w:numPr>
              <w:tabs>
                <w:tab w:val="left" w:pos="284"/>
              </w:tabs>
              <w:spacing w:line="288" w:lineRule="auto"/>
              <w:ind w:left="284" w:hanging="284"/>
              <w:contextualSpacing/>
              <w:rPr>
                <w:lang w:val="en-US"/>
              </w:rPr>
            </w:pPr>
            <w:r>
              <w:rPr>
                <w:lang w:val="en-US"/>
              </w:rPr>
              <w:t>Appropriate development enhancing our lifestyle and community</w:t>
            </w:r>
          </w:p>
          <w:p w:rsidR="00E346A2" w:rsidRPr="002E5F82" w:rsidRDefault="00E346A2" w:rsidP="00E346A2">
            <w:pPr>
              <w:pStyle w:val="TableBullet"/>
              <w:numPr>
                <w:ilvl w:val="0"/>
                <w:numId w:val="15"/>
              </w:numPr>
              <w:tabs>
                <w:tab w:val="left" w:pos="284"/>
              </w:tabs>
              <w:spacing w:line="288" w:lineRule="auto"/>
              <w:ind w:left="284" w:hanging="284"/>
              <w:contextualSpacing/>
              <w:rPr>
                <w:bCs/>
                <w:lang w:val="en-US"/>
              </w:rPr>
            </w:pPr>
            <w:r>
              <w:rPr>
                <w:lang w:val="en-US"/>
              </w:rPr>
              <w:t>An community that is safe to live in</w:t>
            </w:r>
          </w:p>
          <w:p w:rsidR="00E346A2" w:rsidRDefault="00E346A2" w:rsidP="00DF10E7">
            <w:pPr>
              <w:pStyle w:val="TableText"/>
              <w:rPr>
                <w:iCs/>
                <w:lang w:val="en-US"/>
              </w:rPr>
            </w:pPr>
            <w:r w:rsidRPr="002E5F82">
              <w:rPr>
                <w:b/>
                <w:lang w:val="en-US"/>
              </w:rPr>
              <w:t>2.Community Wellbeing</w:t>
            </w:r>
            <w:r>
              <w:rPr>
                <w:b/>
                <w:lang w:val="en-US"/>
              </w:rPr>
              <w:t xml:space="preserve">: </w:t>
            </w:r>
            <w:r w:rsidRPr="002E5F82">
              <w:rPr>
                <w:iCs/>
                <w:lang w:val="en-US"/>
              </w:rPr>
              <w:t>Healthy, vibrant and resilient communities</w:t>
            </w:r>
          </w:p>
          <w:p w:rsidR="00E346A2" w:rsidRDefault="00E346A2" w:rsidP="00E346A2">
            <w:pPr>
              <w:pStyle w:val="TableBullet"/>
              <w:numPr>
                <w:ilvl w:val="0"/>
                <w:numId w:val="15"/>
              </w:numPr>
              <w:tabs>
                <w:tab w:val="left" w:pos="284"/>
              </w:tabs>
              <w:spacing w:line="288" w:lineRule="auto"/>
              <w:ind w:left="284" w:hanging="284"/>
              <w:contextualSpacing/>
              <w:rPr>
                <w:lang w:val="en-US"/>
              </w:rPr>
            </w:pPr>
            <w:r>
              <w:rPr>
                <w:lang w:val="en-US"/>
              </w:rPr>
              <w:t>Engaged and connected community</w:t>
            </w:r>
          </w:p>
          <w:p w:rsidR="00E346A2" w:rsidRDefault="00E346A2" w:rsidP="00E346A2">
            <w:pPr>
              <w:pStyle w:val="TableBullet"/>
              <w:numPr>
                <w:ilvl w:val="0"/>
                <w:numId w:val="15"/>
              </w:numPr>
              <w:tabs>
                <w:tab w:val="left" w:pos="284"/>
              </w:tabs>
              <w:spacing w:line="288" w:lineRule="auto"/>
              <w:ind w:left="284" w:hanging="284"/>
              <w:contextualSpacing/>
              <w:rPr>
                <w:lang w:val="en-US"/>
              </w:rPr>
            </w:pPr>
            <w:r>
              <w:rPr>
                <w:lang w:val="en-US"/>
              </w:rPr>
              <w:t>Improved quality of life for our community</w:t>
            </w:r>
          </w:p>
          <w:p w:rsidR="00E346A2" w:rsidRPr="002E5F82" w:rsidRDefault="00E346A2" w:rsidP="00E346A2">
            <w:pPr>
              <w:pStyle w:val="TableBullet"/>
              <w:numPr>
                <w:ilvl w:val="0"/>
                <w:numId w:val="15"/>
              </w:numPr>
              <w:tabs>
                <w:tab w:val="left" w:pos="284"/>
              </w:tabs>
              <w:spacing w:line="288" w:lineRule="auto"/>
              <w:ind w:left="284" w:hanging="284"/>
              <w:contextualSpacing/>
              <w:rPr>
                <w:lang w:val="en-US"/>
              </w:rPr>
            </w:pPr>
            <w:r>
              <w:rPr>
                <w:lang w:val="en-US"/>
              </w:rPr>
              <w:t xml:space="preserve">A healthy and creative community </w:t>
            </w:r>
          </w:p>
          <w:p w:rsidR="00E346A2" w:rsidRPr="002E5F82" w:rsidRDefault="00E346A2" w:rsidP="00DF10E7">
            <w:pPr>
              <w:pStyle w:val="TableText"/>
              <w:rPr>
                <w:b/>
                <w:lang w:val="en-US"/>
              </w:rPr>
            </w:pPr>
            <w:r w:rsidRPr="002E5F82">
              <w:rPr>
                <w:b/>
                <w:lang w:val="en-US"/>
              </w:rPr>
              <w:t>3.Sustainable Environment and Infrastructure</w:t>
            </w:r>
            <w:r>
              <w:rPr>
                <w:b/>
                <w:lang w:val="en-US"/>
              </w:rPr>
              <w:t xml:space="preserve">: </w:t>
            </w:r>
            <w:r w:rsidRPr="002E5F82">
              <w:rPr>
                <w:iCs/>
                <w:lang w:val="en-US"/>
              </w:rPr>
              <w:t xml:space="preserve">Safe, functional assets and a protected natural environment </w:t>
            </w:r>
          </w:p>
          <w:p w:rsidR="00E346A2" w:rsidRDefault="00E346A2" w:rsidP="00E346A2">
            <w:pPr>
              <w:pStyle w:val="TableBullet"/>
              <w:numPr>
                <w:ilvl w:val="0"/>
                <w:numId w:val="15"/>
              </w:numPr>
              <w:tabs>
                <w:tab w:val="left" w:pos="284"/>
              </w:tabs>
              <w:spacing w:line="288" w:lineRule="auto"/>
              <w:ind w:left="284" w:hanging="284"/>
              <w:contextualSpacing/>
              <w:rPr>
                <w:lang w:val="en-US"/>
              </w:rPr>
            </w:pPr>
            <w:r>
              <w:rPr>
                <w:lang w:val="en-US"/>
              </w:rPr>
              <w:t>Enhanced and protected natural environment</w:t>
            </w:r>
          </w:p>
          <w:p w:rsidR="00E346A2" w:rsidRDefault="00E346A2" w:rsidP="00E346A2">
            <w:pPr>
              <w:pStyle w:val="TableBullet"/>
              <w:numPr>
                <w:ilvl w:val="0"/>
                <w:numId w:val="15"/>
              </w:numPr>
              <w:tabs>
                <w:tab w:val="left" w:pos="284"/>
              </w:tabs>
              <w:spacing w:line="288" w:lineRule="auto"/>
              <w:ind w:left="284" w:hanging="284"/>
              <w:contextualSpacing/>
              <w:rPr>
                <w:lang w:val="en-US"/>
              </w:rPr>
            </w:pPr>
            <w:r>
              <w:rPr>
                <w:lang w:val="en-US"/>
              </w:rPr>
              <w:t xml:space="preserve">Sustainable asset management </w:t>
            </w:r>
          </w:p>
          <w:p w:rsidR="00E346A2" w:rsidRDefault="00E346A2" w:rsidP="00E346A2">
            <w:pPr>
              <w:pStyle w:val="TableBullet"/>
              <w:numPr>
                <w:ilvl w:val="0"/>
                <w:numId w:val="15"/>
              </w:numPr>
              <w:tabs>
                <w:tab w:val="left" w:pos="284"/>
              </w:tabs>
              <w:spacing w:line="288" w:lineRule="auto"/>
              <w:ind w:left="284" w:hanging="284"/>
              <w:contextualSpacing/>
              <w:rPr>
                <w:lang w:val="en-US"/>
              </w:rPr>
            </w:pPr>
            <w:r>
              <w:rPr>
                <w:lang w:val="en-US"/>
              </w:rPr>
              <w:t>Effective and sustainable maintenance and renewal of assets and open space</w:t>
            </w:r>
          </w:p>
          <w:p w:rsidR="00E346A2" w:rsidRPr="002E5F82" w:rsidRDefault="00E346A2" w:rsidP="00E346A2">
            <w:pPr>
              <w:pStyle w:val="TableBullet"/>
              <w:numPr>
                <w:ilvl w:val="0"/>
                <w:numId w:val="15"/>
              </w:numPr>
              <w:tabs>
                <w:tab w:val="left" w:pos="284"/>
              </w:tabs>
              <w:spacing w:line="288" w:lineRule="auto"/>
              <w:ind w:left="284" w:hanging="284"/>
              <w:contextualSpacing/>
              <w:rPr>
                <w:lang w:val="en-US"/>
              </w:rPr>
            </w:pPr>
            <w:r>
              <w:rPr>
                <w:lang w:val="en-US"/>
              </w:rPr>
              <w:t xml:space="preserve">Infrastructure that meets community needs. </w:t>
            </w:r>
          </w:p>
          <w:p w:rsidR="00E346A2" w:rsidRDefault="00E346A2" w:rsidP="00DF10E7">
            <w:pPr>
              <w:pStyle w:val="TableText"/>
              <w:rPr>
                <w:iCs/>
                <w:lang w:val="en-US"/>
              </w:rPr>
            </w:pPr>
            <w:r w:rsidRPr="002E5F82">
              <w:rPr>
                <w:b/>
                <w:lang w:val="en-US"/>
              </w:rPr>
              <w:t>4.Responsible Governance</w:t>
            </w:r>
            <w:r>
              <w:rPr>
                <w:b/>
                <w:lang w:val="en-US"/>
              </w:rPr>
              <w:t xml:space="preserve">: </w:t>
            </w:r>
            <w:r w:rsidRPr="002E5F82">
              <w:rPr>
                <w:iCs/>
                <w:lang w:val="en-US"/>
              </w:rPr>
              <w:t>Transparent accountable leadership and democratic decision-making</w:t>
            </w:r>
          </w:p>
          <w:p w:rsidR="00E346A2" w:rsidRDefault="00E346A2" w:rsidP="00E346A2">
            <w:pPr>
              <w:pStyle w:val="TableBullet"/>
              <w:numPr>
                <w:ilvl w:val="0"/>
                <w:numId w:val="15"/>
              </w:numPr>
              <w:tabs>
                <w:tab w:val="left" w:pos="284"/>
              </w:tabs>
              <w:spacing w:line="288" w:lineRule="auto"/>
              <w:ind w:left="284" w:hanging="284"/>
              <w:contextualSpacing/>
            </w:pPr>
            <w:r>
              <w:t xml:space="preserve">Democratic governance </w:t>
            </w:r>
          </w:p>
          <w:p w:rsidR="00E346A2" w:rsidRDefault="00E346A2" w:rsidP="00E346A2">
            <w:pPr>
              <w:pStyle w:val="TableBullet"/>
              <w:numPr>
                <w:ilvl w:val="0"/>
                <w:numId w:val="15"/>
              </w:numPr>
              <w:tabs>
                <w:tab w:val="left" w:pos="284"/>
              </w:tabs>
              <w:spacing w:line="288" w:lineRule="auto"/>
              <w:ind w:left="284" w:hanging="284"/>
              <w:contextualSpacing/>
            </w:pPr>
            <w:r>
              <w:t>Excellence in service provision, operational efficiency and management practice</w:t>
            </w:r>
          </w:p>
          <w:p w:rsidR="00E346A2" w:rsidRDefault="00E346A2" w:rsidP="00E346A2">
            <w:pPr>
              <w:pStyle w:val="TableBullet"/>
              <w:numPr>
                <w:ilvl w:val="0"/>
                <w:numId w:val="15"/>
              </w:numPr>
              <w:tabs>
                <w:tab w:val="left" w:pos="284"/>
              </w:tabs>
              <w:spacing w:line="288" w:lineRule="auto"/>
              <w:ind w:left="284" w:hanging="284"/>
              <w:contextualSpacing/>
            </w:pPr>
            <w:r>
              <w:t>Responsible financial stewardship</w:t>
            </w:r>
          </w:p>
          <w:p w:rsidR="00E346A2" w:rsidRDefault="00E346A2" w:rsidP="00E346A2">
            <w:pPr>
              <w:pStyle w:val="TableBullet"/>
              <w:numPr>
                <w:ilvl w:val="0"/>
                <w:numId w:val="15"/>
              </w:numPr>
              <w:tabs>
                <w:tab w:val="left" w:pos="284"/>
              </w:tabs>
              <w:spacing w:line="288" w:lineRule="auto"/>
              <w:ind w:left="284" w:hanging="284"/>
              <w:contextualSpacing/>
            </w:pPr>
            <w:r>
              <w:t xml:space="preserve">Effective and responsive organisational support. </w:t>
            </w:r>
          </w:p>
        </w:tc>
        <w:tc>
          <w:tcPr>
            <w:tcW w:w="3685" w:type="dxa"/>
          </w:tcPr>
          <w:p w:rsidR="00E346A2" w:rsidRDefault="00E346A2" w:rsidP="00DF10E7">
            <w:pPr>
              <w:pStyle w:val="TableText"/>
              <w:rPr>
                <w:lang w:val="en-US"/>
              </w:rPr>
            </w:pPr>
            <w:r>
              <w:t xml:space="preserve">Under theme three Sustainable Environment and Infrastructure, </w:t>
            </w:r>
            <w:r w:rsidRPr="00FA254A">
              <w:rPr>
                <w:lang w:val="en-US"/>
              </w:rPr>
              <w:t>Outcome 3.1 – Enhanced and Protected Natural Environment</w:t>
            </w:r>
            <w:r>
              <w:rPr>
                <w:lang w:val="en-US"/>
              </w:rPr>
              <w:t xml:space="preserve"> addressing climate change issues is a key action for 2011/12. There is provision to u</w:t>
            </w:r>
            <w:r w:rsidRPr="00FA254A">
              <w:rPr>
                <w:lang w:val="en-US"/>
              </w:rPr>
              <w:t xml:space="preserve">ndertake </w:t>
            </w:r>
            <w:r>
              <w:rPr>
                <w:lang w:val="en-US"/>
              </w:rPr>
              <w:t>a climate change risk assessment and</w:t>
            </w:r>
            <w:r w:rsidRPr="00FA254A">
              <w:rPr>
                <w:lang w:val="en-US"/>
              </w:rPr>
              <w:t xml:space="preserve"> support building a place adaptive program.</w:t>
            </w:r>
          </w:p>
          <w:p w:rsidR="00E346A2" w:rsidRPr="003D019F" w:rsidRDefault="00E346A2" w:rsidP="00DF10E7">
            <w:pPr>
              <w:pStyle w:val="TableText"/>
            </w:pPr>
          </w:p>
        </w:tc>
      </w:tr>
      <w:tr w:rsidR="00E346A2" w:rsidTr="007C6F49">
        <w:tc>
          <w:tcPr>
            <w:tcW w:w="1985" w:type="dxa"/>
          </w:tcPr>
          <w:p w:rsidR="00E346A2" w:rsidRDefault="00E346A2" w:rsidP="00DF10E7">
            <w:pPr>
              <w:pStyle w:val="TableText"/>
            </w:pPr>
            <w:r>
              <w:t xml:space="preserve">2025 Vision for Macedon Ranges </w:t>
            </w:r>
          </w:p>
        </w:tc>
        <w:tc>
          <w:tcPr>
            <w:tcW w:w="7371" w:type="dxa"/>
          </w:tcPr>
          <w:p w:rsidR="00E346A2" w:rsidRDefault="00E346A2" w:rsidP="00DF10E7">
            <w:pPr>
              <w:pStyle w:val="TableText"/>
              <w:rPr>
                <w:lang w:val="en-US"/>
              </w:rPr>
            </w:pPr>
            <w:r>
              <w:t>The 2025 vision for the Macedon Ranges is ‘t</w:t>
            </w:r>
            <w:r w:rsidRPr="00FF7B0D">
              <w:rPr>
                <w:lang w:val="en-US"/>
              </w:rPr>
              <w:t>o be one of Australia’s leading and most inspired regions by providing the opportunity and balance required for all to live a fulfilling life, whilst protecting our heritage, environment and sense of Community through our shared commitment to a sustainable Macedon Ranges</w:t>
            </w:r>
            <w:r>
              <w:rPr>
                <w:lang w:val="en-US"/>
              </w:rPr>
              <w:t>.’</w:t>
            </w:r>
          </w:p>
          <w:p w:rsidR="00E346A2" w:rsidRDefault="00E346A2" w:rsidP="00DF10E7">
            <w:pPr>
              <w:pStyle w:val="TableText"/>
              <w:rPr>
                <w:lang w:val="en-US"/>
              </w:rPr>
            </w:pPr>
            <w:r>
              <w:rPr>
                <w:lang w:val="en-US"/>
              </w:rPr>
              <w:t xml:space="preserve">The following guiding principles are outlined for community wellbeing, natural environment, sustainable development, and community partnerships: </w:t>
            </w:r>
          </w:p>
          <w:p w:rsidR="00E346A2" w:rsidRPr="00FF7B0D" w:rsidRDefault="00E346A2" w:rsidP="00E346A2">
            <w:pPr>
              <w:pStyle w:val="TableBullet"/>
              <w:numPr>
                <w:ilvl w:val="0"/>
                <w:numId w:val="15"/>
              </w:numPr>
              <w:tabs>
                <w:tab w:val="left" w:pos="284"/>
              </w:tabs>
              <w:spacing w:line="288" w:lineRule="auto"/>
              <w:ind w:left="284" w:hanging="284"/>
              <w:contextualSpacing/>
            </w:pPr>
            <w:r w:rsidRPr="00FF7B0D">
              <w:rPr>
                <w:lang w:val="en-US"/>
              </w:rPr>
              <w:t xml:space="preserve">Healthy, vibrant and resilient communities </w:t>
            </w:r>
          </w:p>
          <w:p w:rsidR="00E346A2" w:rsidRPr="00FF7B0D" w:rsidRDefault="00E346A2" w:rsidP="00E346A2">
            <w:pPr>
              <w:pStyle w:val="TableBullet"/>
              <w:numPr>
                <w:ilvl w:val="0"/>
                <w:numId w:val="15"/>
              </w:numPr>
              <w:tabs>
                <w:tab w:val="left" w:pos="284"/>
              </w:tabs>
              <w:spacing w:line="288" w:lineRule="auto"/>
              <w:ind w:left="284" w:hanging="284"/>
              <w:contextualSpacing/>
            </w:pPr>
            <w:r w:rsidRPr="00FF7B0D">
              <w:rPr>
                <w:lang w:val="en-US"/>
              </w:rPr>
              <w:t xml:space="preserve">The beauty, tranquility </w:t>
            </w:r>
            <w:r>
              <w:rPr>
                <w:lang w:val="en-US"/>
              </w:rPr>
              <w:t>and</w:t>
            </w:r>
            <w:r w:rsidRPr="00FF7B0D">
              <w:rPr>
                <w:lang w:val="en-US"/>
              </w:rPr>
              <w:t xml:space="preserve"> biodiversity of our Natural Environment </w:t>
            </w:r>
          </w:p>
          <w:p w:rsidR="00E346A2" w:rsidRPr="00FF7B0D" w:rsidRDefault="00E346A2" w:rsidP="00E346A2">
            <w:pPr>
              <w:pStyle w:val="TableBullet"/>
              <w:numPr>
                <w:ilvl w:val="0"/>
                <w:numId w:val="15"/>
              </w:numPr>
              <w:tabs>
                <w:tab w:val="left" w:pos="284"/>
              </w:tabs>
              <w:spacing w:line="288" w:lineRule="auto"/>
              <w:ind w:left="284" w:hanging="284"/>
              <w:contextualSpacing/>
            </w:pPr>
            <w:r w:rsidRPr="00FF7B0D">
              <w:rPr>
                <w:lang w:val="en-US"/>
              </w:rPr>
              <w:t xml:space="preserve">Economic vitality derived from sustainable principles </w:t>
            </w:r>
          </w:p>
          <w:p w:rsidR="00E346A2" w:rsidRDefault="00E346A2" w:rsidP="00E346A2">
            <w:pPr>
              <w:pStyle w:val="TableBullet"/>
              <w:numPr>
                <w:ilvl w:val="0"/>
                <w:numId w:val="15"/>
              </w:numPr>
              <w:tabs>
                <w:tab w:val="left" w:pos="284"/>
              </w:tabs>
              <w:spacing w:line="288" w:lineRule="auto"/>
              <w:ind w:left="284" w:hanging="284"/>
              <w:contextualSpacing/>
            </w:pPr>
            <w:r w:rsidRPr="00FF7B0D">
              <w:rPr>
                <w:lang w:val="en-US"/>
              </w:rPr>
              <w:t>A governance culture that is life-nourishing and collaborative</w:t>
            </w:r>
          </w:p>
        </w:tc>
        <w:tc>
          <w:tcPr>
            <w:tcW w:w="3685" w:type="dxa"/>
          </w:tcPr>
          <w:p w:rsidR="00E346A2" w:rsidRDefault="00E346A2" w:rsidP="00DF10E7">
            <w:pPr>
              <w:pStyle w:val="TableText"/>
              <w:rPr>
                <w:lang w:val="en-US"/>
              </w:rPr>
            </w:pPr>
            <w:r>
              <w:t xml:space="preserve">The Vision does not include climate change considerations. Climate change may influence the community indicators being achieved for </w:t>
            </w:r>
            <w:r>
              <w:rPr>
                <w:lang w:val="en-US"/>
              </w:rPr>
              <w:t>community wellbeing, natural environment, sustainable development, and community partnerships.</w:t>
            </w:r>
          </w:p>
          <w:p w:rsidR="00E346A2" w:rsidRPr="0077583B" w:rsidRDefault="00E346A2" w:rsidP="00DF10E7">
            <w:pPr>
              <w:pStyle w:val="TableText"/>
            </w:pPr>
          </w:p>
        </w:tc>
      </w:tr>
      <w:tr w:rsidR="00E346A2" w:rsidTr="007C6F49">
        <w:tc>
          <w:tcPr>
            <w:tcW w:w="1985" w:type="dxa"/>
          </w:tcPr>
          <w:p w:rsidR="00E346A2" w:rsidRDefault="00E346A2" w:rsidP="00DF10E7">
            <w:pPr>
              <w:pStyle w:val="TableText"/>
            </w:pPr>
            <w:r>
              <w:t xml:space="preserve">Strategic Resource Plan </w:t>
            </w:r>
          </w:p>
        </w:tc>
        <w:tc>
          <w:tcPr>
            <w:tcW w:w="7371" w:type="dxa"/>
          </w:tcPr>
          <w:p w:rsidR="00E346A2" w:rsidRDefault="00E346A2" w:rsidP="00DF10E7">
            <w:pPr>
              <w:pStyle w:val="TableText"/>
              <w:rPr>
                <w:lang w:val="en-US"/>
              </w:rPr>
            </w:pPr>
            <w:r>
              <w:t xml:space="preserve">The Plan </w:t>
            </w:r>
            <w:r w:rsidRPr="00745D24">
              <w:rPr>
                <w:lang w:val="en-US"/>
              </w:rPr>
              <w:t>outlines the resources that it is expected will be required by Council to fulfill its obligations under the Local Government Charter (Part 1A of the Local Government Act) and to achieve Council’s strategic objectives as expressed in the Council Plan.</w:t>
            </w:r>
          </w:p>
          <w:p w:rsidR="00E346A2" w:rsidRDefault="00E346A2" w:rsidP="00DF10E7">
            <w:pPr>
              <w:pStyle w:val="TableText"/>
              <w:rPr>
                <w:lang w:val="en-US"/>
              </w:rPr>
            </w:pPr>
            <w:r>
              <w:rPr>
                <w:lang w:val="en-US"/>
              </w:rPr>
              <w:t>T</w:t>
            </w:r>
            <w:r w:rsidRPr="00745D24">
              <w:rPr>
                <w:lang w:val="en-US"/>
              </w:rPr>
              <w:t xml:space="preserve">he objectives of the </w:t>
            </w:r>
            <w:r>
              <w:rPr>
                <w:lang w:val="en-US"/>
              </w:rPr>
              <w:t>Plan</w:t>
            </w:r>
            <w:r w:rsidRPr="00745D24">
              <w:rPr>
                <w:lang w:val="en-US"/>
              </w:rPr>
              <w:t xml:space="preserve"> are to: </w:t>
            </w:r>
          </w:p>
          <w:p w:rsidR="00E346A2" w:rsidRDefault="00E346A2" w:rsidP="00E346A2">
            <w:pPr>
              <w:pStyle w:val="TableBullet"/>
              <w:numPr>
                <w:ilvl w:val="0"/>
                <w:numId w:val="15"/>
              </w:numPr>
              <w:tabs>
                <w:tab w:val="left" w:pos="284"/>
              </w:tabs>
              <w:spacing w:line="288" w:lineRule="auto"/>
              <w:ind w:left="284" w:hanging="284"/>
              <w:contextualSpacing/>
              <w:rPr>
                <w:lang w:val="en-US"/>
              </w:rPr>
            </w:pPr>
            <w:r w:rsidRPr="00745D24">
              <w:rPr>
                <w:lang w:val="en-US"/>
              </w:rPr>
              <w:t>Maintain the existing range, level and standard of service provision and develop the capacity to addnew servi</w:t>
            </w:r>
            <w:r>
              <w:rPr>
                <w:lang w:val="en-US"/>
              </w:rPr>
              <w:t>ces – if Council so determines</w:t>
            </w:r>
          </w:p>
          <w:p w:rsidR="00E346A2" w:rsidRDefault="00E346A2" w:rsidP="00E346A2">
            <w:pPr>
              <w:pStyle w:val="TableBullet"/>
              <w:numPr>
                <w:ilvl w:val="0"/>
                <w:numId w:val="15"/>
              </w:numPr>
              <w:tabs>
                <w:tab w:val="left" w:pos="284"/>
              </w:tabs>
              <w:spacing w:line="288" w:lineRule="auto"/>
              <w:ind w:left="284" w:hanging="284"/>
              <w:contextualSpacing/>
              <w:rPr>
                <w:lang w:val="en-US"/>
              </w:rPr>
            </w:pPr>
            <w:r w:rsidRPr="00745D24">
              <w:rPr>
                <w:lang w:val="en-US"/>
              </w:rPr>
              <w:t>Maintain a strong cash position, ensuring Council remains financiall</w:t>
            </w:r>
            <w:r>
              <w:rPr>
                <w:lang w:val="en-US"/>
              </w:rPr>
              <w:t>y sustainable in the long-term</w:t>
            </w:r>
          </w:p>
          <w:p w:rsidR="00E346A2" w:rsidRDefault="00E346A2" w:rsidP="00E346A2">
            <w:pPr>
              <w:pStyle w:val="TableBullet"/>
              <w:numPr>
                <w:ilvl w:val="0"/>
                <w:numId w:val="15"/>
              </w:numPr>
              <w:tabs>
                <w:tab w:val="left" w:pos="284"/>
              </w:tabs>
              <w:spacing w:line="288" w:lineRule="auto"/>
              <w:ind w:left="284" w:hanging="284"/>
              <w:contextualSpacing/>
              <w:rPr>
                <w:lang w:val="en-US"/>
              </w:rPr>
            </w:pPr>
            <w:r w:rsidRPr="00745D24">
              <w:rPr>
                <w:lang w:val="en-US"/>
              </w:rPr>
              <w:t>Achieve operating statement surpluses with the exclusion of all non-operational items such asgr</w:t>
            </w:r>
            <w:r>
              <w:rPr>
                <w:lang w:val="en-US"/>
              </w:rPr>
              <w:t xml:space="preserve">anted assets and capital income </w:t>
            </w:r>
          </w:p>
          <w:p w:rsidR="00E346A2" w:rsidRDefault="00E346A2" w:rsidP="00E346A2">
            <w:pPr>
              <w:pStyle w:val="TableBullet"/>
              <w:numPr>
                <w:ilvl w:val="0"/>
                <w:numId w:val="15"/>
              </w:numPr>
              <w:tabs>
                <w:tab w:val="left" w:pos="284"/>
              </w:tabs>
              <w:spacing w:line="288" w:lineRule="auto"/>
              <w:ind w:left="284" w:hanging="284"/>
              <w:contextualSpacing/>
              <w:rPr>
                <w:lang w:val="en-US"/>
              </w:rPr>
            </w:pPr>
            <w:r w:rsidRPr="00745D24">
              <w:rPr>
                <w:lang w:val="en-US"/>
              </w:rPr>
              <w:t>Maintain debt levels below prudential guidelines</w:t>
            </w:r>
          </w:p>
          <w:p w:rsidR="00E346A2" w:rsidRDefault="00E346A2" w:rsidP="00E346A2">
            <w:pPr>
              <w:pStyle w:val="TableBullet"/>
              <w:numPr>
                <w:ilvl w:val="0"/>
                <w:numId w:val="15"/>
              </w:numPr>
              <w:tabs>
                <w:tab w:val="left" w:pos="284"/>
              </w:tabs>
              <w:spacing w:line="288" w:lineRule="auto"/>
              <w:ind w:left="284" w:hanging="284"/>
              <w:contextualSpacing/>
              <w:rPr>
                <w:lang w:val="en-US"/>
              </w:rPr>
            </w:pPr>
            <w:r w:rsidRPr="00745D24">
              <w:rPr>
                <w:lang w:val="en-US"/>
              </w:rPr>
              <w:t>Continue to pursue recurrent grant funding and capital works grant funding from the state and federalgovernment</w:t>
            </w:r>
          </w:p>
          <w:p w:rsidR="00E346A2" w:rsidRPr="00745D24" w:rsidRDefault="00E346A2" w:rsidP="00E346A2">
            <w:pPr>
              <w:pStyle w:val="TableBullet"/>
              <w:numPr>
                <w:ilvl w:val="0"/>
                <w:numId w:val="15"/>
              </w:numPr>
              <w:tabs>
                <w:tab w:val="left" w:pos="284"/>
              </w:tabs>
              <w:spacing w:line="288" w:lineRule="auto"/>
              <w:ind w:left="284" w:hanging="284"/>
              <w:contextualSpacing/>
              <w:rPr>
                <w:lang w:val="en-US"/>
              </w:rPr>
            </w:pPr>
            <w:r w:rsidRPr="00745D24">
              <w:rPr>
                <w:lang w:val="en-US"/>
              </w:rPr>
              <w:t>Provide for rate increases that includes increasing funding for capital works (asset renewal, expansion or upgrade) and asset maintenance</w:t>
            </w:r>
          </w:p>
          <w:p w:rsidR="00E346A2" w:rsidRDefault="00E346A2" w:rsidP="00E346A2">
            <w:pPr>
              <w:pStyle w:val="TableBullet"/>
              <w:numPr>
                <w:ilvl w:val="0"/>
                <w:numId w:val="15"/>
              </w:numPr>
              <w:tabs>
                <w:tab w:val="left" w:pos="284"/>
              </w:tabs>
              <w:spacing w:line="288" w:lineRule="auto"/>
              <w:ind w:left="284" w:hanging="284"/>
              <w:contextualSpacing/>
            </w:pPr>
            <w:r w:rsidRPr="00745D24">
              <w:rPr>
                <w:lang w:val="en-US"/>
              </w:rPr>
              <w:t>Ensure critical renewal is funded annually over the timeframe of the SRP</w:t>
            </w:r>
          </w:p>
        </w:tc>
        <w:tc>
          <w:tcPr>
            <w:tcW w:w="3685" w:type="dxa"/>
          </w:tcPr>
          <w:p w:rsidR="00E346A2" w:rsidRDefault="00E346A2" w:rsidP="00DF10E7">
            <w:pPr>
              <w:pStyle w:val="TableText"/>
            </w:pPr>
            <w:r>
              <w:t xml:space="preserve">The Plan does not make reference to climate change. The resources required by Council may increase due to the increase in asset maintenance and increase in severity and frequency of extreme weather events. </w:t>
            </w:r>
          </w:p>
          <w:p w:rsidR="00E346A2" w:rsidRPr="00F952F3" w:rsidRDefault="00E346A2" w:rsidP="00DF10E7">
            <w:pPr>
              <w:pStyle w:val="TableText"/>
            </w:pPr>
          </w:p>
        </w:tc>
      </w:tr>
      <w:tr w:rsidR="00E346A2" w:rsidTr="007C6F49">
        <w:tc>
          <w:tcPr>
            <w:tcW w:w="1985" w:type="dxa"/>
          </w:tcPr>
          <w:p w:rsidR="00E346A2" w:rsidRDefault="00E346A2" w:rsidP="00DF10E7">
            <w:pPr>
              <w:pStyle w:val="TableText"/>
            </w:pPr>
            <w:r>
              <w:t>Municipal Strategic Statement</w:t>
            </w:r>
          </w:p>
        </w:tc>
        <w:tc>
          <w:tcPr>
            <w:tcW w:w="7371" w:type="dxa"/>
          </w:tcPr>
          <w:p w:rsidR="00E346A2" w:rsidRPr="001B68FC" w:rsidRDefault="00E346A2" w:rsidP="00DF10E7">
            <w:pPr>
              <w:pStyle w:val="TableText"/>
              <w:rPr>
                <w:lang w:val="en-US"/>
              </w:rPr>
            </w:pPr>
            <w:r w:rsidRPr="001B68FC">
              <w:rPr>
                <w:lang w:val="en-US"/>
              </w:rPr>
              <w:t>The Local Planning Policy Framework</w:t>
            </w:r>
            <w:r>
              <w:rPr>
                <w:lang w:val="en-US"/>
              </w:rPr>
              <w:t xml:space="preserve"> (LPPF)</w:t>
            </w:r>
            <w:r w:rsidRPr="001B68FC">
              <w:rPr>
                <w:lang w:val="en-US"/>
              </w:rPr>
              <w:t xml:space="preserve"> sets the local policy specific to the Macedon Ranges. It comprises the Municipal Strategic Statement (MSS) and specific local planning policies.</w:t>
            </w:r>
          </w:p>
          <w:p w:rsidR="00E346A2" w:rsidRPr="001B68FC" w:rsidRDefault="00E346A2" w:rsidP="00DF10E7">
            <w:pPr>
              <w:pStyle w:val="TableText"/>
              <w:rPr>
                <w:lang w:val="en-US"/>
              </w:rPr>
            </w:pPr>
            <w:r w:rsidRPr="001B68FC">
              <w:rPr>
                <w:lang w:val="en-US"/>
              </w:rPr>
              <w:t>The MSS provides a 10-15 year vision for land use planning and development in the Macedon Ranges Shire. It reflects the objectives of Council and the community and provides the framework for the application of actions and controls to achieve desired land use outcomes.</w:t>
            </w:r>
          </w:p>
          <w:p w:rsidR="00E346A2" w:rsidRDefault="00E346A2" w:rsidP="00DF10E7">
            <w:pPr>
              <w:pStyle w:val="TableText"/>
            </w:pPr>
            <w:r w:rsidRPr="001B68FC">
              <w:rPr>
                <w:lang w:val="en-US"/>
              </w:rPr>
              <w:t>Specific local planning policies guide decision making on particular issues of importance in the MSS such as vegetation protection, steep land and ridgelines and agricultural landscapes. These policies give guidance on how a planning decision will be made.</w:t>
            </w:r>
          </w:p>
        </w:tc>
        <w:tc>
          <w:tcPr>
            <w:tcW w:w="3685" w:type="dxa"/>
          </w:tcPr>
          <w:p w:rsidR="00E346A2" w:rsidRDefault="00E346A2" w:rsidP="00DF10E7">
            <w:pPr>
              <w:pStyle w:val="TableText"/>
            </w:pPr>
            <w:r>
              <w:t xml:space="preserve">The MSS does not address climate change. The LPPF will be an important tool to assist Council to respond to land useplanning issues that arise due to climate change, for example increased flooding in urban residential areas. </w:t>
            </w:r>
          </w:p>
          <w:p w:rsidR="00E346A2" w:rsidRPr="0094531E" w:rsidRDefault="00E346A2" w:rsidP="00DF10E7">
            <w:pPr>
              <w:pStyle w:val="TableText"/>
            </w:pPr>
          </w:p>
        </w:tc>
      </w:tr>
      <w:tr w:rsidR="00E346A2" w:rsidTr="007C6F49">
        <w:tc>
          <w:tcPr>
            <w:tcW w:w="1985" w:type="dxa"/>
          </w:tcPr>
          <w:p w:rsidR="00E346A2" w:rsidRDefault="00E346A2" w:rsidP="00DF10E7">
            <w:pPr>
              <w:pStyle w:val="TableText"/>
            </w:pPr>
            <w:r>
              <w:t xml:space="preserve">Health and Wellbeing Plan </w:t>
            </w:r>
          </w:p>
        </w:tc>
        <w:tc>
          <w:tcPr>
            <w:tcW w:w="7371" w:type="dxa"/>
          </w:tcPr>
          <w:p w:rsidR="00E346A2" w:rsidRDefault="00E346A2" w:rsidP="00DF10E7">
            <w:pPr>
              <w:pStyle w:val="TableText"/>
            </w:pPr>
            <w:r>
              <w:t>The goals of the Plan on the four key themes of the Council Plan:</w:t>
            </w:r>
          </w:p>
          <w:p w:rsidR="00E346A2" w:rsidRPr="002E5155" w:rsidRDefault="00E346A2" w:rsidP="00DF10E7">
            <w:pPr>
              <w:pStyle w:val="TableText"/>
              <w:rPr>
                <w:b/>
              </w:rPr>
            </w:pPr>
            <w:r w:rsidRPr="002E5155">
              <w:rPr>
                <w:b/>
              </w:rPr>
              <w:t xml:space="preserve">1. Sustainable Living: </w:t>
            </w:r>
          </w:p>
          <w:p w:rsidR="00E346A2" w:rsidRDefault="00E346A2" w:rsidP="00E346A2">
            <w:pPr>
              <w:pStyle w:val="TableBullet"/>
              <w:numPr>
                <w:ilvl w:val="0"/>
                <w:numId w:val="15"/>
              </w:numPr>
              <w:tabs>
                <w:tab w:val="left" w:pos="284"/>
              </w:tabs>
              <w:spacing w:line="288" w:lineRule="auto"/>
              <w:ind w:left="284" w:hanging="284"/>
              <w:contextualSpacing/>
            </w:pPr>
            <w:r w:rsidRPr="002E5155">
              <w:rPr>
                <w:lang w:val="en-US"/>
              </w:rPr>
              <w:t>To promote economic development</w:t>
            </w:r>
          </w:p>
          <w:p w:rsidR="00E346A2" w:rsidRPr="002E5155" w:rsidRDefault="00E346A2" w:rsidP="00DF10E7">
            <w:pPr>
              <w:pStyle w:val="TableText"/>
              <w:rPr>
                <w:b/>
              </w:rPr>
            </w:pPr>
            <w:r w:rsidRPr="002E5155">
              <w:rPr>
                <w:b/>
              </w:rPr>
              <w:t>2. Community Wellbeing:</w:t>
            </w:r>
          </w:p>
          <w:p w:rsidR="00E346A2" w:rsidRDefault="00E346A2" w:rsidP="00E346A2">
            <w:pPr>
              <w:pStyle w:val="TableBullet"/>
              <w:numPr>
                <w:ilvl w:val="0"/>
                <w:numId w:val="15"/>
              </w:numPr>
              <w:tabs>
                <w:tab w:val="left" w:pos="284"/>
              </w:tabs>
              <w:spacing w:line="288" w:lineRule="auto"/>
              <w:ind w:left="284" w:hanging="284"/>
              <w:contextualSpacing/>
            </w:pPr>
            <w:r w:rsidRPr="002E5155">
              <w:rPr>
                <w:lang w:val="en-US"/>
              </w:rPr>
              <w:t xml:space="preserve">To enhance the community’s mental and physical health and wellbeing by addressing </w:t>
            </w:r>
            <w:r>
              <w:rPr>
                <w:lang w:val="en-US"/>
              </w:rPr>
              <w:t>social isolation, strengthening social capital and</w:t>
            </w:r>
            <w:r w:rsidRPr="002E5155">
              <w:rPr>
                <w:lang w:val="en-US"/>
              </w:rPr>
              <w:t xml:space="preserve"> encouraging people to adopt a healthier way of life.</w:t>
            </w:r>
          </w:p>
          <w:p w:rsidR="00E346A2" w:rsidRPr="002E5155" w:rsidRDefault="00E346A2" w:rsidP="00DF10E7">
            <w:pPr>
              <w:pStyle w:val="TableText"/>
              <w:rPr>
                <w:b/>
              </w:rPr>
            </w:pPr>
            <w:r w:rsidRPr="002E5155">
              <w:rPr>
                <w:b/>
              </w:rPr>
              <w:t>3. Sustainable Environment and Infrastructure:</w:t>
            </w:r>
          </w:p>
          <w:p w:rsidR="00E346A2" w:rsidRDefault="00E346A2" w:rsidP="00E346A2">
            <w:pPr>
              <w:pStyle w:val="TableBullet"/>
              <w:numPr>
                <w:ilvl w:val="0"/>
                <w:numId w:val="15"/>
              </w:numPr>
              <w:tabs>
                <w:tab w:val="left" w:pos="284"/>
              </w:tabs>
              <w:spacing w:line="288" w:lineRule="auto"/>
              <w:ind w:left="284" w:hanging="284"/>
              <w:contextualSpacing/>
            </w:pPr>
            <w:r w:rsidRPr="002E5155">
              <w:rPr>
                <w:lang w:val="en-US"/>
              </w:rPr>
              <w:t>To promote community engagement in a physical setting that strives to achieve environmental sustainability and promotes a sense of safety and security.</w:t>
            </w:r>
          </w:p>
          <w:p w:rsidR="00E346A2" w:rsidRPr="002E5155" w:rsidRDefault="00E346A2" w:rsidP="00DF10E7">
            <w:pPr>
              <w:pStyle w:val="TableText"/>
              <w:rPr>
                <w:b/>
              </w:rPr>
            </w:pPr>
            <w:r w:rsidRPr="002E5155">
              <w:rPr>
                <w:b/>
              </w:rPr>
              <w:t>4. Responsible Governance:</w:t>
            </w:r>
          </w:p>
          <w:p w:rsidR="00E346A2" w:rsidRDefault="00E346A2" w:rsidP="00E346A2">
            <w:pPr>
              <w:pStyle w:val="TableBullet"/>
              <w:numPr>
                <w:ilvl w:val="0"/>
                <w:numId w:val="15"/>
              </w:numPr>
              <w:tabs>
                <w:tab w:val="left" w:pos="284"/>
              </w:tabs>
              <w:spacing w:line="288" w:lineRule="auto"/>
              <w:ind w:left="284" w:hanging="284"/>
              <w:contextualSpacing/>
            </w:pPr>
            <w:r w:rsidRPr="002E5155">
              <w:rPr>
                <w:lang w:val="en-US"/>
              </w:rPr>
              <w:t>To build the community’s capacity through consultation, collaboration, excellence in service provision and information sharing.</w:t>
            </w:r>
          </w:p>
        </w:tc>
        <w:tc>
          <w:tcPr>
            <w:tcW w:w="3685" w:type="dxa"/>
          </w:tcPr>
          <w:p w:rsidR="00E346A2" w:rsidRDefault="00E346A2" w:rsidP="00DF10E7">
            <w:pPr>
              <w:pStyle w:val="TableText"/>
              <w:rPr>
                <w:lang w:val="en-US"/>
              </w:rPr>
            </w:pPr>
            <w:r>
              <w:rPr>
                <w:lang w:val="en-US"/>
              </w:rPr>
              <w:t>Objective 3.3</w:t>
            </w:r>
            <w:r w:rsidRPr="00660C61">
              <w:rPr>
                <w:lang w:val="en-US"/>
              </w:rPr>
              <w:t xml:space="preserve"> Promote the sustainable use of natural resources and protection of native flora and fauna</w:t>
            </w:r>
            <w:r>
              <w:rPr>
                <w:lang w:val="en-US"/>
              </w:rPr>
              <w:t xml:space="preserve">, outlines the strategic action </w:t>
            </w:r>
            <w:r w:rsidRPr="00660C61">
              <w:rPr>
                <w:lang w:val="en-US"/>
              </w:rPr>
              <w:t>3.3f</w:t>
            </w:r>
            <w:r>
              <w:rPr>
                <w:lang w:val="en-US"/>
              </w:rPr>
              <w:t>:</w:t>
            </w:r>
            <w:r w:rsidRPr="00660C61">
              <w:rPr>
                <w:lang w:val="en-US"/>
              </w:rPr>
              <w:t xml:space="preserve"> Enhance focus on environmental issues including climate change</w:t>
            </w:r>
            <w:r>
              <w:rPr>
                <w:lang w:val="en-US"/>
              </w:rPr>
              <w:t xml:space="preserve">. </w:t>
            </w:r>
          </w:p>
          <w:p w:rsidR="00E346A2" w:rsidRPr="008B7188" w:rsidRDefault="00E346A2" w:rsidP="00DF10E7">
            <w:pPr>
              <w:pStyle w:val="TableText"/>
            </w:pPr>
          </w:p>
        </w:tc>
      </w:tr>
      <w:tr w:rsidR="000C062D" w:rsidTr="007C6F49">
        <w:tc>
          <w:tcPr>
            <w:tcW w:w="1985" w:type="dxa"/>
          </w:tcPr>
          <w:p w:rsidR="000C062D" w:rsidRDefault="000C062D" w:rsidP="00DF10E7">
            <w:pPr>
              <w:pStyle w:val="TableText"/>
            </w:pPr>
            <w:r>
              <w:t xml:space="preserve">Municipal Emergency Management Plan </w:t>
            </w:r>
          </w:p>
        </w:tc>
        <w:tc>
          <w:tcPr>
            <w:tcW w:w="7371" w:type="dxa"/>
          </w:tcPr>
          <w:p w:rsidR="000C062D" w:rsidRDefault="000C062D" w:rsidP="000C062D">
            <w:pPr>
              <w:pStyle w:val="TableText"/>
              <w:rPr>
                <w:lang w:val="en-US"/>
              </w:rPr>
            </w:pPr>
            <w:r>
              <w:rPr>
                <w:lang w:val="en-US"/>
              </w:rPr>
              <w:t>The aim of</w:t>
            </w:r>
            <w:r w:rsidRPr="0098320F">
              <w:rPr>
                <w:lang w:val="en-US"/>
              </w:rPr>
              <w:t xml:space="preserve"> this Plan is to detail the agreed arrangements for the prevention of, the response to,</w:t>
            </w:r>
            <w:r>
              <w:rPr>
                <w:lang w:val="en-US"/>
              </w:rPr>
              <w:t xml:space="preserve"> and the recovery </w:t>
            </w:r>
            <w:r w:rsidRPr="0098320F">
              <w:rPr>
                <w:lang w:val="en-US"/>
              </w:rPr>
              <w:t xml:space="preserve">from </w:t>
            </w:r>
            <w:r>
              <w:rPr>
                <w:lang w:val="en-US"/>
              </w:rPr>
              <w:t>e</w:t>
            </w:r>
            <w:r w:rsidRPr="0098320F">
              <w:rPr>
                <w:lang w:val="en-US"/>
              </w:rPr>
              <w:t xml:space="preserve">mergencies that could occur in the Macedon Ranges Shire Council (MRSC) as identified in Part 4 of the </w:t>
            </w:r>
            <w:r w:rsidRPr="0098320F">
              <w:rPr>
                <w:i/>
                <w:iCs/>
                <w:lang w:val="en-US"/>
              </w:rPr>
              <w:t>Emergency Management Act, 1986</w:t>
            </w:r>
            <w:r w:rsidRPr="0098320F">
              <w:rPr>
                <w:lang w:val="en-US"/>
              </w:rPr>
              <w:t>.</w:t>
            </w:r>
          </w:p>
          <w:p w:rsidR="000C062D" w:rsidRDefault="000C062D" w:rsidP="000C062D">
            <w:pPr>
              <w:pStyle w:val="TableText"/>
              <w:rPr>
                <w:lang w:val="en-US"/>
              </w:rPr>
            </w:pPr>
            <w:r>
              <w:rPr>
                <w:lang w:val="en-US"/>
              </w:rPr>
              <w:t xml:space="preserve">The objectives of the Plan are to: </w:t>
            </w:r>
          </w:p>
          <w:p w:rsidR="000C062D" w:rsidRPr="00BF151F" w:rsidRDefault="000C062D" w:rsidP="000C062D">
            <w:pPr>
              <w:pStyle w:val="TableBullet"/>
              <w:numPr>
                <w:ilvl w:val="0"/>
                <w:numId w:val="15"/>
              </w:numPr>
              <w:tabs>
                <w:tab w:val="left" w:pos="284"/>
              </w:tabs>
              <w:spacing w:line="288" w:lineRule="auto"/>
              <w:ind w:left="284" w:hanging="284"/>
              <w:contextualSpacing/>
              <w:rPr>
                <w:lang w:val="en-US"/>
              </w:rPr>
            </w:pPr>
            <w:r w:rsidRPr="00BF151F">
              <w:rPr>
                <w:lang w:val="en-US"/>
              </w:rPr>
              <w:t>Implement measures to prevent or reduce the causes or effects of emergencies</w:t>
            </w:r>
          </w:p>
          <w:p w:rsidR="000C062D" w:rsidRPr="00BF151F" w:rsidRDefault="000C062D" w:rsidP="000C062D">
            <w:pPr>
              <w:pStyle w:val="TableBullet"/>
              <w:numPr>
                <w:ilvl w:val="0"/>
                <w:numId w:val="15"/>
              </w:numPr>
              <w:tabs>
                <w:tab w:val="left" w:pos="284"/>
              </w:tabs>
              <w:spacing w:line="288" w:lineRule="auto"/>
              <w:ind w:left="284" w:hanging="284"/>
              <w:contextualSpacing/>
              <w:rPr>
                <w:lang w:val="en-US"/>
              </w:rPr>
            </w:pPr>
            <w:r w:rsidRPr="00BF151F">
              <w:rPr>
                <w:lang w:val="en-US"/>
              </w:rPr>
              <w:t>Manage arrangements for the utilisation and implementation of municipal resources in response to emergencies.</w:t>
            </w:r>
          </w:p>
          <w:p w:rsidR="000C062D" w:rsidRDefault="000C062D" w:rsidP="00DF10E7">
            <w:pPr>
              <w:pStyle w:val="TableText"/>
            </w:pPr>
            <w:r w:rsidRPr="00BF151F">
              <w:rPr>
                <w:lang w:val="en-US"/>
              </w:rPr>
              <w:t>Manage support that may be provided to or from adjoining municipalities. Assist the affected community to recover following an emergency. Complement other local, regional and state planning arrangements.</w:t>
            </w:r>
          </w:p>
        </w:tc>
        <w:tc>
          <w:tcPr>
            <w:tcW w:w="3685" w:type="dxa"/>
          </w:tcPr>
          <w:p w:rsidR="000C062D" w:rsidRPr="000C062D" w:rsidRDefault="000C062D" w:rsidP="00DF10E7">
            <w:pPr>
              <w:pStyle w:val="TableText"/>
            </w:pPr>
            <w:r>
              <w:t xml:space="preserve">The MEMP does not explicitly address climate change. Climate change will likely result in an increase in frequency and severity of extreme events. This could put the safety of the Macedon Ranges community at risk, as well as increase the burden on council and volunteers in responding to such events, both in terms of financial and human resources and capacity. Council buildings may also be required as community refuges more often.  </w:t>
            </w:r>
          </w:p>
        </w:tc>
      </w:tr>
      <w:tr w:rsidR="00F36BDD" w:rsidTr="007C6F49">
        <w:tc>
          <w:tcPr>
            <w:tcW w:w="1985" w:type="dxa"/>
          </w:tcPr>
          <w:p w:rsidR="00F36BDD" w:rsidRDefault="00F36BDD" w:rsidP="00DF10E7">
            <w:pPr>
              <w:pStyle w:val="TableText"/>
            </w:pPr>
            <w:r>
              <w:t xml:space="preserve">Procurement Policy </w:t>
            </w:r>
          </w:p>
        </w:tc>
        <w:tc>
          <w:tcPr>
            <w:tcW w:w="7371" w:type="dxa"/>
          </w:tcPr>
          <w:p w:rsidR="00F36BDD" w:rsidRDefault="00F36BDD" w:rsidP="00515C96">
            <w:pPr>
              <w:pStyle w:val="TableText"/>
              <w:rPr>
                <w:lang w:val="en-US"/>
              </w:rPr>
            </w:pPr>
            <w:r w:rsidRPr="001E0D86">
              <w:rPr>
                <w:lang w:val="en-US"/>
              </w:rPr>
              <w:t>Th</w:t>
            </w:r>
            <w:r>
              <w:rPr>
                <w:lang w:val="en-US"/>
              </w:rPr>
              <w:t>e</w:t>
            </w:r>
            <w:r w:rsidRPr="001E0D86">
              <w:rPr>
                <w:lang w:val="en-US"/>
              </w:rPr>
              <w:t xml:space="preserve"> Procurement Policy is made under Section 186A of the </w:t>
            </w:r>
            <w:r w:rsidRPr="001E0D86">
              <w:rPr>
                <w:i/>
                <w:iCs/>
                <w:lang w:val="en-US"/>
              </w:rPr>
              <w:t xml:space="preserve">Local Government Act 1989 </w:t>
            </w:r>
            <w:r w:rsidRPr="001E0D86">
              <w:rPr>
                <w:lang w:val="en-US"/>
              </w:rPr>
              <w:t>which requires Council to prepare, approve and comply with a Procurement policy encompassing the principles, processes and procedures to be applied to all purchases of goods, services and works by Macedon Ranges Shire Council (Council).</w:t>
            </w:r>
          </w:p>
          <w:p w:rsidR="00F36BDD" w:rsidRDefault="00F36BDD" w:rsidP="00515C96">
            <w:pPr>
              <w:pStyle w:val="TableText"/>
              <w:rPr>
                <w:lang w:val="en-US"/>
              </w:rPr>
            </w:pPr>
            <w:r w:rsidRPr="001E0D86">
              <w:rPr>
                <w:lang w:val="en-US"/>
              </w:rPr>
              <w:t>The purpose of this Policy is to:</w:t>
            </w:r>
          </w:p>
          <w:p w:rsidR="00F36BDD" w:rsidRPr="001E0D86" w:rsidRDefault="00F36BDD" w:rsidP="00F36BDD">
            <w:pPr>
              <w:pStyle w:val="TableBullet"/>
              <w:numPr>
                <w:ilvl w:val="0"/>
                <w:numId w:val="15"/>
              </w:numPr>
              <w:tabs>
                <w:tab w:val="left" w:pos="284"/>
              </w:tabs>
              <w:spacing w:line="288" w:lineRule="auto"/>
              <w:ind w:left="284" w:hanging="284"/>
              <w:contextualSpacing/>
              <w:rPr>
                <w:lang w:val="en-US"/>
              </w:rPr>
            </w:pPr>
            <w:r w:rsidRPr="001E0D86">
              <w:rPr>
                <w:lang w:val="en-US"/>
              </w:rPr>
              <w:t>Provide control and consistency over Procurement activities;</w:t>
            </w:r>
          </w:p>
          <w:p w:rsidR="00F36BDD" w:rsidRPr="001E0D86" w:rsidRDefault="00F36BDD" w:rsidP="00F36BDD">
            <w:pPr>
              <w:pStyle w:val="TableBullet"/>
              <w:numPr>
                <w:ilvl w:val="0"/>
                <w:numId w:val="15"/>
              </w:numPr>
              <w:tabs>
                <w:tab w:val="left" w:pos="284"/>
              </w:tabs>
              <w:spacing w:line="288" w:lineRule="auto"/>
              <w:ind w:left="284" w:hanging="284"/>
              <w:contextualSpacing/>
              <w:rPr>
                <w:lang w:val="en-US"/>
              </w:rPr>
            </w:pPr>
            <w:r w:rsidRPr="001E0D86">
              <w:rPr>
                <w:lang w:val="en-US"/>
              </w:rPr>
              <w:t>Demonstrate accountability to Residents and Ratepayers;</w:t>
            </w:r>
          </w:p>
          <w:p w:rsidR="00F36BDD" w:rsidRPr="001E0D86" w:rsidRDefault="00F36BDD" w:rsidP="00F36BDD">
            <w:pPr>
              <w:pStyle w:val="TableBullet"/>
              <w:numPr>
                <w:ilvl w:val="0"/>
                <w:numId w:val="15"/>
              </w:numPr>
              <w:tabs>
                <w:tab w:val="left" w:pos="284"/>
              </w:tabs>
              <w:spacing w:line="288" w:lineRule="auto"/>
              <w:ind w:left="284" w:hanging="284"/>
              <w:contextualSpacing/>
              <w:rPr>
                <w:lang w:val="en-US"/>
              </w:rPr>
            </w:pPr>
            <w:r w:rsidRPr="001E0D86">
              <w:rPr>
                <w:lang w:val="en-US"/>
              </w:rPr>
              <w:t>Provide clear instructions to Staff on best practice in purchasing; and</w:t>
            </w:r>
          </w:p>
          <w:p w:rsidR="00F36BDD" w:rsidRDefault="00F36BDD" w:rsidP="00DF10E7">
            <w:pPr>
              <w:pStyle w:val="TableText"/>
            </w:pPr>
            <w:r w:rsidRPr="001E0D86">
              <w:rPr>
                <w:lang w:val="en-US"/>
              </w:rPr>
              <w:t>Increase the probability of obtaining the right outcome when purchasing good</w:t>
            </w:r>
            <w:r>
              <w:rPr>
                <w:lang w:val="en-US"/>
              </w:rPr>
              <w:t>s, and services, or undertaking (</w:t>
            </w:r>
            <w:r w:rsidRPr="001E0D86">
              <w:rPr>
                <w:lang w:val="en-US"/>
              </w:rPr>
              <w:t>construction and maintenance) works.</w:t>
            </w:r>
          </w:p>
        </w:tc>
        <w:tc>
          <w:tcPr>
            <w:tcW w:w="3685" w:type="dxa"/>
          </w:tcPr>
          <w:p w:rsidR="00F36BDD" w:rsidRDefault="00F36BDD" w:rsidP="00515C96">
            <w:pPr>
              <w:pStyle w:val="TableText"/>
            </w:pPr>
            <w:r>
              <w:t xml:space="preserve">The Policy does not specifically mention climate change. Climate change may result in variations to the way Council procure goods and services and undertake maintenance in response to extreme events and heatwaves. </w:t>
            </w:r>
          </w:p>
          <w:p w:rsidR="00F36BDD" w:rsidRDefault="00F36BDD" w:rsidP="00DF10E7">
            <w:pPr>
              <w:pStyle w:val="TableText"/>
              <w:rPr>
                <w:lang w:val="en-US"/>
              </w:rPr>
            </w:pPr>
          </w:p>
        </w:tc>
      </w:tr>
      <w:tr w:rsidR="00F36BDD" w:rsidTr="007C6F49">
        <w:tc>
          <w:tcPr>
            <w:tcW w:w="1985" w:type="dxa"/>
          </w:tcPr>
          <w:p w:rsidR="00F36BDD" w:rsidRDefault="00F36BDD" w:rsidP="00DF10E7">
            <w:pPr>
              <w:pStyle w:val="TableText"/>
            </w:pPr>
            <w:r>
              <w:t>Community Access and Inclusion Plan 2009-2013</w:t>
            </w:r>
          </w:p>
        </w:tc>
        <w:tc>
          <w:tcPr>
            <w:tcW w:w="7371" w:type="dxa"/>
          </w:tcPr>
          <w:p w:rsidR="00F36BDD" w:rsidRDefault="00F36BDD" w:rsidP="00515C96">
            <w:pPr>
              <w:pStyle w:val="TableText"/>
              <w:rPr>
                <w:lang w:val="en-US"/>
              </w:rPr>
            </w:pPr>
            <w:r>
              <w:rPr>
                <w:lang w:val="en-US"/>
              </w:rPr>
              <w:t xml:space="preserve">The Plan aims to maintain and improve </w:t>
            </w:r>
            <w:r w:rsidRPr="00EE7021">
              <w:rPr>
                <w:lang w:val="en-US"/>
              </w:rPr>
              <w:t>access for all residents, workers and visitors within the Macedon Ranges Shire, especially those living with a disability and the aged</w:t>
            </w:r>
            <w:r>
              <w:rPr>
                <w:lang w:val="en-US"/>
              </w:rPr>
              <w:t xml:space="preserve">. The Plan provides a number of strategic goals under the following four themes: </w:t>
            </w:r>
          </w:p>
          <w:p w:rsidR="00F36BDD" w:rsidRPr="00C327F0" w:rsidRDefault="00F36BDD" w:rsidP="00515C96">
            <w:pPr>
              <w:pStyle w:val="TableText"/>
              <w:rPr>
                <w:b/>
                <w:lang w:val="en-US"/>
              </w:rPr>
            </w:pPr>
            <w:r>
              <w:rPr>
                <w:b/>
                <w:lang w:val="en-US"/>
              </w:rPr>
              <w:t xml:space="preserve">1. </w:t>
            </w:r>
            <w:r w:rsidRPr="00C327F0">
              <w:rPr>
                <w:b/>
                <w:lang w:val="en-US"/>
              </w:rPr>
              <w:t>Whole-of-council</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ensure that the corporate culture and responsibilities of Council include the principles of access and equity and that the organisation demonstrates and investigates best practices in relation to these concepts </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ensure that Council advocates appropriately on behalf of people with disabilities for improved services, facilities and programs to meet community needs within the Shire </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build an organisational culture which encourages all staff to address issues for people with disabilities as part of their regular practice </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further develop the knowledge and competence of all Council staff to improve Council’s awareness and understanding of access and inclusion issues </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manage, implement and facilitate review of the CAIP’s Strategic Goals and formulate new strategies for future development. </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ensure Council’s external communications are accessible and available in alternative formats </w:t>
            </w:r>
          </w:p>
          <w:p w:rsidR="00F36BDD"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To create greater cross-Council awareness of the accessible facilities provided by and available to Council</w:t>
            </w:r>
          </w:p>
          <w:p w:rsidR="00F36BDD" w:rsidRPr="00C327F0" w:rsidRDefault="00F36BDD" w:rsidP="00515C96">
            <w:pPr>
              <w:pStyle w:val="TableText"/>
              <w:rPr>
                <w:b/>
                <w:lang w:val="en-US"/>
              </w:rPr>
            </w:pPr>
            <w:r>
              <w:rPr>
                <w:b/>
                <w:lang w:val="en-US"/>
              </w:rPr>
              <w:t xml:space="preserve">2. </w:t>
            </w:r>
            <w:r w:rsidRPr="00C327F0">
              <w:rPr>
                <w:b/>
                <w:lang w:val="en-US"/>
              </w:rPr>
              <w:t>Community wellbeing</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encourage further participation of people with disabilities in Council organised and sponsored events and explore the opportunities for increased inclusion </w:t>
            </w:r>
          </w:p>
          <w:p w:rsidR="00F36BDD"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To provide and further promote external information on accessibility throughout the Shire</w:t>
            </w:r>
          </w:p>
          <w:p w:rsidR="00F36BDD" w:rsidRPr="00C327F0" w:rsidRDefault="00F36BDD" w:rsidP="00515C96">
            <w:pPr>
              <w:pStyle w:val="TableText"/>
              <w:rPr>
                <w:b/>
                <w:lang w:val="en-US"/>
              </w:rPr>
            </w:pPr>
            <w:r>
              <w:rPr>
                <w:b/>
                <w:lang w:val="en-US"/>
              </w:rPr>
              <w:t xml:space="preserve">3. </w:t>
            </w:r>
            <w:r w:rsidRPr="00C327F0">
              <w:rPr>
                <w:b/>
                <w:lang w:val="en-US"/>
              </w:rPr>
              <w:t>Assets and environment</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ensure that people of all abilities are able to access and utilise premises including buildings, facilities and public outdoor spaces provided by Council </w:t>
            </w:r>
          </w:p>
          <w:p w:rsidR="00F36BDD"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To develop consistent and appropriate, internal and external consultation processes to ensure that Council’s built and natural environments are accessible to all</w:t>
            </w:r>
          </w:p>
          <w:p w:rsidR="00F36BDD" w:rsidRPr="00C327F0" w:rsidRDefault="00F36BDD" w:rsidP="00515C96">
            <w:pPr>
              <w:pStyle w:val="TableText"/>
              <w:rPr>
                <w:b/>
                <w:lang w:val="en-US"/>
              </w:rPr>
            </w:pPr>
            <w:r>
              <w:rPr>
                <w:b/>
                <w:lang w:val="en-US"/>
              </w:rPr>
              <w:t xml:space="preserve">4. </w:t>
            </w:r>
            <w:r w:rsidRPr="00C327F0">
              <w:rPr>
                <w:b/>
                <w:lang w:val="en-US"/>
              </w:rPr>
              <w:t xml:space="preserve">Corporate services </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provide (a mechanism for) internal accountability for implementation of Council’s Community Access and Inclusion Plan </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ensure that all Council employment practices encourage and are inclusive of people with disabilities and comply with the requirements of the Equal Opportunity Act and the Discrimination Act </w:t>
            </w:r>
          </w:p>
          <w:p w:rsidR="00F36BDD" w:rsidRPr="00C327F0" w:rsidRDefault="00F36BDD" w:rsidP="00F36BDD">
            <w:pPr>
              <w:pStyle w:val="TableBullet"/>
              <w:numPr>
                <w:ilvl w:val="0"/>
                <w:numId w:val="15"/>
              </w:numPr>
              <w:tabs>
                <w:tab w:val="left" w:pos="284"/>
              </w:tabs>
              <w:spacing w:line="288" w:lineRule="auto"/>
              <w:ind w:left="284" w:hanging="284"/>
              <w:contextualSpacing/>
              <w:rPr>
                <w:lang w:val="en-US"/>
              </w:rPr>
            </w:pPr>
            <w:r w:rsidRPr="00C327F0">
              <w:rPr>
                <w:lang w:val="en-US"/>
              </w:rPr>
              <w:t xml:space="preserve">To further develop Councils knowledge of available communication systems to increase the promotion of accessible facilities and services </w:t>
            </w:r>
          </w:p>
          <w:p w:rsidR="00F36BDD" w:rsidRDefault="00F36BDD" w:rsidP="00DF10E7">
            <w:pPr>
              <w:pStyle w:val="TableText"/>
            </w:pPr>
            <w:r w:rsidRPr="00C327F0">
              <w:rPr>
                <w:lang w:val="en-US"/>
              </w:rPr>
              <w:t>To ensure that all Council services are developed and delivered in an equitable manner and are accessible to all users</w:t>
            </w:r>
          </w:p>
        </w:tc>
        <w:tc>
          <w:tcPr>
            <w:tcW w:w="3685" w:type="dxa"/>
          </w:tcPr>
          <w:p w:rsidR="00F36BDD" w:rsidRDefault="00F36BDD" w:rsidP="00515C96">
            <w:pPr>
              <w:pStyle w:val="TableText"/>
            </w:pPr>
            <w:r>
              <w:t xml:space="preserve">The Plan does not make mention of climate change. The impact of climate change will influence the achievement of the strategic objectives across whole-of-council, community wellbeing, assets and environment and corporate services. </w:t>
            </w:r>
          </w:p>
          <w:p w:rsidR="00F36BDD" w:rsidRDefault="00F36BDD" w:rsidP="00DF10E7">
            <w:pPr>
              <w:pStyle w:val="TableText"/>
              <w:rPr>
                <w:lang w:val="en-US"/>
              </w:rPr>
            </w:pPr>
          </w:p>
        </w:tc>
      </w:tr>
    </w:tbl>
    <w:p w:rsidR="00E346A2" w:rsidRDefault="00E346A2" w:rsidP="00FC21F7">
      <w:pPr>
        <w:pStyle w:val="BodyText"/>
      </w:pPr>
    </w:p>
    <w:p w:rsidR="00E346A2" w:rsidRDefault="00E346A2" w:rsidP="00FC21F7">
      <w:pPr>
        <w:pStyle w:val="BodyText"/>
        <w:sectPr w:rsidR="00E346A2" w:rsidSect="005A41FD">
          <w:footerReference w:type="default" r:id="rId34"/>
          <w:pgSz w:w="16840" w:h="11900" w:orient="landscape"/>
          <w:pgMar w:top="1406" w:right="1559" w:bottom="1276" w:left="1559" w:header="709" w:footer="851" w:gutter="0"/>
          <w:cols w:space="708"/>
        </w:sectPr>
      </w:pPr>
    </w:p>
    <w:p w:rsidR="001968BC" w:rsidRDefault="001968BC" w:rsidP="001968BC">
      <w:pPr>
        <w:pStyle w:val="Heading1"/>
      </w:pPr>
      <w:bookmarkStart w:id="27" w:name="_Toc202589356"/>
      <w:r>
        <w:t>Historical and Current Climate in the Macedon Ranges Region</w:t>
      </w:r>
      <w:bookmarkEnd w:id="27"/>
    </w:p>
    <w:p w:rsidR="00DF10E7" w:rsidRPr="007C5194" w:rsidRDefault="00DF10E7" w:rsidP="00DF10E7">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It is important to examine the region’s historic climate in order to understand the spatial and temporal variation in temperature and rainfall. </w:t>
      </w:r>
      <w:r w:rsidRPr="007F0CEB">
        <w:t xml:space="preserve">The climate in the </w:t>
      </w:r>
      <w:r>
        <w:t>Macedon Ranges</w:t>
      </w:r>
      <w:r w:rsidRPr="007F0CEB">
        <w:t xml:space="preserve"> region is variable, as are other areas in Victoria and Australia.</w:t>
      </w:r>
    </w:p>
    <w:p w:rsidR="00DF10E7" w:rsidRDefault="00DF10E7" w:rsidP="00DF10E7">
      <w:pPr>
        <w:pStyle w:val="BodyText"/>
      </w:pPr>
      <w:r>
        <w:t>The Macedon Ranges region experiences cool and relatively wet winters and warm, dry summers. The current annual average temperature in the Macedon Ranges region is 14.8</w:t>
      </w:r>
      <w:r w:rsidRPr="00C37ECA">
        <w:rPr>
          <w:lang/>
        </w:rPr>
        <w:t>°C</w:t>
      </w:r>
      <w:r>
        <w:rPr>
          <w:lang/>
        </w:rPr>
        <w:t xml:space="preserve"> with </w:t>
      </w:r>
      <w:r>
        <w:t>an observed warming of 0.7</w:t>
      </w:r>
      <w:r w:rsidRPr="00C37ECA">
        <w:rPr>
          <w:lang/>
        </w:rPr>
        <w:t>°C</w:t>
      </w:r>
      <w:r>
        <w:t xml:space="preserve"> over the last century (</w:t>
      </w:r>
      <w:r w:rsidR="002531CB">
        <w:fldChar w:fldCharType="begin"/>
      </w:r>
      <w:r>
        <w:instrText xml:space="preserve"> REF _Ref196294055 \h </w:instrText>
      </w:r>
      <w:r w:rsidR="002531CB">
        <w:fldChar w:fldCharType="separate"/>
      </w:r>
      <w:r w:rsidR="000F3094">
        <w:t xml:space="preserve">Table </w:t>
      </w:r>
      <w:r w:rsidR="000F3094">
        <w:rPr>
          <w:noProof/>
        </w:rPr>
        <w:t>6</w:t>
      </w:r>
      <w:r w:rsidR="000F3094">
        <w:noBreakHyphen/>
      </w:r>
      <w:r w:rsidR="000F3094">
        <w:rPr>
          <w:noProof/>
        </w:rPr>
        <w:t>1</w:t>
      </w:r>
      <w:r w:rsidR="002531CB">
        <w:fldChar w:fldCharType="end"/>
      </w:r>
      <w:r>
        <w:t>).</w:t>
      </w:r>
      <w:r w:rsidR="00487046">
        <w:rPr>
          <w:rStyle w:val="FootnoteReference"/>
        </w:rPr>
        <w:footnoteReference w:id="5"/>
      </w:r>
    </w:p>
    <w:p w:rsidR="00DF10E7" w:rsidRDefault="00DF10E7" w:rsidP="00DF10E7">
      <w:pPr>
        <w:pStyle w:val="Caption"/>
      </w:pPr>
      <w:bookmarkStart w:id="28" w:name="_Ref196294055"/>
      <w:r>
        <w:t xml:space="preserve">Table </w:t>
      </w:r>
      <w:fldSimple w:instr=" STYLEREF 1 \s ">
        <w:r w:rsidR="00397485">
          <w:rPr>
            <w:noProof/>
          </w:rPr>
          <w:t>6</w:t>
        </w:r>
      </w:fldSimple>
      <w:r w:rsidR="00397485">
        <w:noBreakHyphen/>
      </w:r>
      <w:fldSimple w:instr=" SEQ Table \* ARABIC \s 1 ">
        <w:r w:rsidR="00397485">
          <w:rPr>
            <w:noProof/>
          </w:rPr>
          <w:t>1</w:t>
        </w:r>
      </w:fldSimple>
      <w:bookmarkEnd w:id="28"/>
      <w:r>
        <w:t>: Current average temperatures in the Macedon Ranges region</w:t>
      </w:r>
      <w:r w:rsidR="00517C6A">
        <w:t xml:space="preserve"> (1961-1990)</w:t>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2186"/>
        <w:gridCol w:w="2186"/>
        <w:gridCol w:w="2187"/>
      </w:tblGrid>
      <w:tr w:rsidR="00DF10E7" w:rsidRPr="00C37ECA" w:rsidTr="00DF10E7">
        <w:tc>
          <w:tcPr>
            <w:tcW w:w="1662" w:type="dxa"/>
            <w:tcBorders>
              <w:bottom w:val="single" w:sz="4" w:space="0" w:color="auto"/>
            </w:tcBorders>
            <w:shd w:val="clear" w:color="auto" w:fill="auto"/>
          </w:tcPr>
          <w:p w:rsidR="00DF10E7" w:rsidRPr="00C37ECA" w:rsidRDefault="00DF10E7" w:rsidP="00DF10E7">
            <w:pPr>
              <w:pStyle w:val="TableText"/>
              <w:jc w:val="center"/>
              <w:rPr>
                <w:lang/>
              </w:rPr>
            </w:pPr>
          </w:p>
        </w:tc>
        <w:tc>
          <w:tcPr>
            <w:tcW w:w="2186" w:type="dxa"/>
            <w:tcBorders>
              <w:bottom w:val="single" w:sz="4" w:space="0" w:color="auto"/>
            </w:tcBorders>
            <w:shd w:val="clear" w:color="auto" w:fill="auto"/>
          </w:tcPr>
          <w:p w:rsidR="00DF10E7" w:rsidRPr="00C37ECA" w:rsidRDefault="00DF10E7" w:rsidP="00DF10E7">
            <w:pPr>
              <w:pStyle w:val="TableHeading"/>
              <w:jc w:val="center"/>
              <w:rPr>
                <w:lang/>
              </w:rPr>
            </w:pPr>
            <w:r w:rsidRPr="00C37ECA">
              <w:rPr>
                <w:lang/>
              </w:rPr>
              <w:t>Average daily temperature (°C)</w:t>
            </w:r>
          </w:p>
        </w:tc>
        <w:tc>
          <w:tcPr>
            <w:tcW w:w="2186" w:type="dxa"/>
            <w:tcBorders>
              <w:bottom w:val="single" w:sz="4" w:space="0" w:color="auto"/>
              <w:right w:val="dotted" w:sz="4" w:space="0" w:color="auto"/>
            </w:tcBorders>
            <w:shd w:val="clear" w:color="auto" w:fill="auto"/>
          </w:tcPr>
          <w:p w:rsidR="00DF10E7" w:rsidRPr="00C37ECA" w:rsidRDefault="00DF10E7" w:rsidP="00DF10E7">
            <w:pPr>
              <w:pStyle w:val="TableHeading"/>
              <w:jc w:val="center"/>
              <w:rPr>
                <w:lang/>
              </w:rPr>
            </w:pPr>
            <w:r w:rsidRPr="00C37ECA">
              <w:rPr>
                <w:lang/>
              </w:rPr>
              <w:t>Average daily maximum temperature (°C)</w:t>
            </w:r>
          </w:p>
        </w:tc>
        <w:tc>
          <w:tcPr>
            <w:tcW w:w="2187" w:type="dxa"/>
            <w:tcBorders>
              <w:left w:val="dotted" w:sz="4" w:space="0" w:color="auto"/>
              <w:bottom w:val="single" w:sz="4" w:space="0" w:color="auto"/>
            </w:tcBorders>
            <w:shd w:val="clear" w:color="auto" w:fill="auto"/>
          </w:tcPr>
          <w:p w:rsidR="00DF10E7" w:rsidRPr="00C37ECA" w:rsidRDefault="00DF10E7" w:rsidP="00DF10E7">
            <w:pPr>
              <w:pStyle w:val="TableHeading"/>
              <w:jc w:val="center"/>
              <w:rPr>
                <w:lang/>
              </w:rPr>
            </w:pPr>
            <w:r w:rsidRPr="00C37ECA">
              <w:rPr>
                <w:lang/>
              </w:rPr>
              <w:t>Average daily minimum temperature (°C)</w:t>
            </w:r>
          </w:p>
        </w:tc>
      </w:tr>
      <w:tr w:rsidR="00DF10E7" w:rsidRPr="00C37ECA" w:rsidTr="00DF10E7">
        <w:tc>
          <w:tcPr>
            <w:tcW w:w="1662" w:type="dxa"/>
            <w:tcBorders>
              <w:bottom w:val="single" w:sz="4" w:space="0" w:color="auto"/>
              <w:right w:val="single" w:sz="4" w:space="0" w:color="auto"/>
            </w:tcBorders>
            <w:shd w:val="clear" w:color="auto" w:fill="auto"/>
          </w:tcPr>
          <w:p w:rsidR="00DF10E7" w:rsidRPr="00C37ECA" w:rsidRDefault="00DF10E7" w:rsidP="00DF10E7">
            <w:pPr>
              <w:pStyle w:val="TableHeading"/>
              <w:jc w:val="both"/>
              <w:rPr>
                <w:lang/>
              </w:rPr>
            </w:pPr>
            <w:r w:rsidRPr="00C37ECA">
              <w:rPr>
                <w:lang/>
              </w:rPr>
              <w:t>Annual</w:t>
            </w:r>
          </w:p>
        </w:tc>
        <w:tc>
          <w:tcPr>
            <w:tcW w:w="2186" w:type="dxa"/>
            <w:tcBorders>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14.8</w:t>
            </w:r>
          </w:p>
        </w:tc>
        <w:tc>
          <w:tcPr>
            <w:tcW w:w="2186" w:type="dxa"/>
            <w:tcBorders>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21.2</w:t>
            </w:r>
          </w:p>
        </w:tc>
        <w:tc>
          <w:tcPr>
            <w:tcW w:w="2187" w:type="dxa"/>
            <w:tcBorders>
              <w:left w:val="single" w:sz="4" w:space="0" w:color="auto"/>
              <w:bottom w:val="single" w:sz="4" w:space="0" w:color="auto"/>
            </w:tcBorders>
            <w:shd w:val="clear" w:color="auto" w:fill="auto"/>
          </w:tcPr>
          <w:p w:rsidR="00DF10E7" w:rsidRPr="00C37ECA" w:rsidRDefault="00DF10E7" w:rsidP="00DF10E7">
            <w:pPr>
              <w:pStyle w:val="TableText"/>
              <w:jc w:val="center"/>
              <w:rPr>
                <w:lang/>
              </w:rPr>
            </w:pPr>
            <w:r>
              <w:rPr>
                <w:lang/>
              </w:rPr>
              <w:t>8.5</w:t>
            </w:r>
          </w:p>
        </w:tc>
      </w:tr>
      <w:tr w:rsidR="00DF10E7" w:rsidRPr="00C37ECA" w:rsidTr="00DF10E7">
        <w:tc>
          <w:tcPr>
            <w:tcW w:w="1662" w:type="dxa"/>
            <w:tcBorders>
              <w:top w:val="single" w:sz="4" w:space="0" w:color="auto"/>
              <w:bottom w:val="single" w:sz="4" w:space="0" w:color="auto"/>
              <w:right w:val="single" w:sz="4" w:space="0" w:color="auto"/>
            </w:tcBorders>
            <w:shd w:val="clear" w:color="auto" w:fill="auto"/>
          </w:tcPr>
          <w:p w:rsidR="00DF10E7" w:rsidRPr="00C37ECA" w:rsidRDefault="00DF10E7" w:rsidP="00DF10E7">
            <w:pPr>
              <w:pStyle w:val="TableHeading"/>
              <w:jc w:val="both"/>
              <w:rPr>
                <w:lang/>
              </w:rPr>
            </w:pPr>
            <w:r w:rsidRPr="00C37ECA">
              <w:rPr>
                <w:lang/>
              </w:rPr>
              <w:t>Autumn</w:t>
            </w:r>
          </w:p>
        </w:tc>
        <w:tc>
          <w:tcPr>
            <w:tcW w:w="2186" w:type="dxa"/>
            <w:tcBorders>
              <w:top w:val="single" w:sz="4" w:space="0" w:color="auto"/>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15.3</w:t>
            </w:r>
          </w:p>
        </w:tc>
        <w:tc>
          <w:tcPr>
            <w:tcW w:w="2186" w:type="dxa"/>
            <w:tcBorders>
              <w:top w:val="single" w:sz="4" w:space="0" w:color="auto"/>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21.5</w:t>
            </w:r>
          </w:p>
        </w:tc>
        <w:tc>
          <w:tcPr>
            <w:tcW w:w="2187" w:type="dxa"/>
            <w:tcBorders>
              <w:top w:val="single" w:sz="4" w:space="0" w:color="auto"/>
              <w:left w:val="single" w:sz="4" w:space="0" w:color="auto"/>
              <w:bottom w:val="single" w:sz="4" w:space="0" w:color="auto"/>
            </w:tcBorders>
            <w:shd w:val="clear" w:color="auto" w:fill="auto"/>
          </w:tcPr>
          <w:p w:rsidR="00DF10E7" w:rsidRPr="00C37ECA" w:rsidRDefault="00DF10E7" w:rsidP="00DF10E7">
            <w:pPr>
              <w:pStyle w:val="TableText"/>
              <w:jc w:val="center"/>
              <w:rPr>
                <w:lang/>
              </w:rPr>
            </w:pPr>
            <w:r>
              <w:rPr>
                <w:lang/>
              </w:rPr>
              <w:t>9.1</w:t>
            </w:r>
          </w:p>
        </w:tc>
      </w:tr>
      <w:tr w:rsidR="00DF10E7" w:rsidRPr="005674EF" w:rsidTr="00DF10E7">
        <w:tc>
          <w:tcPr>
            <w:tcW w:w="1662" w:type="dxa"/>
            <w:tcBorders>
              <w:top w:val="single" w:sz="4" w:space="0" w:color="auto"/>
              <w:bottom w:val="single" w:sz="4" w:space="0" w:color="auto"/>
              <w:right w:val="single" w:sz="4" w:space="0" w:color="auto"/>
            </w:tcBorders>
            <w:shd w:val="clear" w:color="auto" w:fill="auto"/>
          </w:tcPr>
          <w:p w:rsidR="00DF10E7" w:rsidRPr="00C37ECA" w:rsidRDefault="00DF10E7" w:rsidP="00DF10E7">
            <w:pPr>
              <w:pStyle w:val="TableHeading"/>
              <w:jc w:val="both"/>
              <w:rPr>
                <w:lang/>
              </w:rPr>
            </w:pPr>
            <w:r w:rsidRPr="00C37ECA">
              <w:rPr>
                <w:lang/>
              </w:rPr>
              <w:t>Winter</w:t>
            </w:r>
          </w:p>
        </w:tc>
        <w:tc>
          <w:tcPr>
            <w:tcW w:w="2186" w:type="dxa"/>
            <w:tcBorders>
              <w:top w:val="single" w:sz="4" w:space="0" w:color="auto"/>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8.7</w:t>
            </w:r>
          </w:p>
        </w:tc>
        <w:tc>
          <w:tcPr>
            <w:tcW w:w="2186" w:type="dxa"/>
            <w:tcBorders>
              <w:top w:val="single" w:sz="4" w:space="0" w:color="auto"/>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13.6</w:t>
            </w:r>
          </w:p>
        </w:tc>
        <w:tc>
          <w:tcPr>
            <w:tcW w:w="2187" w:type="dxa"/>
            <w:tcBorders>
              <w:top w:val="single" w:sz="4" w:space="0" w:color="auto"/>
              <w:left w:val="single" w:sz="4" w:space="0" w:color="auto"/>
              <w:bottom w:val="single" w:sz="4" w:space="0" w:color="auto"/>
            </w:tcBorders>
            <w:shd w:val="clear" w:color="auto" w:fill="auto"/>
          </w:tcPr>
          <w:p w:rsidR="00DF10E7" w:rsidRPr="00C37ECA" w:rsidRDefault="00DF10E7" w:rsidP="00DF10E7">
            <w:pPr>
              <w:pStyle w:val="TableText"/>
              <w:jc w:val="center"/>
              <w:rPr>
                <w:lang/>
              </w:rPr>
            </w:pPr>
            <w:r>
              <w:rPr>
                <w:lang/>
              </w:rPr>
              <w:t>3.8</w:t>
            </w:r>
          </w:p>
        </w:tc>
      </w:tr>
      <w:tr w:rsidR="00DF10E7" w:rsidRPr="00C37ECA" w:rsidTr="00DF10E7">
        <w:tc>
          <w:tcPr>
            <w:tcW w:w="1662" w:type="dxa"/>
            <w:tcBorders>
              <w:top w:val="single" w:sz="4" w:space="0" w:color="auto"/>
              <w:bottom w:val="single" w:sz="4" w:space="0" w:color="auto"/>
              <w:right w:val="single" w:sz="4" w:space="0" w:color="auto"/>
            </w:tcBorders>
            <w:shd w:val="clear" w:color="auto" w:fill="auto"/>
          </w:tcPr>
          <w:p w:rsidR="00DF10E7" w:rsidRPr="00C37ECA" w:rsidRDefault="00DF10E7" w:rsidP="00DF10E7">
            <w:pPr>
              <w:pStyle w:val="TableHeading"/>
              <w:jc w:val="both"/>
              <w:rPr>
                <w:lang/>
              </w:rPr>
            </w:pPr>
            <w:r w:rsidRPr="00C37ECA">
              <w:rPr>
                <w:lang/>
              </w:rPr>
              <w:t xml:space="preserve">Spring </w:t>
            </w:r>
          </w:p>
        </w:tc>
        <w:tc>
          <w:tcPr>
            <w:tcW w:w="2186" w:type="dxa"/>
            <w:tcBorders>
              <w:top w:val="single" w:sz="4" w:space="0" w:color="auto"/>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14.2</w:t>
            </w:r>
          </w:p>
        </w:tc>
        <w:tc>
          <w:tcPr>
            <w:tcW w:w="2186" w:type="dxa"/>
            <w:tcBorders>
              <w:top w:val="single" w:sz="4" w:space="0" w:color="auto"/>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20.7</w:t>
            </w:r>
          </w:p>
        </w:tc>
        <w:tc>
          <w:tcPr>
            <w:tcW w:w="2187" w:type="dxa"/>
            <w:tcBorders>
              <w:top w:val="single" w:sz="4" w:space="0" w:color="auto"/>
              <w:left w:val="single" w:sz="4" w:space="0" w:color="auto"/>
              <w:bottom w:val="single" w:sz="4" w:space="0" w:color="auto"/>
            </w:tcBorders>
            <w:shd w:val="clear" w:color="auto" w:fill="auto"/>
          </w:tcPr>
          <w:p w:rsidR="00DF10E7" w:rsidRPr="00C37ECA" w:rsidRDefault="00DF10E7" w:rsidP="00DF10E7">
            <w:pPr>
              <w:pStyle w:val="TableText"/>
              <w:jc w:val="center"/>
              <w:rPr>
                <w:lang/>
              </w:rPr>
            </w:pPr>
            <w:r>
              <w:rPr>
                <w:lang/>
              </w:rPr>
              <w:t>7.7</w:t>
            </w:r>
          </w:p>
        </w:tc>
      </w:tr>
      <w:tr w:rsidR="00DF10E7" w:rsidRPr="00C37ECA" w:rsidTr="00DF10E7">
        <w:tc>
          <w:tcPr>
            <w:tcW w:w="1662" w:type="dxa"/>
            <w:tcBorders>
              <w:top w:val="single" w:sz="4" w:space="0" w:color="auto"/>
              <w:bottom w:val="single" w:sz="4" w:space="0" w:color="auto"/>
              <w:right w:val="single" w:sz="4" w:space="0" w:color="auto"/>
            </w:tcBorders>
            <w:shd w:val="clear" w:color="auto" w:fill="auto"/>
          </w:tcPr>
          <w:p w:rsidR="00DF10E7" w:rsidRPr="00C37ECA" w:rsidRDefault="00DF10E7" w:rsidP="00DF10E7">
            <w:pPr>
              <w:pStyle w:val="TableHeading"/>
              <w:jc w:val="both"/>
              <w:rPr>
                <w:lang/>
              </w:rPr>
            </w:pPr>
            <w:r w:rsidRPr="00C37ECA">
              <w:rPr>
                <w:lang/>
              </w:rPr>
              <w:t>Summer</w:t>
            </w:r>
          </w:p>
        </w:tc>
        <w:tc>
          <w:tcPr>
            <w:tcW w:w="2186" w:type="dxa"/>
            <w:tcBorders>
              <w:top w:val="single" w:sz="4" w:space="0" w:color="auto"/>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21</w:t>
            </w:r>
          </w:p>
        </w:tc>
        <w:tc>
          <w:tcPr>
            <w:tcW w:w="2186" w:type="dxa"/>
            <w:tcBorders>
              <w:top w:val="single" w:sz="4" w:space="0" w:color="auto"/>
              <w:left w:val="single" w:sz="4" w:space="0" w:color="auto"/>
              <w:bottom w:val="single" w:sz="4" w:space="0" w:color="auto"/>
              <w:right w:val="single" w:sz="4" w:space="0" w:color="auto"/>
            </w:tcBorders>
            <w:shd w:val="clear" w:color="auto" w:fill="auto"/>
          </w:tcPr>
          <w:p w:rsidR="00DF10E7" w:rsidRPr="00C37ECA" w:rsidRDefault="00DF10E7" w:rsidP="00DF10E7">
            <w:pPr>
              <w:pStyle w:val="TableText"/>
              <w:jc w:val="center"/>
              <w:rPr>
                <w:lang/>
              </w:rPr>
            </w:pPr>
            <w:r>
              <w:rPr>
                <w:lang/>
              </w:rPr>
              <w:t>28.9</w:t>
            </w:r>
          </w:p>
        </w:tc>
        <w:tc>
          <w:tcPr>
            <w:tcW w:w="2187" w:type="dxa"/>
            <w:tcBorders>
              <w:top w:val="single" w:sz="4" w:space="0" w:color="auto"/>
              <w:left w:val="single" w:sz="4" w:space="0" w:color="auto"/>
              <w:bottom w:val="single" w:sz="4" w:space="0" w:color="auto"/>
            </w:tcBorders>
            <w:shd w:val="clear" w:color="auto" w:fill="auto"/>
          </w:tcPr>
          <w:p w:rsidR="00DF10E7" w:rsidRPr="00C37ECA" w:rsidRDefault="00DF10E7" w:rsidP="00DF10E7">
            <w:pPr>
              <w:pStyle w:val="TableText"/>
              <w:jc w:val="center"/>
              <w:rPr>
                <w:lang/>
              </w:rPr>
            </w:pPr>
            <w:r>
              <w:rPr>
                <w:lang/>
              </w:rPr>
              <w:t>13.1</w:t>
            </w:r>
          </w:p>
        </w:tc>
      </w:tr>
    </w:tbl>
    <w:p w:rsidR="00DF10E7" w:rsidRDefault="00DF10E7" w:rsidP="00DF10E7">
      <w:pPr>
        <w:pStyle w:val="BodyText"/>
        <w:spacing w:after="180"/>
      </w:pPr>
      <w:r>
        <w:t>The average rainfall for the region is between 750mm and 800mm per year. There has been an observed trend of approximately 3mm reduction in rainfall per decade over the last 110 years. For example, the recent drought period saw a 20 to 25% reduction in annual average rainfall (</w:t>
      </w:r>
      <w:r w:rsidR="002531CB">
        <w:fldChar w:fldCharType="begin"/>
      </w:r>
      <w:r>
        <w:instrText xml:space="preserve"> REF _Ref180226294 \h </w:instrText>
      </w:r>
      <w:r w:rsidR="002531CB">
        <w:fldChar w:fldCharType="separate"/>
      </w:r>
      <w:r w:rsidR="000F3094">
        <w:t xml:space="preserve">Table </w:t>
      </w:r>
      <w:r w:rsidR="000F3094">
        <w:rPr>
          <w:noProof/>
        </w:rPr>
        <w:t>6</w:t>
      </w:r>
      <w:r w:rsidR="000F3094">
        <w:noBreakHyphen/>
      </w:r>
      <w:r w:rsidR="000F3094">
        <w:rPr>
          <w:noProof/>
        </w:rPr>
        <w:t>2</w:t>
      </w:r>
      <w:r w:rsidR="002531CB">
        <w:fldChar w:fldCharType="end"/>
      </w:r>
      <w:r>
        <w:t>).</w:t>
      </w:r>
    </w:p>
    <w:p w:rsidR="00DF10E7" w:rsidRDefault="00DF10E7" w:rsidP="00DF10E7">
      <w:pPr>
        <w:pStyle w:val="Caption"/>
      </w:pPr>
      <w:bookmarkStart w:id="29" w:name="_Ref180226294"/>
      <w:r>
        <w:t xml:space="preserve">Table </w:t>
      </w:r>
      <w:fldSimple w:instr=" STYLEREF 1 \s ">
        <w:r w:rsidR="00397485">
          <w:rPr>
            <w:noProof/>
          </w:rPr>
          <w:t>6</w:t>
        </w:r>
      </w:fldSimple>
      <w:r w:rsidR="00397485">
        <w:noBreakHyphen/>
      </w:r>
      <w:fldSimple w:instr=" SEQ Table \* ARABIC \s 1 ">
        <w:r w:rsidR="00397485">
          <w:rPr>
            <w:noProof/>
          </w:rPr>
          <w:t>2</w:t>
        </w:r>
      </w:fldSimple>
      <w:bookmarkEnd w:id="29"/>
      <w:r>
        <w:t xml:space="preserve">: Comparison of current rainfall variability in Macedon Ranges </w:t>
      </w:r>
    </w:p>
    <w:tbl>
      <w:tblPr>
        <w:tblStyle w:val="TableGrid"/>
        <w:tblW w:w="8221" w:type="dxa"/>
        <w:tblInd w:w="959" w:type="dxa"/>
        <w:tblLook w:val="04A0"/>
      </w:tblPr>
      <w:tblGrid>
        <w:gridCol w:w="1134"/>
        <w:gridCol w:w="2362"/>
        <w:gridCol w:w="2362"/>
        <w:gridCol w:w="2363"/>
      </w:tblGrid>
      <w:tr w:rsidR="00DF10E7" w:rsidTr="00DF10E7">
        <w:tc>
          <w:tcPr>
            <w:tcW w:w="1134" w:type="dxa"/>
          </w:tcPr>
          <w:p w:rsidR="00DF10E7" w:rsidRPr="00A37F6C" w:rsidRDefault="00DF10E7" w:rsidP="00DF10E7">
            <w:pPr>
              <w:pStyle w:val="TableText"/>
              <w:rPr>
                <w:b/>
              </w:rPr>
            </w:pPr>
          </w:p>
          <w:p w:rsidR="00DF10E7" w:rsidRPr="00A37F6C" w:rsidRDefault="00DF10E7" w:rsidP="00DF10E7">
            <w:pPr>
              <w:pStyle w:val="TableText"/>
              <w:rPr>
                <w:b/>
              </w:rPr>
            </w:pPr>
            <w:r>
              <w:rPr>
                <w:b/>
              </w:rPr>
              <w:t xml:space="preserve">Location </w:t>
            </w:r>
          </w:p>
        </w:tc>
        <w:tc>
          <w:tcPr>
            <w:tcW w:w="2362" w:type="dxa"/>
          </w:tcPr>
          <w:p w:rsidR="00DF10E7" w:rsidRDefault="00DF10E7" w:rsidP="00DF10E7">
            <w:pPr>
              <w:pStyle w:val="TableHeading"/>
              <w:jc w:val="center"/>
            </w:pPr>
            <w:r>
              <w:t>‘Average’ rainfall</w:t>
            </w:r>
          </w:p>
          <w:p w:rsidR="00DF10E7" w:rsidRDefault="00DF10E7" w:rsidP="00DF10E7">
            <w:pPr>
              <w:pStyle w:val="TableHeading"/>
              <w:jc w:val="center"/>
            </w:pPr>
            <w:r>
              <w:t>1961-1990 average (mm)</w:t>
            </w:r>
          </w:p>
        </w:tc>
        <w:tc>
          <w:tcPr>
            <w:tcW w:w="2362" w:type="dxa"/>
          </w:tcPr>
          <w:p w:rsidR="00DF10E7" w:rsidRDefault="00DF10E7" w:rsidP="00DF10E7">
            <w:pPr>
              <w:pStyle w:val="TableHeading"/>
              <w:jc w:val="center"/>
            </w:pPr>
            <w:r>
              <w:t>Drought conditions</w:t>
            </w:r>
          </w:p>
          <w:p w:rsidR="00DF10E7" w:rsidRDefault="00DF10E7" w:rsidP="00DF10E7">
            <w:pPr>
              <w:pStyle w:val="TableHeading"/>
              <w:jc w:val="center"/>
            </w:pPr>
            <w:r>
              <w:t>2001-2008 average (mm)</w:t>
            </w:r>
          </w:p>
        </w:tc>
        <w:tc>
          <w:tcPr>
            <w:tcW w:w="2363" w:type="dxa"/>
          </w:tcPr>
          <w:p w:rsidR="00DF10E7" w:rsidRDefault="00DF10E7" w:rsidP="00DF10E7">
            <w:pPr>
              <w:pStyle w:val="TableHeading"/>
              <w:jc w:val="center"/>
            </w:pPr>
            <w:r>
              <w:t>Proportion change from average to drought (%)</w:t>
            </w:r>
          </w:p>
        </w:tc>
      </w:tr>
      <w:tr w:rsidR="00DF10E7" w:rsidTr="00DF10E7">
        <w:tc>
          <w:tcPr>
            <w:tcW w:w="1134" w:type="dxa"/>
          </w:tcPr>
          <w:p w:rsidR="00DF10E7" w:rsidRDefault="00DF10E7" w:rsidP="00DF10E7">
            <w:pPr>
              <w:pStyle w:val="TableText"/>
            </w:pPr>
            <w:r>
              <w:t>Kyneton</w:t>
            </w:r>
          </w:p>
        </w:tc>
        <w:tc>
          <w:tcPr>
            <w:tcW w:w="2362" w:type="dxa"/>
          </w:tcPr>
          <w:p w:rsidR="00DF10E7" w:rsidRDefault="00DF10E7" w:rsidP="00DF10E7">
            <w:pPr>
              <w:pStyle w:val="TableText"/>
              <w:jc w:val="center"/>
            </w:pPr>
            <w:r>
              <w:t>823.5</w:t>
            </w:r>
            <w:r>
              <w:rPr>
                <w:rStyle w:val="FootnoteReference"/>
              </w:rPr>
              <w:footnoteReference w:id="6"/>
            </w:r>
          </w:p>
        </w:tc>
        <w:tc>
          <w:tcPr>
            <w:tcW w:w="2362" w:type="dxa"/>
          </w:tcPr>
          <w:p w:rsidR="00DF10E7" w:rsidRDefault="00DF10E7" w:rsidP="00DF10E7">
            <w:pPr>
              <w:pStyle w:val="TableText"/>
              <w:jc w:val="center"/>
            </w:pPr>
            <w:r>
              <w:t>640.0</w:t>
            </w:r>
          </w:p>
        </w:tc>
        <w:tc>
          <w:tcPr>
            <w:tcW w:w="2363" w:type="dxa"/>
          </w:tcPr>
          <w:p w:rsidR="00DF10E7" w:rsidRDefault="00DF10E7" w:rsidP="00DF10E7">
            <w:pPr>
              <w:pStyle w:val="TableText"/>
              <w:jc w:val="center"/>
            </w:pPr>
            <w:r>
              <w:t>-22%</w:t>
            </w:r>
          </w:p>
        </w:tc>
      </w:tr>
      <w:tr w:rsidR="00DF10E7" w:rsidTr="00DF10E7">
        <w:tc>
          <w:tcPr>
            <w:tcW w:w="1134" w:type="dxa"/>
          </w:tcPr>
          <w:p w:rsidR="00DF10E7" w:rsidRDefault="00DF10E7" w:rsidP="00DF10E7">
            <w:pPr>
              <w:pStyle w:val="TableText"/>
            </w:pPr>
            <w:r>
              <w:t>Gisborne</w:t>
            </w:r>
          </w:p>
        </w:tc>
        <w:tc>
          <w:tcPr>
            <w:tcW w:w="2362" w:type="dxa"/>
          </w:tcPr>
          <w:p w:rsidR="00DF10E7" w:rsidRDefault="00DF10E7" w:rsidP="00DF10E7">
            <w:pPr>
              <w:pStyle w:val="TableText"/>
              <w:jc w:val="center"/>
            </w:pPr>
            <w:r>
              <w:t>765.2</w:t>
            </w:r>
          </w:p>
        </w:tc>
        <w:tc>
          <w:tcPr>
            <w:tcW w:w="2362" w:type="dxa"/>
          </w:tcPr>
          <w:p w:rsidR="00DF10E7" w:rsidRDefault="00DF10E7" w:rsidP="00DF10E7">
            <w:pPr>
              <w:pStyle w:val="TableText"/>
              <w:jc w:val="center"/>
            </w:pPr>
            <w:r>
              <w:t>583.7</w:t>
            </w:r>
          </w:p>
        </w:tc>
        <w:tc>
          <w:tcPr>
            <w:tcW w:w="2363" w:type="dxa"/>
          </w:tcPr>
          <w:p w:rsidR="00DF10E7" w:rsidRDefault="00DF10E7" w:rsidP="00DF10E7">
            <w:pPr>
              <w:pStyle w:val="TableText"/>
              <w:jc w:val="center"/>
            </w:pPr>
            <w:r>
              <w:t>-24%</w:t>
            </w:r>
          </w:p>
        </w:tc>
      </w:tr>
      <w:tr w:rsidR="00DF10E7" w:rsidTr="00DF10E7">
        <w:tc>
          <w:tcPr>
            <w:tcW w:w="1134" w:type="dxa"/>
          </w:tcPr>
          <w:p w:rsidR="00DF10E7" w:rsidRDefault="00DF10E7" w:rsidP="00DF10E7">
            <w:pPr>
              <w:pStyle w:val="TableText"/>
            </w:pPr>
            <w:r>
              <w:t xml:space="preserve">Lancefield </w:t>
            </w:r>
          </w:p>
        </w:tc>
        <w:tc>
          <w:tcPr>
            <w:tcW w:w="2362" w:type="dxa"/>
          </w:tcPr>
          <w:p w:rsidR="00DF10E7" w:rsidRDefault="00DF10E7" w:rsidP="00DF10E7">
            <w:pPr>
              <w:pStyle w:val="TableText"/>
              <w:jc w:val="center"/>
            </w:pPr>
            <w:r>
              <w:t>743.9</w:t>
            </w:r>
          </w:p>
        </w:tc>
        <w:tc>
          <w:tcPr>
            <w:tcW w:w="2362" w:type="dxa"/>
          </w:tcPr>
          <w:p w:rsidR="00DF10E7" w:rsidRDefault="00DF10E7" w:rsidP="00DF10E7">
            <w:pPr>
              <w:pStyle w:val="TableText"/>
              <w:jc w:val="center"/>
            </w:pPr>
            <w:r>
              <w:t>604.9</w:t>
            </w:r>
          </w:p>
        </w:tc>
        <w:tc>
          <w:tcPr>
            <w:tcW w:w="2363" w:type="dxa"/>
          </w:tcPr>
          <w:p w:rsidR="00DF10E7" w:rsidRDefault="00DF10E7" w:rsidP="00DF10E7">
            <w:pPr>
              <w:pStyle w:val="TableText"/>
              <w:jc w:val="center"/>
            </w:pPr>
            <w:r>
              <w:t>-19%</w:t>
            </w:r>
          </w:p>
        </w:tc>
      </w:tr>
    </w:tbl>
    <w:p w:rsidR="00DF10E7" w:rsidRDefault="00DF10E7" w:rsidP="00DF10E7">
      <w:pPr>
        <w:pStyle w:val="BodyText"/>
      </w:pPr>
      <w:r w:rsidRPr="005674EF">
        <w:t xml:space="preserve">The current number of frosts and hot days </w:t>
      </w:r>
      <w:r w:rsidR="007F3533">
        <w:t xml:space="preserve">per year </w:t>
      </w:r>
      <w:r w:rsidRPr="005674EF">
        <w:t xml:space="preserve">in the </w:t>
      </w:r>
      <w:r>
        <w:t>Macedon Ranges region</w:t>
      </w:r>
      <w:r w:rsidRPr="005674EF">
        <w:t xml:space="preserve"> is shown in </w:t>
      </w:r>
      <w:r w:rsidR="002531CB">
        <w:fldChar w:fldCharType="begin"/>
      </w:r>
      <w:r>
        <w:instrText xml:space="preserve"> REF _Ref181423164 \h </w:instrText>
      </w:r>
      <w:r w:rsidR="002531CB">
        <w:fldChar w:fldCharType="separate"/>
      </w:r>
      <w:r w:rsidR="000F3094">
        <w:t xml:space="preserve">Table </w:t>
      </w:r>
      <w:r w:rsidR="000F3094">
        <w:rPr>
          <w:noProof/>
        </w:rPr>
        <w:t>6</w:t>
      </w:r>
      <w:r w:rsidR="000F3094">
        <w:noBreakHyphen/>
      </w:r>
      <w:r w:rsidR="000F3094">
        <w:rPr>
          <w:noProof/>
        </w:rPr>
        <w:t>3</w:t>
      </w:r>
      <w:r w:rsidR="002531CB">
        <w:fldChar w:fldCharType="end"/>
      </w:r>
      <w:r w:rsidRPr="005674EF">
        <w:t>. Frosts are classified as days where the minimum temperature falls to 2</w:t>
      </w:r>
      <w:r>
        <w:rPr>
          <w:rFonts w:cs="GillSans-Light"/>
          <w:szCs w:val="22"/>
          <w:lang w:val="en-US" w:bidi="en-US"/>
        </w:rPr>
        <w:t>°C</w:t>
      </w:r>
      <w:bookmarkStart w:id="30" w:name="_Ref152304677"/>
      <w:r>
        <w:t>.</w:t>
      </w:r>
    </w:p>
    <w:p w:rsidR="00DF10E7" w:rsidRPr="00111B9E" w:rsidRDefault="00DF10E7" w:rsidP="00DF10E7">
      <w:pPr>
        <w:pStyle w:val="Caption"/>
        <w:keepNext/>
      </w:pPr>
      <w:bookmarkStart w:id="31" w:name="_Ref181423164"/>
      <w:r>
        <w:t xml:space="preserve">Table </w:t>
      </w:r>
      <w:fldSimple w:instr=" STYLEREF 1 \s ">
        <w:r w:rsidR="00397485">
          <w:rPr>
            <w:noProof/>
          </w:rPr>
          <w:t>6</w:t>
        </w:r>
      </w:fldSimple>
      <w:r w:rsidR="00397485">
        <w:noBreakHyphen/>
      </w:r>
      <w:fldSimple w:instr=" SEQ Table \* ARABIC \s 1 ">
        <w:r w:rsidR="00397485">
          <w:rPr>
            <w:noProof/>
          </w:rPr>
          <w:t>3</w:t>
        </w:r>
      </w:fldSimple>
      <w:bookmarkEnd w:id="31"/>
      <w:r>
        <w:t xml:space="preserve">: Historical frost and hot days in the Macedon Ranges region </w:t>
      </w:r>
    </w:p>
    <w:tbl>
      <w:tblPr>
        <w:tblW w:w="552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4"/>
        <w:gridCol w:w="2764"/>
      </w:tblGrid>
      <w:tr w:rsidR="00DF10E7" w:rsidRPr="00C52F1E" w:rsidTr="00DF10E7">
        <w:tc>
          <w:tcPr>
            <w:tcW w:w="2764" w:type="dxa"/>
            <w:tcBorders>
              <w:bottom w:val="single" w:sz="4" w:space="0" w:color="auto"/>
            </w:tcBorders>
            <w:shd w:val="clear" w:color="auto" w:fill="auto"/>
          </w:tcPr>
          <w:p w:rsidR="00DF10E7" w:rsidRPr="00C52F1E" w:rsidRDefault="00DF10E7" w:rsidP="00DF10E7">
            <w:pPr>
              <w:pStyle w:val="TableHeading"/>
              <w:jc w:val="both"/>
              <w:rPr>
                <w:lang/>
              </w:rPr>
            </w:pPr>
            <w:r>
              <w:rPr>
                <w:lang/>
              </w:rPr>
              <w:t>Average</w:t>
            </w:r>
          </w:p>
        </w:tc>
        <w:tc>
          <w:tcPr>
            <w:tcW w:w="2764" w:type="dxa"/>
            <w:tcBorders>
              <w:bottom w:val="single" w:sz="4" w:space="0" w:color="auto"/>
            </w:tcBorders>
            <w:shd w:val="clear" w:color="auto" w:fill="auto"/>
          </w:tcPr>
          <w:p w:rsidR="00DF10E7" w:rsidRPr="00C52F1E" w:rsidRDefault="00DF10E7" w:rsidP="00DF10E7">
            <w:pPr>
              <w:pStyle w:val="TableHeading"/>
              <w:jc w:val="center"/>
              <w:rPr>
                <w:lang/>
              </w:rPr>
            </w:pPr>
            <w:r>
              <w:rPr>
                <w:lang/>
              </w:rPr>
              <w:t xml:space="preserve">Number of days </w:t>
            </w:r>
            <w:r w:rsidR="00BF25C1">
              <w:rPr>
                <w:lang/>
              </w:rPr>
              <w:t xml:space="preserve">/ yr </w:t>
            </w:r>
          </w:p>
        </w:tc>
      </w:tr>
      <w:tr w:rsidR="00DF10E7" w:rsidRPr="002F09FB" w:rsidTr="00DF10E7">
        <w:tc>
          <w:tcPr>
            <w:tcW w:w="2764" w:type="dxa"/>
            <w:tcBorders>
              <w:bottom w:val="single" w:sz="4" w:space="0" w:color="auto"/>
            </w:tcBorders>
            <w:shd w:val="clear" w:color="auto" w:fill="auto"/>
          </w:tcPr>
          <w:p w:rsidR="00DF10E7" w:rsidRPr="002F09FB" w:rsidRDefault="00DF10E7" w:rsidP="00DF10E7">
            <w:pPr>
              <w:pStyle w:val="TableText"/>
            </w:pPr>
            <w:r w:rsidRPr="002F09FB">
              <w:t>Frosts</w:t>
            </w:r>
          </w:p>
        </w:tc>
        <w:tc>
          <w:tcPr>
            <w:tcW w:w="2764" w:type="dxa"/>
            <w:tcBorders>
              <w:bottom w:val="single" w:sz="4" w:space="0" w:color="auto"/>
            </w:tcBorders>
            <w:shd w:val="clear" w:color="auto" w:fill="auto"/>
          </w:tcPr>
          <w:p w:rsidR="00DF10E7" w:rsidRPr="00C52F1E" w:rsidRDefault="00DF10E7" w:rsidP="00DF10E7">
            <w:pPr>
              <w:pStyle w:val="TableText"/>
              <w:jc w:val="center"/>
              <w:rPr>
                <w:lang/>
              </w:rPr>
            </w:pPr>
            <w:r>
              <w:rPr>
                <w:lang/>
              </w:rPr>
              <w:t>35</w:t>
            </w:r>
          </w:p>
        </w:tc>
      </w:tr>
      <w:tr w:rsidR="00DF10E7" w:rsidRPr="002F09FB" w:rsidTr="00DF10E7">
        <w:tc>
          <w:tcPr>
            <w:tcW w:w="2764" w:type="dxa"/>
            <w:tcBorders>
              <w:top w:val="single" w:sz="4" w:space="0" w:color="auto"/>
              <w:bottom w:val="single" w:sz="4" w:space="0" w:color="auto"/>
            </w:tcBorders>
            <w:shd w:val="clear" w:color="auto" w:fill="auto"/>
          </w:tcPr>
          <w:p w:rsidR="00DF10E7" w:rsidRPr="002F09FB" w:rsidRDefault="00DF10E7" w:rsidP="00DF10E7">
            <w:pPr>
              <w:pStyle w:val="TableText"/>
            </w:pPr>
            <w:r w:rsidRPr="002F09FB">
              <w:t>Over 30</w:t>
            </w:r>
            <w:r w:rsidRPr="002F09FB">
              <w:rPr>
                <w:vertAlign w:val="superscript"/>
              </w:rPr>
              <w:t>o</w:t>
            </w:r>
            <w:r w:rsidRPr="002F09FB">
              <w:t>C</w:t>
            </w:r>
          </w:p>
        </w:tc>
        <w:tc>
          <w:tcPr>
            <w:tcW w:w="2764" w:type="dxa"/>
            <w:tcBorders>
              <w:top w:val="single" w:sz="4" w:space="0" w:color="auto"/>
              <w:bottom w:val="single" w:sz="4" w:space="0" w:color="auto"/>
            </w:tcBorders>
            <w:shd w:val="clear" w:color="auto" w:fill="auto"/>
          </w:tcPr>
          <w:p w:rsidR="00DF10E7" w:rsidRPr="00C52F1E" w:rsidRDefault="00DF10E7" w:rsidP="00DF10E7">
            <w:pPr>
              <w:pStyle w:val="TableText"/>
              <w:jc w:val="center"/>
              <w:rPr>
                <w:lang/>
              </w:rPr>
            </w:pPr>
            <w:r>
              <w:rPr>
                <w:lang/>
              </w:rPr>
              <w:t>44</w:t>
            </w:r>
          </w:p>
        </w:tc>
      </w:tr>
      <w:tr w:rsidR="00DF10E7" w:rsidRPr="002F09FB" w:rsidTr="00DF10E7">
        <w:tc>
          <w:tcPr>
            <w:tcW w:w="2764" w:type="dxa"/>
            <w:tcBorders>
              <w:top w:val="single" w:sz="4" w:space="0" w:color="auto"/>
              <w:bottom w:val="single" w:sz="4" w:space="0" w:color="auto"/>
            </w:tcBorders>
            <w:shd w:val="clear" w:color="auto" w:fill="auto"/>
          </w:tcPr>
          <w:p w:rsidR="00DF10E7" w:rsidRPr="002F09FB" w:rsidRDefault="00DF10E7" w:rsidP="00DF10E7">
            <w:pPr>
              <w:pStyle w:val="TableText"/>
            </w:pPr>
            <w:r w:rsidRPr="002F09FB">
              <w:t>Over 35</w:t>
            </w:r>
            <w:r w:rsidRPr="002F09FB">
              <w:rPr>
                <w:vertAlign w:val="superscript"/>
              </w:rPr>
              <w:t>o</w:t>
            </w:r>
            <w:r w:rsidRPr="002F09FB">
              <w:t xml:space="preserve">C </w:t>
            </w:r>
          </w:p>
        </w:tc>
        <w:tc>
          <w:tcPr>
            <w:tcW w:w="2764" w:type="dxa"/>
            <w:tcBorders>
              <w:top w:val="single" w:sz="4" w:space="0" w:color="auto"/>
              <w:bottom w:val="single" w:sz="4" w:space="0" w:color="auto"/>
            </w:tcBorders>
            <w:shd w:val="clear" w:color="auto" w:fill="auto"/>
          </w:tcPr>
          <w:p w:rsidR="00DF10E7" w:rsidRPr="00C52F1E" w:rsidRDefault="00DF10E7" w:rsidP="00DF10E7">
            <w:pPr>
              <w:pStyle w:val="TableText"/>
              <w:jc w:val="center"/>
              <w:rPr>
                <w:lang/>
              </w:rPr>
            </w:pPr>
            <w:r>
              <w:rPr>
                <w:lang/>
              </w:rPr>
              <w:t>11</w:t>
            </w:r>
          </w:p>
        </w:tc>
      </w:tr>
      <w:tr w:rsidR="00DF10E7" w:rsidRPr="002F09FB" w:rsidTr="00DF10E7">
        <w:tc>
          <w:tcPr>
            <w:tcW w:w="2764" w:type="dxa"/>
            <w:tcBorders>
              <w:top w:val="single" w:sz="4" w:space="0" w:color="auto"/>
              <w:bottom w:val="single" w:sz="4" w:space="0" w:color="auto"/>
            </w:tcBorders>
            <w:shd w:val="clear" w:color="auto" w:fill="auto"/>
          </w:tcPr>
          <w:p w:rsidR="00DF10E7" w:rsidRPr="002F09FB" w:rsidRDefault="00DF10E7" w:rsidP="00DF10E7">
            <w:pPr>
              <w:pStyle w:val="TableText"/>
            </w:pPr>
            <w:r w:rsidRPr="002F09FB">
              <w:t>Over 40</w:t>
            </w:r>
            <w:r w:rsidRPr="002F09FB">
              <w:rPr>
                <w:vertAlign w:val="superscript"/>
              </w:rPr>
              <w:t>o</w:t>
            </w:r>
            <w:r w:rsidRPr="002F09FB">
              <w:t>C</w:t>
            </w:r>
          </w:p>
        </w:tc>
        <w:tc>
          <w:tcPr>
            <w:tcW w:w="2764" w:type="dxa"/>
            <w:tcBorders>
              <w:top w:val="single" w:sz="4" w:space="0" w:color="auto"/>
              <w:bottom w:val="single" w:sz="4" w:space="0" w:color="auto"/>
            </w:tcBorders>
            <w:shd w:val="clear" w:color="auto" w:fill="auto"/>
          </w:tcPr>
          <w:p w:rsidR="00DF10E7" w:rsidRPr="00C52F1E" w:rsidRDefault="00DF10E7" w:rsidP="00DF10E7">
            <w:pPr>
              <w:pStyle w:val="TableText"/>
              <w:jc w:val="center"/>
              <w:rPr>
                <w:lang/>
              </w:rPr>
            </w:pPr>
            <w:r>
              <w:rPr>
                <w:lang/>
              </w:rPr>
              <w:t>1</w:t>
            </w:r>
          </w:p>
        </w:tc>
      </w:tr>
    </w:tbl>
    <w:p w:rsidR="001968BC" w:rsidRDefault="001968BC" w:rsidP="001968BC">
      <w:pPr>
        <w:pStyle w:val="Heading1"/>
      </w:pPr>
      <w:bookmarkStart w:id="32" w:name="_Toc202589357"/>
      <w:bookmarkEnd w:id="30"/>
      <w:r>
        <w:t>Climate Change in the Macedon Ranges Region</w:t>
      </w:r>
      <w:bookmarkEnd w:id="32"/>
    </w:p>
    <w:p w:rsidR="00CC72B6" w:rsidRDefault="00CC72B6" w:rsidP="00CC72B6">
      <w:pPr>
        <w:pStyle w:val="Heading2"/>
        <w:keepNext w:val="0"/>
        <w:keepLines/>
      </w:pPr>
      <w:bookmarkStart w:id="33" w:name="_Toc195234833"/>
      <w:bookmarkStart w:id="34" w:name="_Toc202589358"/>
      <w:r>
        <w:t>Climate change scenarios and timeframes</w:t>
      </w:r>
      <w:bookmarkEnd w:id="33"/>
      <w:bookmarkEnd w:id="34"/>
    </w:p>
    <w:p w:rsidR="00CC72B6" w:rsidRDefault="00CC72B6" w:rsidP="00CC72B6">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A medium climate change scenario to 2030 plus the back casting technique for extreme events was used to plan for the potential future climate in the Macedon Ranges region. </w:t>
      </w:r>
    </w:p>
    <w:p w:rsidR="00CC72B6" w:rsidRDefault="00CC72B6" w:rsidP="00CC72B6">
      <w:pPr>
        <w:pStyle w:val="BodyText"/>
      </w:pPr>
      <w:r>
        <w:t>There are a number of climate change scenarios and timeframes that can be used in adaptation planning. These include:</w:t>
      </w:r>
    </w:p>
    <w:p w:rsidR="00CC72B6" w:rsidRDefault="00CC72B6" w:rsidP="00CC72B6">
      <w:pPr>
        <w:pStyle w:val="ListBullet"/>
      </w:pPr>
      <w:r w:rsidRPr="00B36AE0">
        <w:rPr>
          <w:b/>
        </w:rPr>
        <w:t>Low</w:t>
      </w:r>
      <w:r>
        <w:t xml:space="preserve"> emissions growth scenario (IPCC B1) assumes there is a rapid shift to less-fossil fuel intensive industries. </w:t>
      </w:r>
    </w:p>
    <w:p w:rsidR="00CC72B6" w:rsidRDefault="00CC72B6" w:rsidP="00CC72B6">
      <w:pPr>
        <w:pStyle w:val="ListBullet"/>
      </w:pPr>
      <w:r w:rsidRPr="00B36AE0">
        <w:rPr>
          <w:b/>
        </w:rPr>
        <w:t>Medium</w:t>
      </w:r>
      <w:r>
        <w:t xml:space="preserve"> emissions growth scenario (IPCC A1B) where there is a balanced use of both fossil fuel and renewable energy sources. </w:t>
      </w:r>
    </w:p>
    <w:p w:rsidR="00CC72B6" w:rsidRDefault="00CC72B6" w:rsidP="00CC72B6">
      <w:pPr>
        <w:pStyle w:val="ListBullet"/>
      </w:pPr>
      <w:r w:rsidRPr="00B36AE0">
        <w:rPr>
          <w:b/>
        </w:rPr>
        <w:t>High</w:t>
      </w:r>
      <w:r>
        <w:t xml:space="preserve"> emissions growth scenario (IPCC A1FI) assumes a continuation of strong economic growth based on continued dependence on fossil fuels. </w:t>
      </w:r>
    </w:p>
    <w:p w:rsidR="00CC72B6" w:rsidRDefault="00CC72B6" w:rsidP="00CC72B6">
      <w:pPr>
        <w:pStyle w:val="BodyText"/>
      </w:pPr>
      <w:r>
        <w:t>The changes to temperature and rainfall in Victoria under a low, medium and high emission scenario for 2030, 2</w:t>
      </w:r>
      <w:r w:rsidR="006D712B">
        <w:t>0</w:t>
      </w:r>
      <w:r>
        <w:t xml:space="preserve">50 and 2070 are shown in </w:t>
      </w:r>
      <w:r w:rsidR="002531CB">
        <w:fldChar w:fldCharType="begin"/>
      </w:r>
      <w:r>
        <w:instrText xml:space="preserve"> REF _Ref194567438 \h </w:instrText>
      </w:r>
      <w:r w:rsidR="002531CB">
        <w:fldChar w:fldCharType="separate"/>
      </w:r>
      <w:r>
        <w:t xml:space="preserve">Figure </w:t>
      </w:r>
      <w:r>
        <w:rPr>
          <w:noProof/>
        </w:rPr>
        <w:t>7</w:t>
      </w:r>
      <w:r>
        <w:noBreakHyphen/>
      </w:r>
      <w:r>
        <w:rPr>
          <w:noProof/>
        </w:rPr>
        <w:t>1</w:t>
      </w:r>
      <w:r w:rsidR="002531CB">
        <w:fldChar w:fldCharType="end"/>
      </w:r>
      <w:r w:rsidRPr="00B36AE0">
        <w:t xml:space="preserve">and </w:t>
      </w:r>
      <w:r w:rsidR="002531CB">
        <w:fldChar w:fldCharType="begin"/>
      </w:r>
      <w:r>
        <w:instrText xml:space="preserve"> REF _Ref201286467 \h </w:instrText>
      </w:r>
      <w:r w:rsidR="002531CB">
        <w:fldChar w:fldCharType="separate"/>
      </w:r>
      <w:r>
        <w:t xml:space="preserve">Figure </w:t>
      </w:r>
      <w:r>
        <w:rPr>
          <w:noProof/>
        </w:rPr>
        <w:t>7</w:t>
      </w:r>
      <w:r>
        <w:noBreakHyphen/>
      </w:r>
      <w:r>
        <w:rPr>
          <w:noProof/>
        </w:rPr>
        <w:t>2</w:t>
      </w:r>
      <w:r w:rsidR="002531CB">
        <w:fldChar w:fldCharType="end"/>
      </w:r>
      <w:r w:rsidRPr="00B36AE0">
        <w:t>respectively</w:t>
      </w:r>
      <w:r>
        <w:t xml:space="preserve">. </w:t>
      </w:r>
    </w:p>
    <w:p w:rsidR="00CC72B6" w:rsidRDefault="00CC72B6" w:rsidP="00CC72B6">
      <w:pPr>
        <w:pStyle w:val="BodyText"/>
      </w:pPr>
      <w:r>
        <w:rPr>
          <w:noProof/>
          <w:lang w:eastAsia="en-AU"/>
        </w:rPr>
        <w:drawing>
          <wp:inline distT="0" distB="0" distL="0" distR="0">
            <wp:extent cx="5748655" cy="46215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_CC Temperature.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48655" cy="4621530"/>
                    </a:xfrm>
                    <a:prstGeom prst="rect">
                      <a:avLst/>
                    </a:prstGeom>
                  </pic:spPr>
                </pic:pic>
              </a:graphicData>
            </a:graphic>
          </wp:inline>
        </w:drawing>
      </w:r>
    </w:p>
    <w:p w:rsidR="00CC72B6" w:rsidRDefault="00CC72B6" w:rsidP="00CC72B6">
      <w:pPr>
        <w:pStyle w:val="Caption"/>
      </w:pPr>
      <w:bookmarkStart w:id="35" w:name="_Ref194567438"/>
      <w:r>
        <w:t xml:space="preserve">Figure </w:t>
      </w:r>
      <w:fldSimple w:instr=" STYLEREF 1 \s ">
        <w:r w:rsidR="0048267F">
          <w:rPr>
            <w:noProof/>
          </w:rPr>
          <w:t>7</w:t>
        </w:r>
      </w:fldSimple>
      <w:r w:rsidR="0048267F">
        <w:noBreakHyphen/>
      </w:r>
      <w:fldSimple w:instr=" SEQ Figure \* ARABIC \s 1 ">
        <w:r w:rsidR="0048267F">
          <w:rPr>
            <w:noProof/>
          </w:rPr>
          <w:t>1</w:t>
        </w:r>
      </w:fldSimple>
      <w:bookmarkEnd w:id="35"/>
      <w:r>
        <w:t>: Change to temperature in Victoria under low, medium and high emissions scenario</w:t>
      </w:r>
      <w:r w:rsidR="007F3533">
        <w:t>s</w:t>
      </w:r>
    </w:p>
    <w:p w:rsidR="00CC72B6" w:rsidRDefault="00CC72B6" w:rsidP="00CC72B6">
      <w:pPr>
        <w:pStyle w:val="BodyText"/>
      </w:pPr>
      <w:r>
        <w:rPr>
          <w:noProof/>
          <w:lang w:eastAsia="en-AU"/>
        </w:rPr>
        <w:drawing>
          <wp:inline distT="0" distB="0" distL="0" distR="0">
            <wp:extent cx="5748655" cy="46215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_CC Rainfall.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48655" cy="4621530"/>
                    </a:xfrm>
                    <a:prstGeom prst="rect">
                      <a:avLst/>
                    </a:prstGeom>
                  </pic:spPr>
                </pic:pic>
              </a:graphicData>
            </a:graphic>
          </wp:inline>
        </w:drawing>
      </w:r>
    </w:p>
    <w:p w:rsidR="00CC72B6" w:rsidRPr="006D0EB6" w:rsidRDefault="00CC72B6" w:rsidP="00CC72B6">
      <w:pPr>
        <w:pStyle w:val="Caption"/>
      </w:pPr>
      <w:bookmarkStart w:id="36" w:name="_Ref201286467"/>
      <w:r>
        <w:t xml:space="preserve">Figure </w:t>
      </w:r>
      <w:fldSimple w:instr=" STYLEREF 1 \s ">
        <w:r w:rsidR="0048267F">
          <w:rPr>
            <w:noProof/>
          </w:rPr>
          <w:t>7</w:t>
        </w:r>
      </w:fldSimple>
      <w:r w:rsidR="0048267F">
        <w:noBreakHyphen/>
      </w:r>
      <w:fldSimple w:instr=" SEQ Figure \* ARABIC \s 1 ">
        <w:r w:rsidR="0048267F">
          <w:rPr>
            <w:noProof/>
          </w:rPr>
          <w:t>2</w:t>
        </w:r>
      </w:fldSimple>
      <w:bookmarkEnd w:id="36"/>
      <w:r w:rsidRPr="006D0EB6">
        <w:t>: Change to rainfall in Victoria under low, medium and high emissions scenario</w:t>
      </w:r>
      <w:r w:rsidR="007F3533">
        <w:t>s</w:t>
      </w:r>
      <w:r>
        <w:rPr>
          <w:rStyle w:val="FootnoteReference"/>
        </w:rPr>
        <w:footnoteReference w:id="7"/>
      </w:r>
    </w:p>
    <w:p w:rsidR="00CC72B6" w:rsidRDefault="00CC72B6" w:rsidP="00CC72B6">
      <w:pPr>
        <w:pStyle w:val="BodyText"/>
      </w:pPr>
      <w:r>
        <w:t xml:space="preserve">Whilst greenhouse gas concentrations are currently tracking towards the upper limit of the high emissions scenario, the concentration pathways of the medium and high scenarios are relatively similar at 2030. The timeframe of 2030 is more tangible for use in planning, and is more consistent with the timeframes outlined in the 2025 Vision for Macedon Ranges. Data availability and robustness is also greater </w:t>
      </w:r>
      <w:r w:rsidR="00944364">
        <w:t xml:space="preserve">for </w:t>
      </w:r>
      <w:r>
        <w:t>2030, compared to 2050 and 2070.</w:t>
      </w:r>
    </w:p>
    <w:p w:rsidR="00CC72B6" w:rsidRPr="00CC72B6" w:rsidRDefault="00CC72B6" w:rsidP="00CC72B6">
      <w:pPr>
        <w:pStyle w:val="Heading2"/>
      </w:pPr>
      <w:bookmarkStart w:id="37" w:name="_Toc202589359"/>
      <w:r>
        <w:t>Changes in climate variables</w:t>
      </w:r>
      <w:bookmarkEnd w:id="37"/>
    </w:p>
    <w:p w:rsidR="00DF10E7" w:rsidRDefault="00DF10E7" w:rsidP="00DF10E7">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predicted changes in climate in the Macedon Ranges region are warmer and drier conditions on average, with an increase in frequency and severity of hot and wet extremes. </w:t>
      </w:r>
    </w:p>
    <w:p w:rsidR="00DF10E7" w:rsidRDefault="00DF10E7" w:rsidP="00DF10E7">
      <w:pPr>
        <w:pStyle w:val="BodyText"/>
      </w:pPr>
      <w:r w:rsidRPr="008D488D">
        <w:t>The predicted changes in climate variables</w:t>
      </w:r>
      <w:r>
        <w:t>, relative to 1990 climate averages</w:t>
      </w:r>
      <w:r w:rsidRPr="008D488D">
        <w:t xml:space="preserve"> for the </w:t>
      </w:r>
      <w:r>
        <w:t>Macedon Ranges</w:t>
      </w:r>
      <w:r w:rsidRPr="008D488D">
        <w:t xml:space="preserve"> region </w:t>
      </w:r>
      <w:r w:rsidRPr="00216333">
        <w:t xml:space="preserve">are </w:t>
      </w:r>
      <w:r w:rsidRPr="00CC72B6">
        <w:t xml:space="preserve">shown in </w:t>
      </w:r>
      <w:r w:rsidR="002531CB" w:rsidRPr="00CC72B6">
        <w:fldChar w:fldCharType="begin"/>
      </w:r>
      <w:r w:rsidRPr="00CC72B6">
        <w:instrText xml:space="preserve"> REF _Ref180229594 \h </w:instrText>
      </w:r>
      <w:r w:rsidR="002531CB" w:rsidRPr="00CC72B6">
        <w:fldChar w:fldCharType="separate"/>
      </w:r>
      <w:r w:rsidR="000F3094" w:rsidRPr="00CC72B6">
        <w:t xml:space="preserve">Table </w:t>
      </w:r>
      <w:r w:rsidR="000F3094" w:rsidRPr="00CC72B6">
        <w:rPr>
          <w:noProof/>
        </w:rPr>
        <w:t>7</w:t>
      </w:r>
      <w:r w:rsidR="000F3094" w:rsidRPr="00CC72B6">
        <w:noBreakHyphen/>
      </w:r>
      <w:r w:rsidR="000F3094" w:rsidRPr="00CC72B6">
        <w:rPr>
          <w:noProof/>
        </w:rPr>
        <w:t>1</w:t>
      </w:r>
      <w:r w:rsidR="002531CB" w:rsidRPr="00CC72B6">
        <w:fldChar w:fldCharType="end"/>
      </w:r>
      <w:r w:rsidRPr="00CC72B6">
        <w:t>.</w:t>
      </w:r>
    </w:p>
    <w:p w:rsidR="00CC72B6" w:rsidRDefault="00CC72B6" w:rsidP="00DF10E7">
      <w:pPr>
        <w:pStyle w:val="BodyText"/>
      </w:pPr>
    </w:p>
    <w:p w:rsidR="00CC72B6" w:rsidRPr="00CC72B6" w:rsidRDefault="00CC72B6" w:rsidP="00DF10E7">
      <w:pPr>
        <w:pStyle w:val="BodyText"/>
      </w:pPr>
    </w:p>
    <w:p w:rsidR="00DF10E7" w:rsidRPr="00C94A9A" w:rsidRDefault="00DF10E7" w:rsidP="00DF10E7">
      <w:pPr>
        <w:pStyle w:val="BodyText"/>
        <w:rPr>
          <w:b/>
        </w:rPr>
      </w:pPr>
      <w:bookmarkStart w:id="38" w:name="_Ref180229594"/>
      <w:r w:rsidRPr="00C94A9A">
        <w:rPr>
          <w:b/>
        </w:rPr>
        <w:t xml:space="preserve">Table </w:t>
      </w:r>
      <w:r w:rsidR="002531CB">
        <w:rPr>
          <w:b/>
        </w:rPr>
        <w:fldChar w:fldCharType="begin"/>
      </w:r>
      <w:r w:rsidR="00397485">
        <w:rPr>
          <w:b/>
        </w:rPr>
        <w:instrText xml:space="preserve"> STYLEREF 1 \s </w:instrText>
      </w:r>
      <w:r w:rsidR="002531CB">
        <w:rPr>
          <w:b/>
        </w:rPr>
        <w:fldChar w:fldCharType="separate"/>
      </w:r>
      <w:r w:rsidR="00397485">
        <w:rPr>
          <w:b/>
          <w:noProof/>
        </w:rPr>
        <w:t>7</w:t>
      </w:r>
      <w:r w:rsidR="002531CB">
        <w:rPr>
          <w:b/>
        </w:rPr>
        <w:fldChar w:fldCharType="end"/>
      </w:r>
      <w:r w:rsidR="00397485">
        <w:rPr>
          <w:b/>
        </w:rPr>
        <w:noBreakHyphen/>
      </w:r>
      <w:r w:rsidR="002531CB">
        <w:rPr>
          <w:b/>
        </w:rPr>
        <w:fldChar w:fldCharType="begin"/>
      </w:r>
      <w:r w:rsidR="00397485">
        <w:rPr>
          <w:b/>
        </w:rPr>
        <w:instrText xml:space="preserve"> SEQ Table \* ARABIC \s 1 </w:instrText>
      </w:r>
      <w:r w:rsidR="002531CB">
        <w:rPr>
          <w:b/>
        </w:rPr>
        <w:fldChar w:fldCharType="separate"/>
      </w:r>
      <w:r w:rsidR="00397485">
        <w:rPr>
          <w:b/>
          <w:noProof/>
        </w:rPr>
        <w:t>1</w:t>
      </w:r>
      <w:r w:rsidR="002531CB">
        <w:rPr>
          <w:b/>
        </w:rPr>
        <w:fldChar w:fldCharType="end"/>
      </w:r>
      <w:bookmarkEnd w:id="38"/>
      <w:r w:rsidRPr="00C94A9A">
        <w:rPr>
          <w:b/>
        </w:rPr>
        <w:t xml:space="preserve">: Change in climate variables in the </w:t>
      </w:r>
      <w:r>
        <w:rPr>
          <w:b/>
        </w:rPr>
        <w:t>Macedon Ranges</w:t>
      </w:r>
      <w:r w:rsidRPr="00C94A9A">
        <w:rPr>
          <w:b/>
        </w:rPr>
        <w:t xml:space="preserve"> region</w:t>
      </w:r>
      <w:r>
        <w:rPr>
          <w:b/>
        </w:rPr>
        <w:t xml:space="preserve"> under a median climate change scenario to 2030</w:t>
      </w:r>
    </w:p>
    <w:tbl>
      <w:tblPr>
        <w:tblStyle w:val="TableGrid"/>
        <w:tblW w:w="0" w:type="auto"/>
        <w:tblInd w:w="959" w:type="dxa"/>
        <w:tblLook w:val="04A0"/>
      </w:tblPr>
      <w:tblGrid>
        <w:gridCol w:w="1891"/>
        <w:gridCol w:w="1111"/>
        <w:gridCol w:w="1266"/>
        <w:gridCol w:w="1125"/>
        <w:gridCol w:w="1252"/>
        <w:gridCol w:w="1576"/>
      </w:tblGrid>
      <w:tr w:rsidR="00DF10E7" w:rsidTr="00DF10E7">
        <w:trPr>
          <w:tblHeader/>
        </w:trPr>
        <w:tc>
          <w:tcPr>
            <w:tcW w:w="1891" w:type="dxa"/>
          </w:tcPr>
          <w:p w:rsidR="00DF10E7" w:rsidRDefault="00DF10E7" w:rsidP="00DF10E7">
            <w:pPr>
              <w:pStyle w:val="TableText"/>
            </w:pPr>
          </w:p>
        </w:tc>
        <w:tc>
          <w:tcPr>
            <w:tcW w:w="2377" w:type="dxa"/>
            <w:gridSpan w:val="2"/>
          </w:tcPr>
          <w:p w:rsidR="00DF10E7" w:rsidRDefault="00DF10E7" w:rsidP="00DF10E7">
            <w:pPr>
              <w:pStyle w:val="TableHeading"/>
              <w:jc w:val="center"/>
            </w:pPr>
            <w:r>
              <w:t>Northern Macedon Ranges</w:t>
            </w:r>
            <w:r>
              <w:rPr>
                <w:rStyle w:val="FootnoteReference"/>
              </w:rPr>
              <w:footnoteReference w:id="8"/>
            </w:r>
          </w:p>
        </w:tc>
        <w:tc>
          <w:tcPr>
            <w:tcW w:w="2377" w:type="dxa"/>
            <w:gridSpan w:val="2"/>
          </w:tcPr>
          <w:p w:rsidR="00DF10E7" w:rsidRDefault="00DF10E7" w:rsidP="00DF10E7">
            <w:pPr>
              <w:pStyle w:val="TableHeading"/>
              <w:jc w:val="center"/>
            </w:pPr>
            <w:r>
              <w:t>Southern Macedon Ranges</w:t>
            </w:r>
            <w:r>
              <w:rPr>
                <w:rStyle w:val="FootnoteReference"/>
              </w:rPr>
              <w:footnoteReference w:id="9"/>
            </w:r>
          </w:p>
        </w:tc>
        <w:tc>
          <w:tcPr>
            <w:tcW w:w="1576" w:type="dxa"/>
          </w:tcPr>
          <w:p w:rsidR="00DF10E7" w:rsidRPr="00875C76" w:rsidRDefault="00DF10E7" w:rsidP="00DF10E7">
            <w:pPr>
              <w:pStyle w:val="TableHeading"/>
              <w:jc w:val="center"/>
              <w:rPr>
                <w:rFonts w:eastAsia="Times New Roman" w:cs="Times New Roman"/>
                <w:lang w:eastAsia="en-US"/>
              </w:rPr>
            </w:pPr>
            <w:r w:rsidRPr="00875C76">
              <w:t>New Macedon Ranges climate will be similar to</w:t>
            </w:r>
          </w:p>
        </w:tc>
      </w:tr>
      <w:tr w:rsidR="00DF10E7" w:rsidTr="00DF10E7">
        <w:tc>
          <w:tcPr>
            <w:tcW w:w="1891" w:type="dxa"/>
          </w:tcPr>
          <w:p w:rsidR="00DF10E7" w:rsidRDefault="00DF10E7" w:rsidP="00DF10E7">
            <w:pPr>
              <w:pStyle w:val="TableText"/>
            </w:pPr>
          </w:p>
        </w:tc>
        <w:tc>
          <w:tcPr>
            <w:tcW w:w="1111" w:type="dxa"/>
          </w:tcPr>
          <w:p w:rsidR="00DF10E7" w:rsidRDefault="00DF10E7" w:rsidP="00DF10E7">
            <w:pPr>
              <w:pStyle w:val="TableHeading"/>
              <w:jc w:val="center"/>
            </w:pPr>
            <w:r>
              <w:t>Average</w:t>
            </w:r>
          </w:p>
        </w:tc>
        <w:tc>
          <w:tcPr>
            <w:tcW w:w="1266" w:type="dxa"/>
          </w:tcPr>
          <w:p w:rsidR="00DF10E7" w:rsidRPr="00322AA5" w:rsidRDefault="00DF10E7" w:rsidP="00DF10E7">
            <w:pPr>
              <w:pStyle w:val="TableHeading"/>
              <w:jc w:val="center"/>
              <w:rPr>
                <w:i/>
              </w:rPr>
            </w:pPr>
            <w:r w:rsidRPr="00322AA5">
              <w:rPr>
                <w:i/>
              </w:rPr>
              <w:t>Range</w:t>
            </w:r>
          </w:p>
        </w:tc>
        <w:tc>
          <w:tcPr>
            <w:tcW w:w="1125" w:type="dxa"/>
          </w:tcPr>
          <w:p w:rsidR="00DF10E7" w:rsidRDefault="00DF10E7" w:rsidP="00DF10E7">
            <w:pPr>
              <w:pStyle w:val="TableHeading"/>
              <w:jc w:val="center"/>
            </w:pPr>
            <w:r>
              <w:t>Average</w:t>
            </w:r>
          </w:p>
        </w:tc>
        <w:tc>
          <w:tcPr>
            <w:tcW w:w="1252" w:type="dxa"/>
          </w:tcPr>
          <w:p w:rsidR="00DF10E7" w:rsidRPr="00322AA5" w:rsidRDefault="00DF10E7" w:rsidP="00DF10E7">
            <w:pPr>
              <w:pStyle w:val="TableHeading"/>
              <w:jc w:val="center"/>
              <w:rPr>
                <w:i/>
              </w:rPr>
            </w:pPr>
            <w:r w:rsidRPr="00322AA5">
              <w:rPr>
                <w:i/>
              </w:rPr>
              <w:t>Range</w:t>
            </w:r>
          </w:p>
        </w:tc>
        <w:tc>
          <w:tcPr>
            <w:tcW w:w="1576" w:type="dxa"/>
          </w:tcPr>
          <w:p w:rsidR="00DF10E7" w:rsidRPr="00875C76" w:rsidRDefault="00DF10E7" w:rsidP="00DF10E7">
            <w:pPr>
              <w:pStyle w:val="TableText"/>
              <w:rPr>
                <w:b/>
              </w:rPr>
            </w:pPr>
          </w:p>
        </w:tc>
      </w:tr>
      <w:tr w:rsidR="00DF10E7" w:rsidTr="00DF10E7">
        <w:tc>
          <w:tcPr>
            <w:tcW w:w="1891" w:type="dxa"/>
            <w:tcBorders>
              <w:bottom w:val="single" w:sz="4" w:space="0" w:color="auto"/>
            </w:tcBorders>
          </w:tcPr>
          <w:p w:rsidR="00DF10E7" w:rsidRDefault="00DF10E7" w:rsidP="00DF10E7">
            <w:pPr>
              <w:pStyle w:val="TableHeading"/>
            </w:pPr>
            <w:r>
              <w:t xml:space="preserve">Temperature </w:t>
            </w:r>
            <w:r w:rsidRPr="00A827D6">
              <w:t>(</w:t>
            </w:r>
            <w:r w:rsidRPr="00A827D6">
              <w:rPr>
                <w:vertAlign w:val="superscript"/>
              </w:rPr>
              <w:t>o</w:t>
            </w:r>
            <w:r w:rsidRPr="00A827D6">
              <w:t>C)</w:t>
            </w:r>
          </w:p>
        </w:tc>
        <w:tc>
          <w:tcPr>
            <w:tcW w:w="1111" w:type="dxa"/>
            <w:tcBorders>
              <w:bottom w:val="single" w:sz="4" w:space="0" w:color="auto"/>
            </w:tcBorders>
          </w:tcPr>
          <w:p w:rsidR="00DF10E7" w:rsidRDefault="00DF10E7" w:rsidP="00DF10E7">
            <w:pPr>
              <w:pStyle w:val="TableText"/>
              <w:ind w:right="59"/>
              <w:jc w:val="right"/>
            </w:pPr>
            <w:r>
              <w:t>+0.9</w:t>
            </w:r>
          </w:p>
        </w:tc>
        <w:tc>
          <w:tcPr>
            <w:tcW w:w="1266" w:type="dxa"/>
            <w:tcBorders>
              <w:bottom w:val="single" w:sz="4" w:space="0" w:color="auto"/>
            </w:tcBorders>
          </w:tcPr>
          <w:p w:rsidR="00DF10E7" w:rsidRPr="00C94A9A" w:rsidRDefault="00DF10E7" w:rsidP="00DF10E7">
            <w:pPr>
              <w:pStyle w:val="TableText"/>
              <w:ind w:right="59"/>
              <w:jc w:val="center"/>
              <w:rPr>
                <w:i/>
              </w:rPr>
            </w:pPr>
            <w:r>
              <w:rPr>
                <w:i/>
              </w:rPr>
              <w:t>0.6 to 1.2</w:t>
            </w:r>
          </w:p>
        </w:tc>
        <w:tc>
          <w:tcPr>
            <w:tcW w:w="1125" w:type="dxa"/>
            <w:tcBorders>
              <w:bottom w:val="single" w:sz="4" w:space="0" w:color="auto"/>
            </w:tcBorders>
          </w:tcPr>
          <w:p w:rsidR="00DF10E7" w:rsidRDefault="00DF10E7" w:rsidP="00DF10E7">
            <w:pPr>
              <w:pStyle w:val="TableText"/>
              <w:ind w:right="59"/>
              <w:jc w:val="right"/>
            </w:pPr>
            <w:r>
              <w:t>+0.8</w:t>
            </w:r>
          </w:p>
        </w:tc>
        <w:tc>
          <w:tcPr>
            <w:tcW w:w="1252" w:type="dxa"/>
            <w:tcBorders>
              <w:bottom w:val="single" w:sz="4" w:space="0" w:color="auto"/>
            </w:tcBorders>
          </w:tcPr>
          <w:p w:rsidR="00DF10E7" w:rsidRPr="00C94A9A" w:rsidRDefault="00DF10E7" w:rsidP="00DF10E7">
            <w:pPr>
              <w:pStyle w:val="TableText"/>
              <w:ind w:right="59"/>
              <w:jc w:val="center"/>
              <w:rPr>
                <w:i/>
              </w:rPr>
            </w:pPr>
            <w:r>
              <w:rPr>
                <w:i/>
              </w:rPr>
              <w:t>0.6 to 1.1</w:t>
            </w:r>
          </w:p>
        </w:tc>
        <w:tc>
          <w:tcPr>
            <w:tcW w:w="1576" w:type="dxa"/>
            <w:tcBorders>
              <w:bottom w:val="single" w:sz="4" w:space="0" w:color="auto"/>
            </w:tcBorders>
          </w:tcPr>
          <w:p w:rsidR="00DF10E7" w:rsidRPr="00DF10E7" w:rsidRDefault="00DF10E7" w:rsidP="00DF10E7">
            <w:pPr>
              <w:pStyle w:val="TableText"/>
            </w:pPr>
            <w:r w:rsidRPr="00DF10E7">
              <w:t>Ouyen</w:t>
            </w:r>
          </w:p>
        </w:tc>
      </w:tr>
      <w:tr w:rsidR="00DF10E7" w:rsidTr="00DF10E7">
        <w:tc>
          <w:tcPr>
            <w:tcW w:w="1891" w:type="dxa"/>
            <w:tcBorders>
              <w:top w:val="single" w:sz="4" w:space="0" w:color="auto"/>
              <w:left w:val="single" w:sz="4" w:space="0" w:color="auto"/>
              <w:bottom w:val="single" w:sz="4" w:space="0" w:color="auto"/>
              <w:right w:val="nil"/>
            </w:tcBorders>
          </w:tcPr>
          <w:p w:rsidR="00DF10E7" w:rsidRDefault="00DF10E7" w:rsidP="00DF10E7">
            <w:pPr>
              <w:pStyle w:val="TableHeading"/>
            </w:pPr>
            <w:r>
              <w:t>Rainfall (%)</w:t>
            </w:r>
          </w:p>
        </w:tc>
        <w:tc>
          <w:tcPr>
            <w:tcW w:w="1111" w:type="dxa"/>
            <w:tcBorders>
              <w:top w:val="single" w:sz="4" w:space="0" w:color="auto"/>
              <w:left w:val="nil"/>
              <w:bottom w:val="single" w:sz="4" w:space="0" w:color="auto"/>
              <w:right w:val="nil"/>
            </w:tcBorders>
          </w:tcPr>
          <w:p w:rsidR="00DF10E7" w:rsidRDefault="00DF10E7" w:rsidP="00DF10E7">
            <w:pPr>
              <w:pStyle w:val="TableText"/>
              <w:ind w:right="59"/>
              <w:jc w:val="right"/>
            </w:pPr>
          </w:p>
        </w:tc>
        <w:tc>
          <w:tcPr>
            <w:tcW w:w="1266" w:type="dxa"/>
            <w:tcBorders>
              <w:top w:val="single" w:sz="4" w:space="0" w:color="auto"/>
              <w:left w:val="nil"/>
              <w:bottom w:val="single" w:sz="4" w:space="0" w:color="auto"/>
              <w:right w:val="nil"/>
            </w:tcBorders>
          </w:tcPr>
          <w:p w:rsidR="00DF10E7" w:rsidRPr="00C94A9A" w:rsidRDefault="00DF10E7" w:rsidP="00DF10E7">
            <w:pPr>
              <w:pStyle w:val="TableText"/>
              <w:ind w:right="59"/>
              <w:jc w:val="center"/>
              <w:rPr>
                <w:i/>
              </w:rPr>
            </w:pPr>
          </w:p>
        </w:tc>
        <w:tc>
          <w:tcPr>
            <w:tcW w:w="1125" w:type="dxa"/>
            <w:tcBorders>
              <w:top w:val="single" w:sz="4" w:space="0" w:color="auto"/>
              <w:left w:val="nil"/>
              <w:bottom w:val="single" w:sz="4" w:space="0" w:color="auto"/>
              <w:right w:val="nil"/>
            </w:tcBorders>
          </w:tcPr>
          <w:p w:rsidR="00DF10E7" w:rsidRDefault="00DF10E7" w:rsidP="00DF10E7">
            <w:pPr>
              <w:pStyle w:val="TableText"/>
              <w:ind w:right="59"/>
              <w:jc w:val="right"/>
            </w:pPr>
          </w:p>
        </w:tc>
        <w:tc>
          <w:tcPr>
            <w:tcW w:w="1252" w:type="dxa"/>
            <w:tcBorders>
              <w:top w:val="single" w:sz="4" w:space="0" w:color="auto"/>
              <w:left w:val="nil"/>
              <w:bottom w:val="single" w:sz="4" w:space="0" w:color="auto"/>
              <w:right w:val="nil"/>
            </w:tcBorders>
          </w:tcPr>
          <w:p w:rsidR="00DF10E7" w:rsidRPr="00C94A9A" w:rsidRDefault="00DF10E7" w:rsidP="00DF10E7">
            <w:pPr>
              <w:pStyle w:val="TableText"/>
              <w:ind w:right="59"/>
              <w:jc w:val="center"/>
              <w:rPr>
                <w:i/>
              </w:rPr>
            </w:pPr>
          </w:p>
        </w:tc>
        <w:tc>
          <w:tcPr>
            <w:tcW w:w="1576" w:type="dxa"/>
            <w:tcBorders>
              <w:top w:val="single" w:sz="4" w:space="0" w:color="auto"/>
              <w:left w:val="nil"/>
              <w:bottom w:val="single" w:sz="4" w:space="0" w:color="auto"/>
              <w:right w:val="single" w:sz="4" w:space="0" w:color="auto"/>
            </w:tcBorders>
          </w:tcPr>
          <w:p w:rsidR="00DF10E7" w:rsidRPr="00DF10E7" w:rsidRDefault="00DF10E7" w:rsidP="00DF10E7">
            <w:pPr>
              <w:pStyle w:val="TableText"/>
            </w:pPr>
          </w:p>
        </w:tc>
      </w:tr>
      <w:tr w:rsidR="00DF10E7" w:rsidTr="00DF10E7">
        <w:tc>
          <w:tcPr>
            <w:tcW w:w="1891" w:type="dxa"/>
            <w:tcBorders>
              <w:top w:val="single" w:sz="4" w:space="0" w:color="auto"/>
              <w:bottom w:val="single" w:sz="4" w:space="0" w:color="auto"/>
            </w:tcBorders>
          </w:tcPr>
          <w:p w:rsidR="00DF10E7" w:rsidRPr="00944364" w:rsidRDefault="00DF10E7" w:rsidP="00DF10E7">
            <w:pPr>
              <w:pStyle w:val="TableHeading"/>
              <w:jc w:val="right"/>
              <w:rPr>
                <w:b w:val="0"/>
              </w:rPr>
            </w:pPr>
            <w:r w:rsidRPr="00944364">
              <w:rPr>
                <w:b w:val="0"/>
              </w:rPr>
              <w:t>Annual</w:t>
            </w:r>
          </w:p>
        </w:tc>
        <w:tc>
          <w:tcPr>
            <w:tcW w:w="1111" w:type="dxa"/>
            <w:tcBorders>
              <w:top w:val="single" w:sz="4" w:space="0" w:color="auto"/>
              <w:bottom w:val="single" w:sz="4" w:space="0" w:color="auto"/>
            </w:tcBorders>
          </w:tcPr>
          <w:p w:rsidR="00DF10E7" w:rsidRDefault="00DF10E7" w:rsidP="00DF10E7">
            <w:pPr>
              <w:pStyle w:val="TableText"/>
              <w:ind w:right="59"/>
              <w:jc w:val="right"/>
            </w:pPr>
            <w:r>
              <w:t>-4</w:t>
            </w:r>
          </w:p>
        </w:tc>
        <w:tc>
          <w:tcPr>
            <w:tcW w:w="1266" w:type="dxa"/>
            <w:tcBorders>
              <w:top w:val="single" w:sz="4" w:space="0" w:color="auto"/>
              <w:bottom w:val="single" w:sz="4" w:space="0" w:color="auto"/>
            </w:tcBorders>
          </w:tcPr>
          <w:p w:rsidR="00DF10E7" w:rsidRDefault="00DF10E7" w:rsidP="00DF10E7">
            <w:pPr>
              <w:pStyle w:val="TableText"/>
              <w:ind w:right="59"/>
              <w:jc w:val="center"/>
              <w:rPr>
                <w:i/>
              </w:rPr>
            </w:pPr>
            <w:r>
              <w:rPr>
                <w:i/>
              </w:rPr>
              <w:t>-9 to +1</w:t>
            </w:r>
          </w:p>
        </w:tc>
        <w:tc>
          <w:tcPr>
            <w:tcW w:w="1125" w:type="dxa"/>
            <w:tcBorders>
              <w:top w:val="single" w:sz="4" w:space="0" w:color="auto"/>
              <w:bottom w:val="single" w:sz="4" w:space="0" w:color="auto"/>
            </w:tcBorders>
          </w:tcPr>
          <w:p w:rsidR="00DF10E7" w:rsidRDefault="00DF10E7" w:rsidP="00DF10E7">
            <w:pPr>
              <w:pStyle w:val="TableText"/>
              <w:ind w:right="59"/>
              <w:jc w:val="right"/>
            </w:pPr>
            <w:r>
              <w:t>-4</w:t>
            </w:r>
          </w:p>
        </w:tc>
        <w:tc>
          <w:tcPr>
            <w:tcW w:w="1252" w:type="dxa"/>
            <w:tcBorders>
              <w:top w:val="single" w:sz="4" w:space="0" w:color="auto"/>
              <w:bottom w:val="single" w:sz="4" w:space="0" w:color="auto"/>
            </w:tcBorders>
          </w:tcPr>
          <w:p w:rsidR="00DF10E7" w:rsidRPr="00C94A9A" w:rsidRDefault="00DF10E7" w:rsidP="00DF10E7">
            <w:pPr>
              <w:pStyle w:val="TableText"/>
              <w:ind w:right="59"/>
              <w:jc w:val="center"/>
              <w:rPr>
                <w:i/>
              </w:rPr>
            </w:pPr>
            <w:r>
              <w:rPr>
                <w:i/>
              </w:rPr>
              <w:t>-8 to no change</w:t>
            </w:r>
          </w:p>
        </w:tc>
        <w:tc>
          <w:tcPr>
            <w:tcW w:w="1576" w:type="dxa"/>
            <w:tcBorders>
              <w:top w:val="single" w:sz="4" w:space="0" w:color="auto"/>
              <w:bottom w:val="single" w:sz="4" w:space="0" w:color="auto"/>
            </w:tcBorders>
          </w:tcPr>
          <w:p w:rsidR="00DF10E7" w:rsidRPr="00DF10E7" w:rsidRDefault="00DF10E7" w:rsidP="00DF10E7">
            <w:pPr>
              <w:pStyle w:val="TableText"/>
            </w:pPr>
            <w:r w:rsidRPr="00DF10E7">
              <w:t>Charlton</w:t>
            </w:r>
          </w:p>
        </w:tc>
      </w:tr>
      <w:tr w:rsidR="00DF10E7" w:rsidTr="00DF10E7">
        <w:tc>
          <w:tcPr>
            <w:tcW w:w="1891" w:type="dxa"/>
            <w:tcBorders>
              <w:top w:val="single" w:sz="4" w:space="0" w:color="auto"/>
              <w:bottom w:val="single" w:sz="4" w:space="0" w:color="auto"/>
            </w:tcBorders>
          </w:tcPr>
          <w:p w:rsidR="00DF10E7" w:rsidRPr="00944364" w:rsidRDefault="00DF10E7" w:rsidP="00DF10E7">
            <w:pPr>
              <w:pStyle w:val="TableHeading"/>
              <w:jc w:val="right"/>
              <w:rPr>
                <w:b w:val="0"/>
              </w:rPr>
            </w:pPr>
            <w:r w:rsidRPr="00944364">
              <w:rPr>
                <w:b w:val="0"/>
              </w:rPr>
              <w:t xml:space="preserve">Spring </w:t>
            </w:r>
          </w:p>
        </w:tc>
        <w:tc>
          <w:tcPr>
            <w:tcW w:w="1111" w:type="dxa"/>
            <w:tcBorders>
              <w:top w:val="single" w:sz="4" w:space="0" w:color="auto"/>
              <w:bottom w:val="single" w:sz="4" w:space="0" w:color="auto"/>
            </w:tcBorders>
          </w:tcPr>
          <w:p w:rsidR="00DF10E7" w:rsidRDefault="00DF10E7" w:rsidP="00DF10E7">
            <w:pPr>
              <w:pStyle w:val="TableText"/>
              <w:ind w:right="59"/>
              <w:jc w:val="right"/>
            </w:pPr>
            <w:r>
              <w:t>-7</w:t>
            </w:r>
          </w:p>
        </w:tc>
        <w:tc>
          <w:tcPr>
            <w:tcW w:w="1266" w:type="dxa"/>
            <w:tcBorders>
              <w:top w:val="single" w:sz="4" w:space="0" w:color="auto"/>
              <w:bottom w:val="single" w:sz="4" w:space="0" w:color="auto"/>
            </w:tcBorders>
          </w:tcPr>
          <w:p w:rsidR="00DF10E7" w:rsidRDefault="00DF10E7" w:rsidP="00DF10E7">
            <w:pPr>
              <w:pStyle w:val="TableText"/>
              <w:ind w:right="59"/>
              <w:jc w:val="center"/>
              <w:rPr>
                <w:i/>
              </w:rPr>
            </w:pPr>
            <w:r>
              <w:rPr>
                <w:i/>
              </w:rPr>
              <w:t>-15 to +1</w:t>
            </w:r>
          </w:p>
        </w:tc>
        <w:tc>
          <w:tcPr>
            <w:tcW w:w="1125" w:type="dxa"/>
            <w:tcBorders>
              <w:top w:val="single" w:sz="4" w:space="0" w:color="auto"/>
              <w:bottom w:val="single" w:sz="4" w:space="0" w:color="auto"/>
            </w:tcBorders>
          </w:tcPr>
          <w:p w:rsidR="00DF10E7" w:rsidRDefault="00DF10E7" w:rsidP="00DF10E7">
            <w:pPr>
              <w:pStyle w:val="TableText"/>
              <w:ind w:right="59"/>
              <w:jc w:val="right"/>
            </w:pPr>
            <w:r>
              <w:t>-7</w:t>
            </w:r>
          </w:p>
        </w:tc>
        <w:tc>
          <w:tcPr>
            <w:tcW w:w="1252" w:type="dxa"/>
            <w:tcBorders>
              <w:top w:val="single" w:sz="4" w:space="0" w:color="auto"/>
              <w:bottom w:val="single" w:sz="4" w:space="0" w:color="auto"/>
            </w:tcBorders>
          </w:tcPr>
          <w:p w:rsidR="00DF10E7" w:rsidRPr="00C94A9A" w:rsidRDefault="00DF10E7" w:rsidP="00DF10E7">
            <w:pPr>
              <w:pStyle w:val="TableText"/>
              <w:ind w:right="59"/>
              <w:jc w:val="center"/>
              <w:rPr>
                <w:i/>
              </w:rPr>
            </w:pPr>
            <w:r>
              <w:rPr>
                <w:i/>
              </w:rPr>
              <w:t>-17 to no change</w:t>
            </w:r>
          </w:p>
        </w:tc>
        <w:tc>
          <w:tcPr>
            <w:tcW w:w="1576" w:type="dxa"/>
            <w:tcBorders>
              <w:top w:val="single" w:sz="4" w:space="0" w:color="auto"/>
              <w:bottom w:val="single" w:sz="4" w:space="0" w:color="auto"/>
            </w:tcBorders>
          </w:tcPr>
          <w:p w:rsidR="00DF10E7" w:rsidRPr="00DF10E7" w:rsidRDefault="00DF10E7" w:rsidP="00DF10E7">
            <w:pPr>
              <w:pStyle w:val="TableText"/>
            </w:pPr>
            <w:r w:rsidRPr="00DF10E7">
              <w:t>Charlton</w:t>
            </w:r>
          </w:p>
        </w:tc>
      </w:tr>
      <w:tr w:rsidR="00DF10E7" w:rsidTr="00DF10E7">
        <w:tc>
          <w:tcPr>
            <w:tcW w:w="1891" w:type="dxa"/>
            <w:tcBorders>
              <w:top w:val="single" w:sz="4" w:space="0" w:color="auto"/>
              <w:bottom w:val="single" w:sz="4" w:space="0" w:color="auto"/>
            </w:tcBorders>
          </w:tcPr>
          <w:p w:rsidR="00DF10E7" w:rsidRPr="00944364" w:rsidRDefault="00DF10E7" w:rsidP="00DF10E7">
            <w:pPr>
              <w:pStyle w:val="TableHeading"/>
              <w:jc w:val="right"/>
              <w:rPr>
                <w:b w:val="0"/>
              </w:rPr>
            </w:pPr>
            <w:r w:rsidRPr="00944364">
              <w:rPr>
                <w:b w:val="0"/>
              </w:rPr>
              <w:t>Summer</w:t>
            </w:r>
          </w:p>
        </w:tc>
        <w:tc>
          <w:tcPr>
            <w:tcW w:w="1111" w:type="dxa"/>
            <w:tcBorders>
              <w:top w:val="single" w:sz="4" w:space="0" w:color="auto"/>
              <w:bottom w:val="single" w:sz="4" w:space="0" w:color="auto"/>
            </w:tcBorders>
          </w:tcPr>
          <w:p w:rsidR="00DF10E7" w:rsidRDefault="00DF10E7" w:rsidP="00DF10E7">
            <w:pPr>
              <w:pStyle w:val="TableText"/>
              <w:ind w:right="59"/>
              <w:jc w:val="right"/>
            </w:pPr>
            <w:r>
              <w:t>-1</w:t>
            </w:r>
          </w:p>
        </w:tc>
        <w:tc>
          <w:tcPr>
            <w:tcW w:w="1266" w:type="dxa"/>
            <w:tcBorders>
              <w:top w:val="single" w:sz="4" w:space="0" w:color="auto"/>
              <w:bottom w:val="single" w:sz="4" w:space="0" w:color="auto"/>
            </w:tcBorders>
          </w:tcPr>
          <w:p w:rsidR="00DF10E7" w:rsidRDefault="00DF10E7" w:rsidP="00DF10E7">
            <w:pPr>
              <w:pStyle w:val="TableText"/>
              <w:ind w:right="59"/>
              <w:jc w:val="center"/>
              <w:rPr>
                <w:i/>
              </w:rPr>
            </w:pPr>
            <w:r>
              <w:rPr>
                <w:i/>
              </w:rPr>
              <w:t>-11 to +10</w:t>
            </w:r>
          </w:p>
        </w:tc>
        <w:tc>
          <w:tcPr>
            <w:tcW w:w="1125" w:type="dxa"/>
            <w:tcBorders>
              <w:top w:val="single" w:sz="4" w:space="0" w:color="auto"/>
              <w:bottom w:val="single" w:sz="4" w:space="0" w:color="auto"/>
            </w:tcBorders>
          </w:tcPr>
          <w:p w:rsidR="00DF10E7" w:rsidRDefault="00DF10E7" w:rsidP="00DF10E7">
            <w:pPr>
              <w:pStyle w:val="TableText"/>
              <w:ind w:right="59"/>
              <w:jc w:val="right"/>
            </w:pPr>
            <w:r>
              <w:t>-2</w:t>
            </w:r>
          </w:p>
        </w:tc>
        <w:tc>
          <w:tcPr>
            <w:tcW w:w="1252" w:type="dxa"/>
            <w:tcBorders>
              <w:top w:val="single" w:sz="4" w:space="0" w:color="auto"/>
              <w:bottom w:val="single" w:sz="4" w:space="0" w:color="auto"/>
            </w:tcBorders>
          </w:tcPr>
          <w:p w:rsidR="00DF10E7" w:rsidRPr="00C94A9A" w:rsidRDefault="00DF10E7" w:rsidP="00DF10E7">
            <w:pPr>
              <w:pStyle w:val="TableText"/>
              <w:ind w:right="59"/>
              <w:jc w:val="center"/>
              <w:rPr>
                <w:i/>
              </w:rPr>
            </w:pPr>
            <w:r>
              <w:rPr>
                <w:i/>
              </w:rPr>
              <w:t>-10 to +7</w:t>
            </w:r>
          </w:p>
        </w:tc>
        <w:tc>
          <w:tcPr>
            <w:tcW w:w="1576" w:type="dxa"/>
            <w:tcBorders>
              <w:top w:val="single" w:sz="4" w:space="0" w:color="auto"/>
              <w:bottom w:val="single" w:sz="4" w:space="0" w:color="auto"/>
            </w:tcBorders>
          </w:tcPr>
          <w:p w:rsidR="00DF10E7" w:rsidRPr="00DF10E7" w:rsidRDefault="00DF10E7" w:rsidP="00DF10E7">
            <w:pPr>
              <w:pStyle w:val="TableText"/>
            </w:pPr>
            <w:r w:rsidRPr="00DF10E7">
              <w:t>Charlton</w:t>
            </w:r>
          </w:p>
        </w:tc>
      </w:tr>
      <w:tr w:rsidR="00DF10E7" w:rsidTr="00DF10E7">
        <w:tc>
          <w:tcPr>
            <w:tcW w:w="1891" w:type="dxa"/>
            <w:tcBorders>
              <w:top w:val="single" w:sz="4" w:space="0" w:color="auto"/>
              <w:bottom w:val="single" w:sz="4" w:space="0" w:color="auto"/>
            </w:tcBorders>
          </w:tcPr>
          <w:p w:rsidR="00DF10E7" w:rsidRPr="00944364" w:rsidRDefault="00DF10E7" w:rsidP="00DF10E7">
            <w:pPr>
              <w:pStyle w:val="TableHeading"/>
              <w:jc w:val="right"/>
              <w:rPr>
                <w:b w:val="0"/>
              </w:rPr>
            </w:pPr>
            <w:r w:rsidRPr="00944364">
              <w:rPr>
                <w:b w:val="0"/>
              </w:rPr>
              <w:t>Autumn</w:t>
            </w:r>
          </w:p>
        </w:tc>
        <w:tc>
          <w:tcPr>
            <w:tcW w:w="1111" w:type="dxa"/>
            <w:tcBorders>
              <w:top w:val="single" w:sz="4" w:space="0" w:color="auto"/>
              <w:bottom w:val="single" w:sz="4" w:space="0" w:color="auto"/>
            </w:tcBorders>
          </w:tcPr>
          <w:p w:rsidR="00DF10E7" w:rsidRDefault="00DF10E7" w:rsidP="00DF10E7">
            <w:pPr>
              <w:pStyle w:val="TableText"/>
              <w:ind w:right="59"/>
              <w:jc w:val="right"/>
            </w:pPr>
            <w:r>
              <w:t>-1</w:t>
            </w:r>
          </w:p>
        </w:tc>
        <w:tc>
          <w:tcPr>
            <w:tcW w:w="1266" w:type="dxa"/>
            <w:tcBorders>
              <w:top w:val="single" w:sz="4" w:space="0" w:color="auto"/>
              <w:bottom w:val="single" w:sz="4" w:space="0" w:color="auto"/>
            </w:tcBorders>
          </w:tcPr>
          <w:p w:rsidR="00DF10E7" w:rsidRDefault="00DF10E7" w:rsidP="00DF10E7">
            <w:pPr>
              <w:pStyle w:val="TableText"/>
              <w:ind w:right="59"/>
              <w:jc w:val="center"/>
              <w:rPr>
                <w:i/>
              </w:rPr>
            </w:pPr>
            <w:r>
              <w:rPr>
                <w:i/>
              </w:rPr>
              <w:t>-9 to +6</w:t>
            </w:r>
          </w:p>
        </w:tc>
        <w:tc>
          <w:tcPr>
            <w:tcW w:w="1125" w:type="dxa"/>
            <w:tcBorders>
              <w:top w:val="single" w:sz="4" w:space="0" w:color="auto"/>
              <w:bottom w:val="single" w:sz="4" w:space="0" w:color="auto"/>
            </w:tcBorders>
          </w:tcPr>
          <w:p w:rsidR="00DF10E7" w:rsidRDefault="00DF10E7" w:rsidP="00DF10E7">
            <w:pPr>
              <w:pStyle w:val="TableText"/>
              <w:ind w:right="59"/>
              <w:jc w:val="right"/>
            </w:pPr>
            <w:r>
              <w:t>-2</w:t>
            </w:r>
          </w:p>
        </w:tc>
        <w:tc>
          <w:tcPr>
            <w:tcW w:w="1252" w:type="dxa"/>
            <w:tcBorders>
              <w:top w:val="single" w:sz="4" w:space="0" w:color="auto"/>
              <w:bottom w:val="single" w:sz="4" w:space="0" w:color="auto"/>
            </w:tcBorders>
          </w:tcPr>
          <w:p w:rsidR="00DF10E7" w:rsidRPr="00C94A9A" w:rsidRDefault="00DF10E7" w:rsidP="00DF10E7">
            <w:pPr>
              <w:pStyle w:val="TableText"/>
              <w:ind w:right="59"/>
              <w:jc w:val="center"/>
              <w:rPr>
                <w:i/>
              </w:rPr>
            </w:pPr>
            <w:r>
              <w:rPr>
                <w:i/>
              </w:rPr>
              <w:t>-8 to +5</w:t>
            </w:r>
          </w:p>
        </w:tc>
        <w:tc>
          <w:tcPr>
            <w:tcW w:w="1576" w:type="dxa"/>
            <w:tcBorders>
              <w:top w:val="single" w:sz="4" w:space="0" w:color="auto"/>
              <w:bottom w:val="single" w:sz="4" w:space="0" w:color="auto"/>
            </w:tcBorders>
          </w:tcPr>
          <w:p w:rsidR="00DF10E7" w:rsidRPr="00DF10E7" w:rsidRDefault="00DF10E7" w:rsidP="00DF10E7">
            <w:pPr>
              <w:pStyle w:val="TableText"/>
            </w:pPr>
            <w:r w:rsidRPr="00DF10E7">
              <w:t>Charlton</w:t>
            </w:r>
          </w:p>
        </w:tc>
      </w:tr>
      <w:tr w:rsidR="00DF10E7" w:rsidTr="00DF10E7">
        <w:tc>
          <w:tcPr>
            <w:tcW w:w="1891" w:type="dxa"/>
            <w:tcBorders>
              <w:top w:val="single" w:sz="4" w:space="0" w:color="auto"/>
              <w:bottom w:val="single" w:sz="4" w:space="0" w:color="auto"/>
            </w:tcBorders>
          </w:tcPr>
          <w:p w:rsidR="00DF10E7" w:rsidRPr="00944364" w:rsidRDefault="00DF10E7" w:rsidP="00DF10E7">
            <w:pPr>
              <w:pStyle w:val="TableHeading"/>
              <w:jc w:val="right"/>
              <w:rPr>
                <w:b w:val="0"/>
              </w:rPr>
            </w:pPr>
            <w:r w:rsidRPr="00944364">
              <w:rPr>
                <w:b w:val="0"/>
              </w:rPr>
              <w:t>Winter</w:t>
            </w:r>
          </w:p>
        </w:tc>
        <w:tc>
          <w:tcPr>
            <w:tcW w:w="1111" w:type="dxa"/>
            <w:tcBorders>
              <w:top w:val="single" w:sz="4" w:space="0" w:color="auto"/>
              <w:bottom w:val="single" w:sz="4" w:space="0" w:color="auto"/>
            </w:tcBorders>
          </w:tcPr>
          <w:p w:rsidR="00DF10E7" w:rsidRDefault="00DF10E7" w:rsidP="00DF10E7">
            <w:pPr>
              <w:pStyle w:val="TableText"/>
              <w:ind w:right="59"/>
              <w:jc w:val="right"/>
            </w:pPr>
            <w:r>
              <w:t>-4</w:t>
            </w:r>
          </w:p>
        </w:tc>
        <w:tc>
          <w:tcPr>
            <w:tcW w:w="1266" w:type="dxa"/>
            <w:tcBorders>
              <w:top w:val="single" w:sz="4" w:space="0" w:color="auto"/>
              <w:bottom w:val="single" w:sz="4" w:space="0" w:color="auto"/>
            </w:tcBorders>
          </w:tcPr>
          <w:p w:rsidR="00DF10E7" w:rsidRDefault="00DF10E7" w:rsidP="00DF10E7">
            <w:pPr>
              <w:pStyle w:val="TableText"/>
              <w:ind w:right="59"/>
              <w:jc w:val="center"/>
              <w:rPr>
                <w:i/>
              </w:rPr>
            </w:pPr>
            <w:r>
              <w:rPr>
                <w:i/>
              </w:rPr>
              <w:t>-14 to +2</w:t>
            </w:r>
          </w:p>
        </w:tc>
        <w:tc>
          <w:tcPr>
            <w:tcW w:w="1125" w:type="dxa"/>
            <w:tcBorders>
              <w:top w:val="single" w:sz="4" w:space="0" w:color="auto"/>
              <w:bottom w:val="single" w:sz="4" w:space="0" w:color="auto"/>
            </w:tcBorders>
          </w:tcPr>
          <w:p w:rsidR="00DF10E7" w:rsidRDefault="00DF10E7" w:rsidP="00DF10E7">
            <w:pPr>
              <w:pStyle w:val="TableText"/>
              <w:ind w:right="59"/>
              <w:jc w:val="right"/>
            </w:pPr>
            <w:r>
              <w:t>-4</w:t>
            </w:r>
          </w:p>
        </w:tc>
        <w:tc>
          <w:tcPr>
            <w:tcW w:w="1252" w:type="dxa"/>
            <w:tcBorders>
              <w:top w:val="single" w:sz="4" w:space="0" w:color="auto"/>
              <w:bottom w:val="single" w:sz="4" w:space="0" w:color="auto"/>
            </w:tcBorders>
          </w:tcPr>
          <w:p w:rsidR="00DF10E7" w:rsidRPr="00C94A9A" w:rsidRDefault="00DF10E7" w:rsidP="00DF10E7">
            <w:pPr>
              <w:pStyle w:val="TableText"/>
              <w:ind w:right="59"/>
              <w:jc w:val="center"/>
              <w:rPr>
                <w:i/>
              </w:rPr>
            </w:pPr>
            <w:r>
              <w:rPr>
                <w:i/>
              </w:rPr>
              <w:t>-11 to +1</w:t>
            </w:r>
          </w:p>
        </w:tc>
        <w:tc>
          <w:tcPr>
            <w:tcW w:w="1576" w:type="dxa"/>
            <w:tcBorders>
              <w:top w:val="single" w:sz="4" w:space="0" w:color="auto"/>
              <w:bottom w:val="single" w:sz="4" w:space="0" w:color="auto"/>
            </w:tcBorders>
          </w:tcPr>
          <w:p w:rsidR="00DF10E7" w:rsidRPr="00DF10E7" w:rsidRDefault="00DF10E7" w:rsidP="00DF10E7">
            <w:pPr>
              <w:pStyle w:val="TableText"/>
            </w:pPr>
            <w:r w:rsidRPr="00DF10E7">
              <w:t>Charlton</w:t>
            </w:r>
          </w:p>
        </w:tc>
      </w:tr>
      <w:tr w:rsidR="00DF10E7" w:rsidTr="00DF10E7">
        <w:tc>
          <w:tcPr>
            <w:tcW w:w="1891" w:type="dxa"/>
            <w:tcBorders>
              <w:top w:val="single" w:sz="4" w:space="0" w:color="auto"/>
              <w:bottom w:val="single" w:sz="4" w:space="0" w:color="auto"/>
            </w:tcBorders>
          </w:tcPr>
          <w:p w:rsidR="00DF10E7" w:rsidRDefault="00DF10E7" w:rsidP="00944364">
            <w:pPr>
              <w:pStyle w:val="TableHeading"/>
            </w:pPr>
            <w:r>
              <w:t>Rainfall intensity</w:t>
            </w:r>
          </w:p>
        </w:tc>
        <w:tc>
          <w:tcPr>
            <w:tcW w:w="1111" w:type="dxa"/>
            <w:tcBorders>
              <w:top w:val="single" w:sz="4" w:space="0" w:color="auto"/>
              <w:bottom w:val="single" w:sz="4" w:space="0" w:color="auto"/>
            </w:tcBorders>
          </w:tcPr>
          <w:p w:rsidR="00DF10E7" w:rsidRDefault="00DF10E7" w:rsidP="00DF10E7">
            <w:pPr>
              <w:pStyle w:val="TableText"/>
              <w:ind w:right="59"/>
              <w:jc w:val="right"/>
            </w:pPr>
            <w:r>
              <w:t>+1.1</w:t>
            </w:r>
          </w:p>
        </w:tc>
        <w:tc>
          <w:tcPr>
            <w:tcW w:w="1266" w:type="dxa"/>
            <w:tcBorders>
              <w:top w:val="single" w:sz="4" w:space="0" w:color="auto"/>
              <w:bottom w:val="single" w:sz="4" w:space="0" w:color="auto"/>
            </w:tcBorders>
          </w:tcPr>
          <w:p w:rsidR="00DF10E7" w:rsidRDefault="00DF10E7" w:rsidP="00DF10E7">
            <w:pPr>
              <w:pStyle w:val="TableText"/>
              <w:ind w:right="59"/>
              <w:jc w:val="center"/>
              <w:rPr>
                <w:i/>
              </w:rPr>
            </w:pPr>
            <w:r>
              <w:rPr>
                <w:i/>
              </w:rPr>
              <w:t>-7.2 to +15.9</w:t>
            </w:r>
          </w:p>
        </w:tc>
        <w:tc>
          <w:tcPr>
            <w:tcW w:w="1125" w:type="dxa"/>
            <w:tcBorders>
              <w:top w:val="single" w:sz="4" w:space="0" w:color="auto"/>
              <w:bottom w:val="single" w:sz="4" w:space="0" w:color="auto"/>
            </w:tcBorders>
          </w:tcPr>
          <w:p w:rsidR="00DF10E7" w:rsidRDefault="00DF10E7" w:rsidP="00DF10E7">
            <w:pPr>
              <w:pStyle w:val="TableText"/>
              <w:ind w:right="59"/>
              <w:jc w:val="right"/>
            </w:pPr>
            <w:r>
              <w:t>+0.9</w:t>
            </w:r>
          </w:p>
        </w:tc>
        <w:tc>
          <w:tcPr>
            <w:tcW w:w="1252" w:type="dxa"/>
            <w:tcBorders>
              <w:top w:val="single" w:sz="4" w:space="0" w:color="auto"/>
              <w:bottom w:val="single" w:sz="4" w:space="0" w:color="auto"/>
            </w:tcBorders>
          </w:tcPr>
          <w:p w:rsidR="00DF10E7" w:rsidRPr="00C94A9A" w:rsidRDefault="00DF10E7" w:rsidP="00DF10E7">
            <w:pPr>
              <w:pStyle w:val="TableText"/>
              <w:ind w:right="59"/>
              <w:jc w:val="center"/>
              <w:rPr>
                <w:i/>
              </w:rPr>
            </w:pPr>
            <w:r>
              <w:rPr>
                <w:i/>
              </w:rPr>
              <w:t>-7.7 to +15.2</w:t>
            </w:r>
          </w:p>
        </w:tc>
        <w:tc>
          <w:tcPr>
            <w:tcW w:w="1576" w:type="dxa"/>
            <w:tcBorders>
              <w:top w:val="single" w:sz="4" w:space="0" w:color="auto"/>
              <w:bottom w:val="single" w:sz="4" w:space="0" w:color="auto"/>
            </w:tcBorders>
          </w:tcPr>
          <w:p w:rsidR="00DF10E7" w:rsidRPr="00DF10E7" w:rsidRDefault="00DF10E7" w:rsidP="00DF10E7">
            <w:pPr>
              <w:pStyle w:val="TableText"/>
            </w:pPr>
            <w:r w:rsidRPr="00DF10E7">
              <w:t>Southern coastal NSW</w:t>
            </w:r>
          </w:p>
        </w:tc>
      </w:tr>
      <w:tr w:rsidR="00DF10E7" w:rsidTr="00DF10E7">
        <w:tc>
          <w:tcPr>
            <w:tcW w:w="1891" w:type="dxa"/>
            <w:tcBorders>
              <w:top w:val="single" w:sz="4" w:space="0" w:color="auto"/>
            </w:tcBorders>
          </w:tcPr>
          <w:p w:rsidR="00DF10E7" w:rsidRDefault="00DF10E7" w:rsidP="00944364">
            <w:pPr>
              <w:pStyle w:val="TableHeading"/>
            </w:pPr>
            <w:r>
              <w:t>Number of rainy days (%)</w:t>
            </w:r>
          </w:p>
        </w:tc>
        <w:tc>
          <w:tcPr>
            <w:tcW w:w="1111" w:type="dxa"/>
            <w:tcBorders>
              <w:top w:val="single" w:sz="4" w:space="0" w:color="auto"/>
            </w:tcBorders>
          </w:tcPr>
          <w:p w:rsidR="00DF10E7" w:rsidRDefault="00DF10E7" w:rsidP="00DF10E7">
            <w:pPr>
              <w:pStyle w:val="TableText"/>
              <w:ind w:right="59"/>
              <w:jc w:val="right"/>
            </w:pPr>
            <w:r>
              <w:t>-5</w:t>
            </w:r>
          </w:p>
        </w:tc>
        <w:tc>
          <w:tcPr>
            <w:tcW w:w="1266" w:type="dxa"/>
            <w:tcBorders>
              <w:top w:val="single" w:sz="4" w:space="0" w:color="auto"/>
            </w:tcBorders>
          </w:tcPr>
          <w:p w:rsidR="00DF10E7" w:rsidRDefault="00DF10E7" w:rsidP="00DF10E7">
            <w:pPr>
              <w:pStyle w:val="TableText"/>
              <w:ind w:right="59"/>
              <w:jc w:val="center"/>
              <w:rPr>
                <w:i/>
              </w:rPr>
            </w:pPr>
            <w:r>
              <w:rPr>
                <w:i/>
              </w:rPr>
              <w:t>-17 to -1</w:t>
            </w:r>
          </w:p>
        </w:tc>
        <w:tc>
          <w:tcPr>
            <w:tcW w:w="1125" w:type="dxa"/>
            <w:tcBorders>
              <w:top w:val="single" w:sz="4" w:space="0" w:color="auto"/>
            </w:tcBorders>
          </w:tcPr>
          <w:p w:rsidR="00DF10E7" w:rsidRDefault="00DF10E7" w:rsidP="00DF10E7">
            <w:pPr>
              <w:pStyle w:val="TableText"/>
              <w:ind w:right="59"/>
              <w:jc w:val="right"/>
            </w:pPr>
            <w:r>
              <w:t>-6</w:t>
            </w:r>
          </w:p>
        </w:tc>
        <w:tc>
          <w:tcPr>
            <w:tcW w:w="1252" w:type="dxa"/>
            <w:tcBorders>
              <w:top w:val="single" w:sz="4" w:space="0" w:color="auto"/>
            </w:tcBorders>
          </w:tcPr>
          <w:p w:rsidR="00DF10E7" w:rsidRPr="00C94A9A" w:rsidRDefault="00DF10E7" w:rsidP="00DF10E7">
            <w:pPr>
              <w:pStyle w:val="TableText"/>
              <w:ind w:right="59"/>
              <w:jc w:val="center"/>
              <w:rPr>
                <w:i/>
              </w:rPr>
            </w:pPr>
            <w:r>
              <w:rPr>
                <w:i/>
              </w:rPr>
              <w:t>-17 to -1</w:t>
            </w:r>
          </w:p>
        </w:tc>
        <w:tc>
          <w:tcPr>
            <w:tcW w:w="1576" w:type="dxa"/>
            <w:tcBorders>
              <w:top w:val="single" w:sz="4" w:space="0" w:color="auto"/>
            </w:tcBorders>
          </w:tcPr>
          <w:p w:rsidR="00DF10E7" w:rsidRPr="00DF10E7" w:rsidRDefault="00DF10E7" w:rsidP="00DF10E7">
            <w:pPr>
              <w:pStyle w:val="TableText"/>
            </w:pPr>
            <w:r w:rsidRPr="00DF10E7">
              <w:t>Charlton</w:t>
            </w:r>
          </w:p>
        </w:tc>
      </w:tr>
      <w:tr w:rsidR="00DF10E7" w:rsidTr="00DF10E7">
        <w:tc>
          <w:tcPr>
            <w:tcW w:w="1891" w:type="dxa"/>
          </w:tcPr>
          <w:p w:rsidR="00DF10E7" w:rsidRDefault="00DF10E7" w:rsidP="00DF10E7">
            <w:pPr>
              <w:pStyle w:val="TableHeading"/>
            </w:pPr>
            <w:r>
              <w:t>Potential evaporation (%)</w:t>
            </w:r>
          </w:p>
        </w:tc>
        <w:tc>
          <w:tcPr>
            <w:tcW w:w="1111" w:type="dxa"/>
          </w:tcPr>
          <w:p w:rsidR="00DF10E7" w:rsidRDefault="00DF10E7" w:rsidP="00DF10E7">
            <w:pPr>
              <w:pStyle w:val="TableText"/>
              <w:ind w:right="59"/>
              <w:jc w:val="right"/>
            </w:pPr>
            <w:r>
              <w:t>+2</w:t>
            </w:r>
          </w:p>
        </w:tc>
        <w:tc>
          <w:tcPr>
            <w:tcW w:w="1266" w:type="dxa"/>
          </w:tcPr>
          <w:p w:rsidR="00DF10E7" w:rsidRPr="00C94A9A" w:rsidRDefault="00DF10E7" w:rsidP="00DF10E7">
            <w:pPr>
              <w:pStyle w:val="TableText"/>
              <w:ind w:right="59"/>
              <w:jc w:val="center"/>
              <w:rPr>
                <w:i/>
              </w:rPr>
            </w:pPr>
            <w:r>
              <w:rPr>
                <w:i/>
              </w:rPr>
              <w:t>no change to +5</w:t>
            </w:r>
          </w:p>
        </w:tc>
        <w:tc>
          <w:tcPr>
            <w:tcW w:w="1125" w:type="dxa"/>
          </w:tcPr>
          <w:p w:rsidR="00DF10E7" w:rsidRDefault="00DF10E7" w:rsidP="00DF10E7">
            <w:pPr>
              <w:pStyle w:val="TableText"/>
              <w:ind w:right="59"/>
              <w:jc w:val="right"/>
            </w:pPr>
            <w:r>
              <w:t>+3</w:t>
            </w:r>
          </w:p>
        </w:tc>
        <w:tc>
          <w:tcPr>
            <w:tcW w:w="1252" w:type="dxa"/>
          </w:tcPr>
          <w:p w:rsidR="00DF10E7" w:rsidRPr="00C94A9A" w:rsidRDefault="00DF10E7" w:rsidP="00DF10E7">
            <w:pPr>
              <w:pStyle w:val="TableText"/>
              <w:ind w:right="59"/>
              <w:jc w:val="center"/>
              <w:rPr>
                <w:i/>
              </w:rPr>
            </w:pPr>
            <w:r>
              <w:rPr>
                <w:i/>
              </w:rPr>
              <w:t>+1 to +5</w:t>
            </w:r>
          </w:p>
        </w:tc>
        <w:tc>
          <w:tcPr>
            <w:tcW w:w="1576" w:type="dxa"/>
          </w:tcPr>
          <w:p w:rsidR="00DF10E7" w:rsidRPr="00DF10E7" w:rsidRDefault="00DF10E7" w:rsidP="00DF10E7">
            <w:pPr>
              <w:pStyle w:val="TableText"/>
            </w:pPr>
            <w:r w:rsidRPr="00DF10E7">
              <w:t>Northern Loddon Mallee</w:t>
            </w:r>
          </w:p>
        </w:tc>
      </w:tr>
      <w:tr w:rsidR="00DF10E7" w:rsidTr="00DF10E7">
        <w:tc>
          <w:tcPr>
            <w:tcW w:w="1891" w:type="dxa"/>
          </w:tcPr>
          <w:p w:rsidR="00DF10E7" w:rsidRDefault="00DF10E7" w:rsidP="00DF10E7">
            <w:pPr>
              <w:pStyle w:val="TableHeading"/>
            </w:pPr>
            <w:r>
              <w:t>Relative humidity (%)</w:t>
            </w:r>
          </w:p>
        </w:tc>
        <w:tc>
          <w:tcPr>
            <w:tcW w:w="1111" w:type="dxa"/>
          </w:tcPr>
          <w:p w:rsidR="00DF10E7" w:rsidRDefault="00DF10E7" w:rsidP="00DF10E7">
            <w:pPr>
              <w:pStyle w:val="TableText"/>
              <w:ind w:right="59"/>
              <w:jc w:val="right"/>
            </w:pPr>
            <w:r>
              <w:t>-0.7</w:t>
            </w:r>
          </w:p>
        </w:tc>
        <w:tc>
          <w:tcPr>
            <w:tcW w:w="1266" w:type="dxa"/>
          </w:tcPr>
          <w:p w:rsidR="00DF10E7" w:rsidRPr="00C94A9A" w:rsidRDefault="00DF10E7" w:rsidP="00DF10E7">
            <w:pPr>
              <w:pStyle w:val="TableText"/>
              <w:ind w:right="59"/>
              <w:jc w:val="center"/>
              <w:rPr>
                <w:i/>
              </w:rPr>
            </w:pPr>
            <w:r>
              <w:rPr>
                <w:i/>
              </w:rPr>
              <w:t>-1.5 to -0.1</w:t>
            </w:r>
          </w:p>
        </w:tc>
        <w:tc>
          <w:tcPr>
            <w:tcW w:w="1125" w:type="dxa"/>
          </w:tcPr>
          <w:p w:rsidR="00DF10E7" w:rsidRDefault="00DF10E7" w:rsidP="00DF10E7">
            <w:pPr>
              <w:pStyle w:val="TableText"/>
              <w:ind w:right="59"/>
              <w:jc w:val="right"/>
            </w:pPr>
            <w:r>
              <w:t>-0.6</w:t>
            </w:r>
          </w:p>
        </w:tc>
        <w:tc>
          <w:tcPr>
            <w:tcW w:w="1252" w:type="dxa"/>
          </w:tcPr>
          <w:p w:rsidR="00DF10E7" w:rsidRPr="00C94A9A" w:rsidRDefault="00DF10E7" w:rsidP="00DF10E7">
            <w:pPr>
              <w:pStyle w:val="TableText"/>
              <w:ind w:right="59"/>
              <w:jc w:val="center"/>
              <w:rPr>
                <w:i/>
              </w:rPr>
            </w:pPr>
            <w:r>
              <w:rPr>
                <w:i/>
              </w:rPr>
              <w:t>-1.2 to -0.1</w:t>
            </w:r>
          </w:p>
        </w:tc>
        <w:tc>
          <w:tcPr>
            <w:tcW w:w="1576" w:type="dxa"/>
          </w:tcPr>
          <w:p w:rsidR="00DF10E7" w:rsidRPr="00DF10E7" w:rsidRDefault="00DF10E7" w:rsidP="00DF10E7">
            <w:pPr>
              <w:pStyle w:val="TableText"/>
            </w:pPr>
            <w:r w:rsidRPr="00DF10E7">
              <w:t>Northern Loddon Mallee</w:t>
            </w:r>
          </w:p>
        </w:tc>
      </w:tr>
      <w:tr w:rsidR="00DF10E7" w:rsidTr="00DF10E7">
        <w:tc>
          <w:tcPr>
            <w:tcW w:w="1891" w:type="dxa"/>
          </w:tcPr>
          <w:p w:rsidR="00DF10E7" w:rsidRDefault="00DF10E7" w:rsidP="00DF10E7">
            <w:pPr>
              <w:pStyle w:val="TableHeading"/>
            </w:pPr>
            <w:r>
              <w:t>Solar radiation (%)</w:t>
            </w:r>
          </w:p>
        </w:tc>
        <w:tc>
          <w:tcPr>
            <w:tcW w:w="1111" w:type="dxa"/>
          </w:tcPr>
          <w:p w:rsidR="00DF10E7" w:rsidRDefault="00DF10E7" w:rsidP="00DF10E7">
            <w:pPr>
              <w:pStyle w:val="TableText"/>
              <w:ind w:right="59"/>
              <w:jc w:val="right"/>
            </w:pPr>
            <w:r>
              <w:t>+0.7</w:t>
            </w:r>
          </w:p>
        </w:tc>
        <w:tc>
          <w:tcPr>
            <w:tcW w:w="1266" w:type="dxa"/>
          </w:tcPr>
          <w:p w:rsidR="00DF10E7" w:rsidRPr="00C94A9A" w:rsidRDefault="00DF10E7" w:rsidP="00DF10E7">
            <w:pPr>
              <w:pStyle w:val="TableText"/>
              <w:ind w:right="59"/>
              <w:jc w:val="center"/>
              <w:rPr>
                <w:i/>
              </w:rPr>
            </w:pPr>
            <w:r>
              <w:rPr>
                <w:i/>
              </w:rPr>
              <w:t>no change to +1.6</w:t>
            </w:r>
          </w:p>
        </w:tc>
        <w:tc>
          <w:tcPr>
            <w:tcW w:w="1125" w:type="dxa"/>
          </w:tcPr>
          <w:p w:rsidR="00DF10E7" w:rsidRDefault="00DF10E7" w:rsidP="00DF10E7">
            <w:pPr>
              <w:pStyle w:val="TableText"/>
              <w:ind w:right="59"/>
              <w:jc w:val="right"/>
            </w:pPr>
            <w:r>
              <w:t>+0.9</w:t>
            </w:r>
          </w:p>
        </w:tc>
        <w:tc>
          <w:tcPr>
            <w:tcW w:w="1252" w:type="dxa"/>
          </w:tcPr>
          <w:p w:rsidR="00DF10E7" w:rsidRPr="00C94A9A" w:rsidRDefault="00DF10E7" w:rsidP="00DF10E7">
            <w:pPr>
              <w:pStyle w:val="TableText"/>
              <w:ind w:right="59"/>
              <w:jc w:val="center"/>
              <w:rPr>
                <w:i/>
              </w:rPr>
            </w:pPr>
            <w:r>
              <w:rPr>
                <w:i/>
              </w:rPr>
              <w:t>+0.2 to +1.7</w:t>
            </w:r>
          </w:p>
        </w:tc>
        <w:tc>
          <w:tcPr>
            <w:tcW w:w="1576" w:type="dxa"/>
          </w:tcPr>
          <w:p w:rsidR="00DF10E7" w:rsidRPr="00DF10E7" w:rsidRDefault="00DF10E7" w:rsidP="00DF10E7">
            <w:pPr>
              <w:pStyle w:val="TableText"/>
            </w:pPr>
            <w:r w:rsidRPr="00DF10E7">
              <w:t>Northern Loddon Mallee</w:t>
            </w:r>
          </w:p>
        </w:tc>
      </w:tr>
      <w:tr w:rsidR="00DF10E7" w:rsidTr="00DF10E7">
        <w:tc>
          <w:tcPr>
            <w:tcW w:w="1891" w:type="dxa"/>
            <w:tcBorders>
              <w:bottom w:val="single" w:sz="4" w:space="0" w:color="auto"/>
            </w:tcBorders>
          </w:tcPr>
          <w:p w:rsidR="00DF10E7" w:rsidRDefault="00DF10E7" w:rsidP="00DF10E7">
            <w:pPr>
              <w:pStyle w:val="TableHeading"/>
            </w:pPr>
            <w:r>
              <w:t>Frosts</w:t>
            </w:r>
            <w:r>
              <w:rPr>
                <w:rStyle w:val="FootnoteReference"/>
              </w:rPr>
              <w:footnoteReference w:id="10"/>
            </w:r>
            <w:r>
              <w:t xml:space="preserve"> (no.)</w:t>
            </w:r>
          </w:p>
        </w:tc>
        <w:tc>
          <w:tcPr>
            <w:tcW w:w="1111" w:type="dxa"/>
            <w:tcBorders>
              <w:bottom w:val="single" w:sz="4" w:space="0" w:color="auto"/>
            </w:tcBorders>
          </w:tcPr>
          <w:p w:rsidR="00DF10E7" w:rsidRDefault="00DF10E7" w:rsidP="00DF10E7">
            <w:pPr>
              <w:pStyle w:val="TableText"/>
              <w:ind w:right="59"/>
              <w:jc w:val="right"/>
            </w:pPr>
            <w:r>
              <w:t>26</w:t>
            </w:r>
          </w:p>
        </w:tc>
        <w:tc>
          <w:tcPr>
            <w:tcW w:w="1266" w:type="dxa"/>
            <w:tcBorders>
              <w:bottom w:val="single" w:sz="4" w:space="0" w:color="auto"/>
            </w:tcBorders>
          </w:tcPr>
          <w:p w:rsidR="00DF10E7" w:rsidRPr="00C94A9A" w:rsidRDefault="00DF10E7" w:rsidP="00DF10E7">
            <w:pPr>
              <w:pStyle w:val="TableText"/>
              <w:ind w:right="59"/>
              <w:jc w:val="center"/>
              <w:rPr>
                <w:i/>
              </w:rPr>
            </w:pPr>
            <w:r>
              <w:rPr>
                <w:i/>
              </w:rPr>
              <w:t>29 to 22</w:t>
            </w:r>
          </w:p>
        </w:tc>
        <w:tc>
          <w:tcPr>
            <w:tcW w:w="1125" w:type="dxa"/>
            <w:tcBorders>
              <w:bottom w:val="single" w:sz="4" w:space="0" w:color="auto"/>
            </w:tcBorders>
          </w:tcPr>
          <w:p w:rsidR="00DF10E7" w:rsidRDefault="00DF10E7" w:rsidP="00DF10E7">
            <w:pPr>
              <w:pStyle w:val="TableText"/>
              <w:ind w:right="59"/>
              <w:jc w:val="right"/>
            </w:pPr>
            <w:r>
              <w:t>2</w:t>
            </w:r>
          </w:p>
        </w:tc>
        <w:tc>
          <w:tcPr>
            <w:tcW w:w="1252" w:type="dxa"/>
            <w:tcBorders>
              <w:bottom w:val="single" w:sz="4" w:space="0" w:color="auto"/>
            </w:tcBorders>
          </w:tcPr>
          <w:p w:rsidR="00DF10E7" w:rsidRPr="00C94A9A" w:rsidRDefault="00DF10E7" w:rsidP="00DF10E7">
            <w:pPr>
              <w:pStyle w:val="TableText"/>
              <w:ind w:right="59"/>
              <w:jc w:val="center"/>
              <w:rPr>
                <w:i/>
              </w:rPr>
            </w:pPr>
            <w:r>
              <w:rPr>
                <w:i/>
              </w:rPr>
              <w:t>20 to 1</w:t>
            </w:r>
          </w:p>
        </w:tc>
        <w:tc>
          <w:tcPr>
            <w:tcW w:w="1576" w:type="dxa"/>
            <w:tcBorders>
              <w:bottom w:val="single" w:sz="4" w:space="0" w:color="auto"/>
            </w:tcBorders>
          </w:tcPr>
          <w:p w:rsidR="00DF10E7" w:rsidRPr="00DF10E7" w:rsidRDefault="00DF10E7" w:rsidP="00DF10E7">
            <w:pPr>
              <w:pStyle w:val="TableText"/>
            </w:pPr>
            <w:r w:rsidRPr="00DF10E7">
              <w:t>Northern Loddon Mallee</w:t>
            </w:r>
          </w:p>
        </w:tc>
      </w:tr>
      <w:tr w:rsidR="00DF10E7" w:rsidTr="00DF10E7">
        <w:tc>
          <w:tcPr>
            <w:tcW w:w="1891" w:type="dxa"/>
            <w:tcBorders>
              <w:top w:val="single" w:sz="4" w:space="0" w:color="auto"/>
              <w:left w:val="single" w:sz="4" w:space="0" w:color="auto"/>
              <w:bottom w:val="single" w:sz="4" w:space="0" w:color="auto"/>
              <w:right w:val="nil"/>
            </w:tcBorders>
          </w:tcPr>
          <w:p w:rsidR="00DF10E7" w:rsidRDefault="00DF10E7" w:rsidP="00DF10E7">
            <w:pPr>
              <w:pStyle w:val="TableHeading"/>
            </w:pPr>
            <w:r>
              <w:t>Hot days (no.)</w:t>
            </w:r>
          </w:p>
        </w:tc>
        <w:tc>
          <w:tcPr>
            <w:tcW w:w="1111" w:type="dxa"/>
            <w:tcBorders>
              <w:top w:val="single" w:sz="4" w:space="0" w:color="auto"/>
              <w:left w:val="nil"/>
              <w:bottom w:val="single" w:sz="4" w:space="0" w:color="auto"/>
              <w:right w:val="nil"/>
            </w:tcBorders>
          </w:tcPr>
          <w:p w:rsidR="00DF10E7" w:rsidRDefault="00DF10E7" w:rsidP="00DF10E7">
            <w:pPr>
              <w:pStyle w:val="TableText"/>
              <w:ind w:right="59"/>
              <w:jc w:val="right"/>
            </w:pPr>
          </w:p>
        </w:tc>
        <w:tc>
          <w:tcPr>
            <w:tcW w:w="1266" w:type="dxa"/>
            <w:tcBorders>
              <w:top w:val="single" w:sz="4" w:space="0" w:color="auto"/>
              <w:left w:val="nil"/>
              <w:bottom w:val="single" w:sz="4" w:space="0" w:color="auto"/>
              <w:right w:val="nil"/>
            </w:tcBorders>
          </w:tcPr>
          <w:p w:rsidR="00DF10E7" w:rsidRPr="00C94A9A" w:rsidRDefault="00DF10E7" w:rsidP="00DF10E7">
            <w:pPr>
              <w:pStyle w:val="TableText"/>
              <w:ind w:right="59"/>
              <w:jc w:val="center"/>
              <w:rPr>
                <w:i/>
              </w:rPr>
            </w:pPr>
          </w:p>
        </w:tc>
        <w:tc>
          <w:tcPr>
            <w:tcW w:w="1125" w:type="dxa"/>
            <w:tcBorders>
              <w:top w:val="single" w:sz="4" w:space="0" w:color="auto"/>
              <w:left w:val="nil"/>
              <w:bottom w:val="single" w:sz="4" w:space="0" w:color="auto"/>
              <w:right w:val="nil"/>
            </w:tcBorders>
          </w:tcPr>
          <w:p w:rsidR="00DF10E7" w:rsidRDefault="00DF10E7" w:rsidP="00DF10E7">
            <w:pPr>
              <w:pStyle w:val="TableText"/>
              <w:ind w:right="59"/>
              <w:jc w:val="right"/>
            </w:pPr>
          </w:p>
        </w:tc>
        <w:tc>
          <w:tcPr>
            <w:tcW w:w="1252" w:type="dxa"/>
            <w:tcBorders>
              <w:top w:val="single" w:sz="4" w:space="0" w:color="auto"/>
              <w:left w:val="nil"/>
              <w:bottom w:val="single" w:sz="4" w:space="0" w:color="auto"/>
              <w:right w:val="nil"/>
            </w:tcBorders>
          </w:tcPr>
          <w:p w:rsidR="00DF10E7" w:rsidRPr="00C94A9A" w:rsidRDefault="00DF10E7" w:rsidP="00DF10E7">
            <w:pPr>
              <w:pStyle w:val="TableText"/>
              <w:ind w:right="59"/>
              <w:jc w:val="center"/>
              <w:rPr>
                <w:i/>
              </w:rPr>
            </w:pPr>
          </w:p>
        </w:tc>
        <w:tc>
          <w:tcPr>
            <w:tcW w:w="1576" w:type="dxa"/>
            <w:tcBorders>
              <w:top w:val="single" w:sz="4" w:space="0" w:color="auto"/>
              <w:left w:val="nil"/>
              <w:bottom w:val="single" w:sz="4" w:space="0" w:color="auto"/>
              <w:right w:val="single" w:sz="4" w:space="0" w:color="auto"/>
            </w:tcBorders>
          </w:tcPr>
          <w:p w:rsidR="00DF10E7" w:rsidRPr="00DF10E7" w:rsidRDefault="00DF10E7" w:rsidP="00DF10E7">
            <w:pPr>
              <w:pStyle w:val="TableText"/>
            </w:pPr>
          </w:p>
        </w:tc>
      </w:tr>
      <w:tr w:rsidR="00DF10E7" w:rsidTr="00DF10E7">
        <w:tc>
          <w:tcPr>
            <w:tcW w:w="1891" w:type="dxa"/>
            <w:tcBorders>
              <w:top w:val="single" w:sz="4" w:space="0" w:color="auto"/>
              <w:left w:val="single" w:sz="4" w:space="0" w:color="auto"/>
              <w:bottom w:val="single" w:sz="4" w:space="0" w:color="auto"/>
              <w:right w:val="single" w:sz="4" w:space="0" w:color="auto"/>
            </w:tcBorders>
          </w:tcPr>
          <w:p w:rsidR="00DF10E7" w:rsidRPr="00944364" w:rsidRDefault="00DF10E7" w:rsidP="00DF10E7">
            <w:pPr>
              <w:pStyle w:val="TableHeading"/>
              <w:tabs>
                <w:tab w:val="left" w:pos="1480"/>
              </w:tabs>
              <w:jc w:val="right"/>
              <w:rPr>
                <w:b w:val="0"/>
              </w:rPr>
            </w:pPr>
            <w:r w:rsidRPr="00944364">
              <w:rPr>
                <w:b w:val="0"/>
              </w:rPr>
              <w:t>Over 30</w:t>
            </w:r>
            <w:r w:rsidRPr="00944364">
              <w:rPr>
                <w:b w:val="0"/>
                <w:vertAlign w:val="superscript"/>
              </w:rPr>
              <w:t>o</w:t>
            </w:r>
            <w:r w:rsidRPr="00944364">
              <w:rPr>
                <w:b w:val="0"/>
              </w:rPr>
              <w:t>C</w:t>
            </w:r>
          </w:p>
        </w:tc>
        <w:tc>
          <w:tcPr>
            <w:tcW w:w="1111" w:type="dxa"/>
            <w:tcBorders>
              <w:top w:val="single" w:sz="4" w:space="0" w:color="auto"/>
              <w:left w:val="single" w:sz="4" w:space="0" w:color="auto"/>
              <w:bottom w:val="single" w:sz="4" w:space="0" w:color="auto"/>
              <w:right w:val="single" w:sz="4" w:space="0" w:color="auto"/>
            </w:tcBorders>
          </w:tcPr>
          <w:p w:rsidR="00DF10E7" w:rsidRDefault="00DF10E7" w:rsidP="00DF10E7">
            <w:pPr>
              <w:pStyle w:val="TableText"/>
              <w:ind w:right="59"/>
              <w:jc w:val="right"/>
            </w:pPr>
            <w:r>
              <w:t>52</w:t>
            </w:r>
          </w:p>
        </w:tc>
        <w:tc>
          <w:tcPr>
            <w:tcW w:w="1266" w:type="dxa"/>
            <w:tcBorders>
              <w:top w:val="single" w:sz="4" w:space="0" w:color="auto"/>
              <w:left w:val="single" w:sz="4" w:space="0" w:color="auto"/>
              <w:bottom w:val="single" w:sz="4" w:space="0" w:color="auto"/>
              <w:right w:val="single" w:sz="4" w:space="0" w:color="auto"/>
            </w:tcBorders>
          </w:tcPr>
          <w:p w:rsidR="00DF10E7" w:rsidRPr="00C94A9A" w:rsidRDefault="00DF10E7" w:rsidP="00DF10E7">
            <w:pPr>
              <w:pStyle w:val="TableText"/>
              <w:ind w:right="59"/>
              <w:jc w:val="center"/>
              <w:rPr>
                <w:i/>
              </w:rPr>
            </w:pPr>
            <w:r>
              <w:rPr>
                <w:i/>
              </w:rPr>
              <w:t>50 to 57</w:t>
            </w:r>
          </w:p>
        </w:tc>
        <w:tc>
          <w:tcPr>
            <w:tcW w:w="1125" w:type="dxa"/>
            <w:tcBorders>
              <w:top w:val="single" w:sz="4" w:space="0" w:color="auto"/>
              <w:left w:val="single" w:sz="4" w:space="0" w:color="auto"/>
              <w:bottom w:val="single" w:sz="4" w:space="0" w:color="auto"/>
              <w:right w:val="single" w:sz="4" w:space="0" w:color="auto"/>
            </w:tcBorders>
          </w:tcPr>
          <w:p w:rsidR="00DF10E7" w:rsidRDefault="00DF10E7" w:rsidP="00DF10E7">
            <w:pPr>
              <w:pStyle w:val="TableText"/>
              <w:ind w:right="59"/>
              <w:jc w:val="right"/>
            </w:pPr>
            <w:r>
              <w:t>34</w:t>
            </w:r>
          </w:p>
        </w:tc>
        <w:tc>
          <w:tcPr>
            <w:tcW w:w="1252" w:type="dxa"/>
            <w:tcBorders>
              <w:top w:val="single" w:sz="4" w:space="0" w:color="auto"/>
              <w:left w:val="single" w:sz="4" w:space="0" w:color="auto"/>
              <w:bottom w:val="single" w:sz="4" w:space="0" w:color="auto"/>
              <w:right w:val="single" w:sz="4" w:space="0" w:color="auto"/>
            </w:tcBorders>
          </w:tcPr>
          <w:p w:rsidR="00DF10E7" w:rsidRPr="00C94A9A" w:rsidRDefault="00DF10E7" w:rsidP="00DF10E7">
            <w:pPr>
              <w:pStyle w:val="TableText"/>
              <w:ind w:right="59"/>
              <w:jc w:val="center"/>
              <w:rPr>
                <w:i/>
              </w:rPr>
            </w:pPr>
            <w:r>
              <w:rPr>
                <w:i/>
              </w:rPr>
              <w:t>33 to 37</w:t>
            </w:r>
          </w:p>
        </w:tc>
        <w:tc>
          <w:tcPr>
            <w:tcW w:w="1576" w:type="dxa"/>
            <w:tcBorders>
              <w:top w:val="single" w:sz="4" w:space="0" w:color="auto"/>
              <w:left w:val="single" w:sz="4" w:space="0" w:color="auto"/>
              <w:bottom w:val="single" w:sz="4" w:space="0" w:color="auto"/>
              <w:right w:val="single" w:sz="4" w:space="0" w:color="auto"/>
            </w:tcBorders>
          </w:tcPr>
          <w:p w:rsidR="00DF10E7" w:rsidRPr="00DF10E7" w:rsidRDefault="00DF10E7" w:rsidP="00DF10E7">
            <w:pPr>
              <w:pStyle w:val="TableText"/>
            </w:pPr>
            <w:r w:rsidRPr="00DF10E7">
              <w:t>Ouyen</w:t>
            </w:r>
          </w:p>
        </w:tc>
      </w:tr>
      <w:tr w:rsidR="00DF10E7" w:rsidTr="00DF10E7">
        <w:tc>
          <w:tcPr>
            <w:tcW w:w="1891" w:type="dxa"/>
            <w:tcBorders>
              <w:top w:val="single" w:sz="4" w:space="0" w:color="auto"/>
              <w:left w:val="single" w:sz="4" w:space="0" w:color="auto"/>
              <w:bottom w:val="single" w:sz="4" w:space="0" w:color="auto"/>
              <w:right w:val="single" w:sz="4" w:space="0" w:color="auto"/>
            </w:tcBorders>
          </w:tcPr>
          <w:p w:rsidR="00DF10E7" w:rsidRPr="00944364" w:rsidRDefault="00DF10E7" w:rsidP="00DF10E7">
            <w:pPr>
              <w:pStyle w:val="TableHeading"/>
              <w:jc w:val="right"/>
              <w:rPr>
                <w:b w:val="0"/>
              </w:rPr>
            </w:pPr>
            <w:r w:rsidRPr="00944364">
              <w:rPr>
                <w:b w:val="0"/>
              </w:rPr>
              <w:t>Over 35</w:t>
            </w:r>
            <w:r w:rsidRPr="00944364">
              <w:rPr>
                <w:b w:val="0"/>
                <w:vertAlign w:val="superscript"/>
              </w:rPr>
              <w:t>o</w:t>
            </w:r>
            <w:r w:rsidRPr="00944364">
              <w:rPr>
                <w:b w:val="0"/>
              </w:rPr>
              <w:t xml:space="preserve">C </w:t>
            </w:r>
          </w:p>
        </w:tc>
        <w:tc>
          <w:tcPr>
            <w:tcW w:w="1111" w:type="dxa"/>
            <w:tcBorders>
              <w:top w:val="single" w:sz="4" w:space="0" w:color="auto"/>
              <w:left w:val="single" w:sz="4" w:space="0" w:color="auto"/>
              <w:bottom w:val="single" w:sz="4" w:space="0" w:color="auto"/>
              <w:right w:val="single" w:sz="4" w:space="0" w:color="auto"/>
            </w:tcBorders>
          </w:tcPr>
          <w:p w:rsidR="00DF10E7" w:rsidRDefault="00DF10E7" w:rsidP="00DF10E7">
            <w:pPr>
              <w:pStyle w:val="TableText"/>
              <w:ind w:right="59"/>
              <w:jc w:val="right"/>
            </w:pPr>
            <w:r>
              <w:t>14</w:t>
            </w:r>
          </w:p>
        </w:tc>
        <w:tc>
          <w:tcPr>
            <w:tcW w:w="1266" w:type="dxa"/>
            <w:tcBorders>
              <w:top w:val="single" w:sz="4" w:space="0" w:color="auto"/>
              <w:left w:val="single" w:sz="4" w:space="0" w:color="auto"/>
              <w:bottom w:val="single" w:sz="4" w:space="0" w:color="auto"/>
              <w:right w:val="single" w:sz="4" w:space="0" w:color="auto"/>
            </w:tcBorders>
          </w:tcPr>
          <w:p w:rsidR="00DF10E7" w:rsidRPr="00C94A9A" w:rsidRDefault="00DF10E7" w:rsidP="00DF10E7">
            <w:pPr>
              <w:pStyle w:val="TableText"/>
              <w:ind w:right="59"/>
              <w:jc w:val="center"/>
              <w:rPr>
                <w:i/>
              </w:rPr>
            </w:pPr>
            <w:r>
              <w:rPr>
                <w:i/>
              </w:rPr>
              <w:t>13 to 16</w:t>
            </w:r>
          </w:p>
        </w:tc>
        <w:tc>
          <w:tcPr>
            <w:tcW w:w="1125" w:type="dxa"/>
            <w:tcBorders>
              <w:top w:val="single" w:sz="4" w:space="0" w:color="auto"/>
              <w:left w:val="single" w:sz="4" w:space="0" w:color="auto"/>
              <w:bottom w:val="single" w:sz="4" w:space="0" w:color="auto"/>
              <w:right w:val="single" w:sz="4" w:space="0" w:color="auto"/>
            </w:tcBorders>
          </w:tcPr>
          <w:p w:rsidR="00DF10E7" w:rsidRDefault="00DF10E7" w:rsidP="00DF10E7">
            <w:pPr>
              <w:pStyle w:val="TableText"/>
              <w:ind w:right="59"/>
              <w:jc w:val="right"/>
            </w:pPr>
            <w:r>
              <w:t>11</w:t>
            </w:r>
          </w:p>
        </w:tc>
        <w:tc>
          <w:tcPr>
            <w:tcW w:w="1252" w:type="dxa"/>
            <w:tcBorders>
              <w:top w:val="single" w:sz="4" w:space="0" w:color="auto"/>
              <w:left w:val="single" w:sz="4" w:space="0" w:color="auto"/>
              <w:bottom w:val="single" w:sz="4" w:space="0" w:color="auto"/>
              <w:right w:val="single" w:sz="4" w:space="0" w:color="auto"/>
            </w:tcBorders>
          </w:tcPr>
          <w:p w:rsidR="00DF10E7" w:rsidRPr="00C94A9A" w:rsidRDefault="00DF10E7" w:rsidP="00DF10E7">
            <w:pPr>
              <w:pStyle w:val="TableText"/>
              <w:ind w:right="59"/>
              <w:jc w:val="center"/>
              <w:rPr>
                <w:i/>
              </w:rPr>
            </w:pPr>
            <w:r>
              <w:rPr>
                <w:i/>
              </w:rPr>
              <w:t>10 to 13</w:t>
            </w:r>
          </w:p>
        </w:tc>
        <w:tc>
          <w:tcPr>
            <w:tcW w:w="1576" w:type="dxa"/>
            <w:tcBorders>
              <w:top w:val="single" w:sz="4" w:space="0" w:color="auto"/>
              <w:left w:val="single" w:sz="4" w:space="0" w:color="auto"/>
              <w:bottom w:val="single" w:sz="4" w:space="0" w:color="auto"/>
              <w:right w:val="single" w:sz="4" w:space="0" w:color="auto"/>
            </w:tcBorders>
          </w:tcPr>
          <w:p w:rsidR="00DF10E7" w:rsidRPr="00DF10E7" w:rsidRDefault="00DF10E7" w:rsidP="00DF10E7">
            <w:pPr>
              <w:pStyle w:val="TableText"/>
            </w:pPr>
            <w:r w:rsidRPr="00DF10E7">
              <w:t>Ouyen</w:t>
            </w:r>
          </w:p>
        </w:tc>
      </w:tr>
      <w:tr w:rsidR="00DF10E7" w:rsidTr="00DF10E7">
        <w:tc>
          <w:tcPr>
            <w:tcW w:w="1891" w:type="dxa"/>
            <w:tcBorders>
              <w:top w:val="single" w:sz="4" w:space="0" w:color="auto"/>
              <w:left w:val="single" w:sz="4" w:space="0" w:color="auto"/>
              <w:bottom w:val="single" w:sz="4" w:space="0" w:color="auto"/>
              <w:right w:val="single" w:sz="4" w:space="0" w:color="auto"/>
            </w:tcBorders>
          </w:tcPr>
          <w:p w:rsidR="00DF10E7" w:rsidRPr="00944364" w:rsidRDefault="00DF10E7" w:rsidP="00DF10E7">
            <w:pPr>
              <w:pStyle w:val="TableHeading"/>
              <w:jc w:val="right"/>
              <w:rPr>
                <w:b w:val="0"/>
              </w:rPr>
            </w:pPr>
            <w:r w:rsidRPr="00944364">
              <w:rPr>
                <w:b w:val="0"/>
              </w:rPr>
              <w:t>Over 40</w:t>
            </w:r>
            <w:r w:rsidRPr="00944364">
              <w:rPr>
                <w:b w:val="0"/>
                <w:vertAlign w:val="superscript"/>
              </w:rPr>
              <w:t>o</w:t>
            </w:r>
            <w:r w:rsidRPr="00944364">
              <w:rPr>
                <w:b w:val="0"/>
              </w:rPr>
              <w:t>C</w:t>
            </w:r>
          </w:p>
        </w:tc>
        <w:tc>
          <w:tcPr>
            <w:tcW w:w="1111" w:type="dxa"/>
            <w:tcBorders>
              <w:top w:val="single" w:sz="4" w:space="0" w:color="auto"/>
              <w:left w:val="single" w:sz="4" w:space="0" w:color="auto"/>
              <w:bottom w:val="single" w:sz="4" w:space="0" w:color="auto"/>
              <w:right w:val="single" w:sz="4" w:space="0" w:color="auto"/>
            </w:tcBorders>
          </w:tcPr>
          <w:p w:rsidR="00DF10E7" w:rsidRDefault="00DF10E7" w:rsidP="00DF10E7">
            <w:pPr>
              <w:pStyle w:val="TableText"/>
              <w:ind w:right="59"/>
              <w:jc w:val="right"/>
            </w:pPr>
            <w:r>
              <w:t>2</w:t>
            </w:r>
          </w:p>
        </w:tc>
        <w:tc>
          <w:tcPr>
            <w:tcW w:w="1266" w:type="dxa"/>
            <w:tcBorders>
              <w:top w:val="single" w:sz="4" w:space="0" w:color="auto"/>
              <w:left w:val="single" w:sz="4" w:space="0" w:color="auto"/>
              <w:bottom w:val="single" w:sz="4" w:space="0" w:color="auto"/>
              <w:right w:val="single" w:sz="4" w:space="0" w:color="auto"/>
            </w:tcBorders>
          </w:tcPr>
          <w:p w:rsidR="00DF10E7" w:rsidRPr="00C94A9A" w:rsidRDefault="00DF10E7" w:rsidP="00DF10E7">
            <w:pPr>
              <w:pStyle w:val="TableText"/>
              <w:ind w:right="59"/>
              <w:jc w:val="center"/>
              <w:rPr>
                <w:i/>
              </w:rPr>
            </w:pPr>
            <w:r>
              <w:rPr>
                <w:i/>
              </w:rPr>
              <w:t>1 to 2</w:t>
            </w:r>
          </w:p>
        </w:tc>
        <w:tc>
          <w:tcPr>
            <w:tcW w:w="1125" w:type="dxa"/>
            <w:tcBorders>
              <w:top w:val="single" w:sz="4" w:space="0" w:color="auto"/>
              <w:left w:val="single" w:sz="4" w:space="0" w:color="auto"/>
              <w:bottom w:val="single" w:sz="4" w:space="0" w:color="auto"/>
              <w:right w:val="single" w:sz="4" w:space="0" w:color="auto"/>
            </w:tcBorders>
          </w:tcPr>
          <w:p w:rsidR="00DF10E7" w:rsidRDefault="00DF10E7" w:rsidP="00DF10E7">
            <w:pPr>
              <w:pStyle w:val="TableText"/>
              <w:ind w:right="59"/>
              <w:jc w:val="right"/>
            </w:pPr>
            <w:r>
              <w:t>2</w:t>
            </w:r>
          </w:p>
        </w:tc>
        <w:tc>
          <w:tcPr>
            <w:tcW w:w="1252" w:type="dxa"/>
            <w:tcBorders>
              <w:top w:val="single" w:sz="4" w:space="0" w:color="auto"/>
              <w:left w:val="single" w:sz="4" w:space="0" w:color="auto"/>
              <w:bottom w:val="single" w:sz="4" w:space="0" w:color="auto"/>
              <w:right w:val="single" w:sz="4" w:space="0" w:color="auto"/>
            </w:tcBorders>
          </w:tcPr>
          <w:p w:rsidR="00DF10E7" w:rsidRPr="00C94A9A" w:rsidRDefault="00DF10E7" w:rsidP="00DF10E7">
            <w:pPr>
              <w:pStyle w:val="TableText"/>
              <w:ind w:right="59"/>
              <w:jc w:val="center"/>
              <w:rPr>
                <w:i/>
              </w:rPr>
            </w:pPr>
            <w:r>
              <w:rPr>
                <w:i/>
              </w:rPr>
              <w:t>2 to 2</w:t>
            </w:r>
          </w:p>
        </w:tc>
        <w:tc>
          <w:tcPr>
            <w:tcW w:w="1576" w:type="dxa"/>
            <w:tcBorders>
              <w:top w:val="single" w:sz="4" w:space="0" w:color="auto"/>
              <w:left w:val="single" w:sz="4" w:space="0" w:color="auto"/>
              <w:bottom w:val="single" w:sz="4" w:space="0" w:color="auto"/>
              <w:right w:val="single" w:sz="4" w:space="0" w:color="auto"/>
            </w:tcBorders>
          </w:tcPr>
          <w:p w:rsidR="00DF10E7" w:rsidRPr="00DF10E7" w:rsidRDefault="00DF10E7" w:rsidP="00DF10E7">
            <w:pPr>
              <w:pStyle w:val="TableText"/>
            </w:pPr>
            <w:r w:rsidRPr="00DF10E7">
              <w:t>Ouyen</w:t>
            </w:r>
          </w:p>
        </w:tc>
      </w:tr>
    </w:tbl>
    <w:p w:rsidR="00944364" w:rsidRDefault="00944364" w:rsidP="006D712B">
      <w:pPr>
        <w:pStyle w:val="BodyText"/>
      </w:pPr>
      <w:r>
        <w:t>Climate change is likely to change the frequency and intensity of extreme weather events such as the heatwaves, drought, floods and storms in the Macedon Ranges region. The number of extreme hot days and heavy precipitation has increased since 1950.</w:t>
      </w:r>
      <w:r>
        <w:rPr>
          <w:rStyle w:val="FootnoteReference"/>
        </w:rPr>
        <w:footnoteReference w:id="11"/>
      </w:r>
    </w:p>
    <w:p w:rsidR="00944364" w:rsidRDefault="00944364" w:rsidP="006D712B">
      <w:pPr>
        <w:pStyle w:val="BodyText"/>
      </w:pPr>
      <w:r w:rsidRPr="003E2A5D">
        <w:t xml:space="preserve">Analysis of recent (last 15 years) extreme weather events allows the practical assessment of the current vulnerability to climate variability in the </w:t>
      </w:r>
      <w:r>
        <w:t>Macedon Ranges Shire</w:t>
      </w:r>
      <w:r w:rsidRPr="003E2A5D">
        <w:t xml:space="preserve">, which is an appropriate starting point for the preparation of an adaptation </w:t>
      </w:r>
      <w:r>
        <w:t>plan</w:t>
      </w:r>
      <w:r w:rsidRPr="003E2A5D">
        <w:t xml:space="preserve">. The assessment involves describing aspects of storms (rain, hail and wind), floods, heatwaves and droughts. </w:t>
      </w:r>
      <w:r>
        <w:t>The impacts</w:t>
      </w:r>
      <w:r w:rsidRPr="009F7775">
        <w:t xml:space="preserve"> of recent extreme weather events are shown </w:t>
      </w:r>
      <w:proofErr w:type="spellStart"/>
      <w:r w:rsidRPr="009F7775">
        <w:t>in</w:t>
      </w:r>
      <w:r w:rsidR="002531CB">
        <w:fldChar w:fldCharType="begin"/>
      </w:r>
      <w:r>
        <w:instrText xml:space="preserve"> REF _Ref194553063 \h </w:instrText>
      </w:r>
      <w:r w:rsidR="002531CB">
        <w:fldChar w:fldCharType="separate"/>
      </w:r>
      <w:r>
        <w:t>Table</w:t>
      </w:r>
      <w:proofErr w:type="spellEnd"/>
      <w:r>
        <w:t xml:space="preserve"> </w:t>
      </w:r>
      <w:r>
        <w:rPr>
          <w:noProof/>
        </w:rPr>
        <w:t>7</w:t>
      </w:r>
      <w:r>
        <w:noBreakHyphen/>
      </w:r>
      <w:r>
        <w:rPr>
          <w:noProof/>
        </w:rPr>
        <w:t>2</w:t>
      </w:r>
      <w:r w:rsidR="002531CB">
        <w:fldChar w:fldCharType="end"/>
      </w:r>
      <w:r>
        <w:t>.</w:t>
      </w:r>
    </w:p>
    <w:p w:rsidR="00944364" w:rsidRDefault="00944364" w:rsidP="00DF10E7">
      <w:pPr>
        <w:pStyle w:val="BodyText"/>
      </w:pPr>
    </w:p>
    <w:p w:rsidR="00944364" w:rsidRDefault="00944364" w:rsidP="00DF10E7">
      <w:pPr>
        <w:pStyle w:val="BodyText"/>
        <w:sectPr w:rsidR="00944364" w:rsidSect="00DF10E7">
          <w:headerReference w:type="default" r:id="rId37"/>
          <w:footerReference w:type="default" r:id="rId38"/>
          <w:headerReference w:type="first" r:id="rId39"/>
          <w:footerReference w:type="first" r:id="rId40"/>
          <w:pgSz w:w="11899" w:h="16838"/>
          <w:pgMar w:top="1559" w:right="1406" w:bottom="1134" w:left="1440" w:header="709" w:footer="851" w:gutter="0"/>
          <w:cols w:space="708"/>
          <w:titlePg/>
        </w:sectPr>
      </w:pPr>
    </w:p>
    <w:p w:rsidR="00DF10E7" w:rsidRDefault="00DF10E7" w:rsidP="00DF10E7">
      <w:pPr>
        <w:pStyle w:val="Caption"/>
        <w:tabs>
          <w:tab w:val="clear" w:pos="851"/>
          <w:tab w:val="left" w:pos="0"/>
        </w:tabs>
        <w:ind w:left="0"/>
      </w:pPr>
      <w:bookmarkStart w:id="39" w:name="_Ref194553063"/>
      <w:r>
        <w:t xml:space="preserve">Table </w:t>
      </w:r>
      <w:fldSimple w:instr=" STYLEREF 1 \s ">
        <w:r w:rsidR="00397485">
          <w:rPr>
            <w:noProof/>
          </w:rPr>
          <w:t>7</w:t>
        </w:r>
      </w:fldSimple>
      <w:r w:rsidR="00397485">
        <w:noBreakHyphen/>
      </w:r>
      <w:fldSimple w:instr=" SEQ Table \* ARABIC \s 1 ">
        <w:r w:rsidR="00397485">
          <w:rPr>
            <w:noProof/>
          </w:rPr>
          <w:t>2</w:t>
        </w:r>
      </w:fldSimple>
      <w:bookmarkEnd w:id="39"/>
      <w:r>
        <w:t>: Consequences of extreme weather events in the Macedon Ranges region</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993"/>
        <w:gridCol w:w="1842"/>
        <w:gridCol w:w="1560"/>
        <w:gridCol w:w="2126"/>
        <w:gridCol w:w="1701"/>
        <w:gridCol w:w="1984"/>
        <w:gridCol w:w="1276"/>
        <w:gridCol w:w="1276"/>
      </w:tblGrid>
      <w:tr w:rsidR="00DF10E7" w:rsidRPr="00FD521E" w:rsidTr="00DF10E7">
        <w:trPr>
          <w:tblHeader/>
        </w:trPr>
        <w:tc>
          <w:tcPr>
            <w:tcW w:w="1134" w:type="dxa"/>
            <w:shd w:val="clear" w:color="auto" w:fill="auto"/>
            <w:vAlign w:val="center"/>
          </w:tcPr>
          <w:p w:rsidR="00DF10E7" w:rsidRPr="00FD521E" w:rsidRDefault="00DF10E7" w:rsidP="00DF10E7">
            <w:pPr>
              <w:pStyle w:val="TableHeading"/>
            </w:pPr>
            <w:r w:rsidRPr="00FD521E">
              <w:t>Weather event</w:t>
            </w:r>
          </w:p>
        </w:tc>
        <w:tc>
          <w:tcPr>
            <w:tcW w:w="993" w:type="dxa"/>
            <w:shd w:val="clear" w:color="auto" w:fill="auto"/>
            <w:vAlign w:val="center"/>
          </w:tcPr>
          <w:p w:rsidR="00DF10E7" w:rsidRPr="00FD521E" w:rsidRDefault="00DF10E7" w:rsidP="00DF10E7">
            <w:pPr>
              <w:pStyle w:val="TableHeading"/>
            </w:pPr>
            <w:r w:rsidRPr="00FD521E">
              <w:t>Date</w:t>
            </w:r>
          </w:p>
        </w:tc>
        <w:tc>
          <w:tcPr>
            <w:tcW w:w="1842" w:type="dxa"/>
            <w:shd w:val="clear" w:color="auto" w:fill="auto"/>
            <w:vAlign w:val="center"/>
          </w:tcPr>
          <w:p w:rsidR="00DF10E7" w:rsidRPr="00FD521E" w:rsidRDefault="00DF10E7" w:rsidP="00DF10E7">
            <w:pPr>
              <w:pStyle w:val="TableHeading"/>
            </w:pPr>
            <w:r w:rsidRPr="00FD521E">
              <w:t>Weather detail</w:t>
            </w:r>
          </w:p>
        </w:tc>
        <w:tc>
          <w:tcPr>
            <w:tcW w:w="1560" w:type="dxa"/>
            <w:shd w:val="clear" w:color="auto" w:fill="auto"/>
            <w:vAlign w:val="center"/>
          </w:tcPr>
          <w:p w:rsidR="00DF10E7" w:rsidRPr="00FD521E" w:rsidRDefault="00DF10E7" w:rsidP="00DF10E7">
            <w:pPr>
              <w:pStyle w:val="TableHeading"/>
            </w:pPr>
            <w:r w:rsidRPr="00FD521E">
              <w:t>Impact</w:t>
            </w:r>
          </w:p>
        </w:tc>
        <w:tc>
          <w:tcPr>
            <w:tcW w:w="2126" w:type="dxa"/>
            <w:shd w:val="clear" w:color="auto" w:fill="auto"/>
            <w:vAlign w:val="center"/>
          </w:tcPr>
          <w:p w:rsidR="00DF10E7" w:rsidRPr="00FD521E" w:rsidRDefault="00DF10E7" w:rsidP="00DF10E7">
            <w:pPr>
              <w:pStyle w:val="TableHeading"/>
            </w:pPr>
            <w:r w:rsidRPr="00FD521E">
              <w:t>Consequence</w:t>
            </w:r>
          </w:p>
        </w:tc>
        <w:tc>
          <w:tcPr>
            <w:tcW w:w="1701" w:type="dxa"/>
            <w:shd w:val="clear" w:color="auto" w:fill="auto"/>
            <w:vAlign w:val="center"/>
          </w:tcPr>
          <w:p w:rsidR="00DF10E7" w:rsidRPr="00FD521E" w:rsidRDefault="00DF10E7" w:rsidP="00DF10E7">
            <w:pPr>
              <w:pStyle w:val="TableHeading"/>
            </w:pPr>
            <w:r w:rsidRPr="00FD521E">
              <w:t>Responsible organisations</w:t>
            </w:r>
          </w:p>
        </w:tc>
        <w:tc>
          <w:tcPr>
            <w:tcW w:w="1984" w:type="dxa"/>
            <w:shd w:val="clear" w:color="auto" w:fill="auto"/>
            <w:vAlign w:val="center"/>
          </w:tcPr>
          <w:p w:rsidR="00DF10E7" w:rsidRPr="00FD521E" w:rsidRDefault="00DF10E7" w:rsidP="00DF10E7">
            <w:pPr>
              <w:pStyle w:val="TableHeading"/>
            </w:pPr>
            <w:r w:rsidRPr="00FD521E">
              <w:t>Staff time and resources</w:t>
            </w:r>
          </w:p>
        </w:tc>
        <w:tc>
          <w:tcPr>
            <w:tcW w:w="1276" w:type="dxa"/>
            <w:shd w:val="clear" w:color="auto" w:fill="auto"/>
            <w:vAlign w:val="center"/>
          </w:tcPr>
          <w:p w:rsidR="00DF10E7" w:rsidRPr="00FD521E" w:rsidRDefault="00DF10E7" w:rsidP="00DF10E7">
            <w:pPr>
              <w:pStyle w:val="TableHeading"/>
            </w:pPr>
            <w:r w:rsidRPr="00FD521E">
              <w:t>Impact on service or operations</w:t>
            </w:r>
          </w:p>
        </w:tc>
        <w:tc>
          <w:tcPr>
            <w:tcW w:w="1276" w:type="dxa"/>
            <w:shd w:val="clear" w:color="auto" w:fill="auto"/>
            <w:vAlign w:val="center"/>
          </w:tcPr>
          <w:p w:rsidR="00DF10E7" w:rsidRPr="00FD521E" w:rsidRDefault="00DF10E7" w:rsidP="00DF10E7">
            <w:pPr>
              <w:pStyle w:val="TableHeading"/>
            </w:pPr>
            <w:r w:rsidRPr="00FD521E">
              <w:t>Estimated cost</w:t>
            </w:r>
          </w:p>
        </w:tc>
      </w:tr>
      <w:tr w:rsidR="00DF10E7" w:rsidRPr="00FD521E" w:rsidTr="00DF10E7">
        <w:tc>
          <w:tcPr>
            <w:tcW w:w="1134" w:type="dxa"/>
            <w:vMerge w:val="restart"/>
            <w:shd w:val="clear" w:color="auto" w:fill="auto"/>
          </w:tcPr>
          <w:p w:rsidR="00DF10E7" w:rsidRPr="00FD521E" w:rsidRDefault="00DF10E7" w:rsidP="00DF10E7">
            <w:pPr>
              <w:pStyle w:val="TableText"/>
            </w:pPr>
            <w:r w:rsidRPr="00FD521E">
              <w:t xml:space="preserve">Storm </w:t>
            </w:r>
          </w:p>
        </w:tc>
        <w:tc>
          <w:tcPr>
            <w:tcW w:w="993" w:type="dxa"/>
            <w:vMerge w:val="restart"/>
            <w:shd w:val="clear" w:color="auto" w:fill="auto"/>
          </w:tcPr>
          <w:p w:rsidR="00DF10E7" w:rsidRPr="00FD521E" w:rsidRDefault="00DF10E7" w:rsidP="00DF10E7">
            <w:pPr>
              <w:pStyle w:val="TableText"/>
            </w:pPr>
            <w:r w:rsidRPr="00FD521E">
              <w:t>March 2010</w:t>
            </w:r>
          </w:p>
        </w:tc>
        <w:tc>
          <w:tcPr>
            <w:tcW w:w="1842" w:type="dxa"/>
            <w:shd w:val="clear" w:color="auto" w:fill="auto"/>
          </w:tcPr>
          <w:p w:rsidR="00DF10E7" w:rsidRPr="00FD521E" w:rsidRDefault="00DF10E7" w:rsidP="00DF10E7">
            <w:pPr>
              <w:pStyle w:val="TableText"/>
            </w:pPr>
            <w:r>
              <w:t>50mm fell in Bendigo on 6 March</w:t>
            </w:r>
            <w:r w:rsidRPr="00FD521E">
              <w:t>.</w:t>
            </w:r>
          </w:p>
        </w:tc>
        <w:tc>
          <w:tcPr>
            <w:tcW w:w="1560" w:type="dxa"/>
            <w:shd w:val="clear" w:color="auto" w:fill="auto"/>
          </w:tcPr>
          <w:p w:rsidR="00DF10E7" w:rsidRPr="00FD521E" w:rsidRDefault="00DF10E7" w:rsidP="00DF10E7">
            <w:pPr>
              <w:pStyle w:val="TableText"/>
            </w:pPr>
            <w:r w:rsidRPr="00FD521E">
              <w:t>Damage to houses from rainfall intensity.</w:t>
            </w:r>
          </w:p>
          <w:p w:rsidR="00DF10E7" w:rsidRPr="00FD521E" w:rsidRDefault="00DF10E7" w:rsidP="00DF10E7">
            <w:pPr>
              <w:pStyle w:val="TableText"/>
            </w:pPr>
          </w:p>
        </w:tc>
        <w:tc>
          <w:tcPr>
            <w:tcW w:w="2126" w:type="dxa"/>
            <w:shd w:val="clear" w:color="auto" w:fill="auto"/>
          </w:tcPr>
          <w:p w:rsidR="00DF10E7" w:rsidRPr="00FD521E" w:rsidRDefault="00DF10E7" w:rsidP="00DF10E7">
            <w:pPr>
              <w:pStyle w:val="TableText"/>
            </w:pPr>
            <w:r w:rsidRPr="00FD521E">
              <w:t>Water entering houses caused by reduced capacity of drains and structural integrity compromised (e.g. hole in roof).</w:t>
            </w:r>
          </w:p>
        </w:tc>
        <w:tc>
          <w:tcPr>
            <w:tcW w:w="1701" w:type="dxa"/>
            <w:shd w:val="clear" w:color="auto" w:fill="auto"/>
          </w:tcPr>
          <w:p w:rsidR="00DF10E7" w:rsidRPr="00FD521E" w:rsidRDefault="00DF10E7" w:rsidP="00DF10E7">
            <w:pPr>
              <w:pStyle w:val="TableText"/>
            </w:pPr>
            <w:r w:rsidRPr="00FD521E">
              <w:t>SES</w:t>
            </w:r>
          </w:p>
          <w:p w:rsidR="00DF10E7" w:rsidRPr="00FD521E" w:rsidRDefault="00DF10E7" w:rsidP="00DF10E7">
            <w:pPr>
              <w:pStyle w:val="TableText"/>
            </w:pPr>
            <w:r w:rsidRPr="00FD521E">
              <w:t>Macedon Ranges Shire Council (community buildings).</w:t>
            </w:r>
          </w:p>
        </w:tc>
        <w:tc>
          <w:tcPr>
            <w:tcW w:w="1984" w:type="dxa"/>
            <w:shd w:val="clear" w:color="auto" w:fill="auto"/>
          </w:tcPr>
          <w:p w:rsidR="00DF10E7" w:rsidRPr="00FD521E" w:rsidRDefault="00DF10E7" w:rsidP="00DF10E7">
            <w:pPr>
              <w:pStyle w:val="TableText"/>
            </w:pPr>
            <w:r w:rsidRPr="00FD521E">
              <w:t>Over a fortnight to secure, clean up, and longer to repair.</w:t>
            </w:r>
          </w:p>
          <w:p w:rsidR="00DF10E7" w:rsidRPr="00FD521E" w:rsidRDefault="00DF10E7" w:rsidP="00DF10E7">
            <w:pPr>
              <w:pStyle w:val="TableText"/>
            </w:pPr>
            <w:r w:rsidRPr="00FD521E">
              <w:t>Additional aid of Interstate emergency crews needed.</w:t>
            </w:r>
          </w:p>
        </w:tc>
        <w:tc>
          <w:tcPr>
            <w:tcW w:w="1276" w:type="dxa"/>
            <w:shd w:val="clear" w:color="auto" w:fill="auto"/>
          </w:tcPr>
          <w:p w:rsidR="00DF10E7" w:rsidRPr="00FD521E" w:rsidRDefault="00DF10E7" w:rsidP="00DF10E7">
            <w:pPr>
              <w:pStyle w:val="TableText"/>
            </w:pPr>
          </w:p>
        </w:tc>
        <w:tc>
          <w:tcPr>
            <w:tcW w:w="1276" w:type="dxa"/>
            <w:vMerge w:val="restart"/>
            <w:shd w:val="clear" w:color="auto" w:fill="auto"/>
            <w:vAlign w:val="center"/>
          </w:tcPr>
          <w:p w:rsidR="00DF10E7" w:rsidRPr="00FD521E" w:rsidRDefault="00DF10E7" w:rsidP="00DF10E7">
            <w:pPr>
              <w:pStyle w:val="TableText"/>
            </w:pPr>
            <w:r w:rsidRPr="00FD521E">
              <w:t>Total cost to Victoria greater than $200 million.</w:t>
            </w:r>
          </w:p>
        </w:tc>
      </w:tr>
      <w:tr w:rsidR="00DF10E7" w:rsidRPr="00FD521E" w:rsidTr="00DF10E7">
        <w:tc>
          <w:tcPr>
            <w:tcW w:w="1134" w:type="dxa"/>
            <w:vMerge/>
            <w:tcBorders>
              <w:bottom w:val="single" w:sz="4" w:space="0" w:color="auto"/>
            </w:tcBorders>
            <w:shd w:val="clear" w:color="auto" w:fill="auto"/>
          </w:tcPr>
          <w:p w:rsidR="00DF10E7" w:rsidRPr="00FD521E" w:rsidRDefault="00DF10E7" w:rsidP="00DF10E7">
            <w:pPr>
              <w:pStyle w:val="TableText"/>
            </w:pPr>
          </w:p>
        </w:tc>
        <w:tc>
          <w:tcPr>
            <w:tcW w:w="993" w:type="dxa"/>
            <w:vMerge/>
            <w:tcBorders>
              <w:bottom w:val="single" w:sz="4" w:space="0" w:color="auto"/>
            </w:tcBorders>
            <w:shd w:val="clear" w:color="auto" w:fill="auto"/>
          </w:tcPr>
          <w:p w:rsidR="00DF10E7" w:rsidRPr="00FD521E" w:rsidRDefault="00DF10E7" w:rsidP="00DF10E7">
            <w:pPr>
              <w:pStyle w:val="TableText"/>
            </w:pPr>
          </w:p>
        </w:tc>
        <w:tc>
          <w:tcPr>
            <w:tcW w:w="1842" w:type="dxa"/>
            <w:tcBorders>
              <w:bottom w:val="single" w:sz="4" w:space="0" w:color="auto"/>
            </w:tcBorders>
            <w:shd w:val="clear" w:color="auto" w:fill="auto"/>
          </w:tcPr>
          <w:p w:rsidR="00DF10E7" w:rsidRPr="00FD521E" w:rsidRDefault="00DF10E7" w:rsidP="00DF10E7">
            <w:pPr>
              <w:pStyle w:val="TableText"/>
            </w:pPr>
            <w:r w:rsidRPr="00FD521E">
              <w:t>Strong winds up to 156 km/h.</w:t>
            </w:r>
          </w:p>
        </w:tc>
        <w:tc>
          <w:tcPr>
            <w:tcW w:w="1560" w:type="dxa"/>
            <w:tcBorders>
              <w:bottom w:val="single" w:sz="4" w:space="0" w:color="auto"/>
            </w:tcBorders>
            <w:shd w:val="clear" w:color="auto" w:fill="auto"/>
          </w:tcPr>
          <w:p w:rsidR="00DF10E7" w:rsidRPr="00FD521E" w:rsidRDefault="00DF10E7" w:rsidP="00DF10E7">
            <w:pPr>
              <w:pStyle w:val="TableText"/>
            </w:pPr>
            <w:r w:rsidRPr="00FD521E">
              <w:t>Wind damage to houses and businesses.</w:t>
            </w:r>
          </w:p>
          <w:p w:rsidR="00DF10E7" w:rsidRPr="00FD521E" w:rsidRDefault="00DF10E7" w:rsidP="00DF10E7">
            <w:pPr>
              <w:pStyle w:val="TableText"/>
            </w:pPr>
          </w:p>
        </w:tc>
        <w:tc>
          <w:tcPr>
            <w:tcW w:w="2126" w:type="dxa"/>
            <w:tcBorders>
              <w:bottom w:val="single" w:sz="4" w:space="0" w:color="auto"/>
            </w:tcBorders>
            <w:shd w:val="clear" w:color="auto" w:fill="auto"/>
          </w:tcPr>
          <w:p w:rsidR="00DF10E7" w:rsidRDefault="00DF10E7" w:rsidP="00DF10E7">
            <w:pPr>
              <w:pStyle w:val="TableText"/>
            </w:pPr>
            <w:r>
              <w:t>Fallen trees and power line damage restricted road access.</w:t>
            </w:r>
          </w:p>
          <w:p w:rsidR="00DF10E7" w:rsidRPr="002574ED" w:rsidRDefault="00DF10E7" w:rsidP="00DF10E7">
            <w:pPr>
              <w:pStyle w:val="TableText"/>
            </w:pPr>
            <w:r>
              <w:t xml:space="preserve">Water entering some homes due to wind compromising roof structures. </w:t>
            </w:r>
          </w:p>
        </w:tc>
        <w:tc>
          <w:tcPr>
            <w:tcW w:w="1701" w:type="dxa"/>
            <w:tcBorders>
              <w:bottom w:val="single" w:sz="4" w:space="0" w:color="auto"/>
            </w:tcBorders>
            <w:shd w:val="clear" w:color="auto" w:fill="auto"/>
          </w:tcPr>
          <w:p w:rsidR="00DF10E7" w:rsidRPr="00FD521E" w:rsidRDefault="00DF10E7" w:rsidP="00DF10E7">
            <w:pPr>
              <w:pStyle w:val="TableText"/>
            </w:pPr>
            <w:r w:rsidRPr="00FD521E">
              <w:t>SES</w:t>
            </w:r>
          </w:p>
          <w:p w:rsidR="00DF10E7" w:rsidRPr="00FD521E" w:rsidRDefault="00DF10E7" w:rsidP="00DF10E7">
            <w:pPr>
              <w:pStyle w:val="TableText"/>
            </w:pPr>
            <w:r w:rsidRPr="00FD521E">
              <w:t>Macedon Ranges Shire Council (community buildings).</w:t>
            </w:r>
          </w:p>
        </w:tc>
        <w:tc>
          <w:tcPr>
            <w:tcW w:w="1984" w:type="dxa"/>
            <w:tcBorders>
              <w:bottom w:val="single" w:sz="4" w:space="0" w:color="auto"/>
            </w:tcBorders>
            <w:shd w:val="clear" w:color="auto" w:fill="auto"/>
          </w:tcPr>
          <w:p w:rsidR="00DF10E7" w:rsidRPr="00FD521E" w:rsidRDefault="00DF10E7" w:rsidP="00DF10E7">
            <w:pPr>
              <w:pStyle w:val="TableText"/>
            </w:pPr>
            <w:r w:rsidRPr="00FD521E">
              <w:t>Over a fortnight to clean up, and longer to repair.</w:t>
            </w:r>
          </w:p>
          <w:p w:rsidR="00DF10E7" w:rsidRPr="00FD521E" w:rsidRDefault="00DF10E7" w:rsidP="00DF10E7">
            <w:pPr>
              <w:pStyle w:val="TableText"/>
            </w:pPr>
            <w:r w:rsidRPr="00FD521E">
              <w:t>Additional aid of Interstate emergency crews needed.</w:t>
            </w:r>
          </w:p>
          <w:p w:rsidR="00DF10E7" w:rsidRPr="00FD521E" w:rsidRDefault="00DF10E7" w:rsidP="00DF10E7">
            <w:pPr>
              <w:pStyle w:val="TableText"/>
            </w:pPr>
            <w:r w:rsidRPr="00FD521E">
              <w:t>850 emergency calls received.</w:t>
            </w:r>
          </w:p>
        </w:tc>
        <w:tc>
          <w:tcPr>
            <w:tcW w:w="1276" w:type="dxa"/>
            <w:tcBorders>
              <w:bottom w:val="single" w:sz="4" w:space="0" w:color="auto"/>
            </w:tcBorders>
            <w:shd w:val="clear" w:color="auto" w:fill="auto"/>
          </w:tcPr>
          <w:p w:rsidR="00DF10E7" w:rsidRPr="00FD521E" w:rsidRDefault="00DF10E7" w:rsidP="00DF10E7">
            <w:pPr>
              <w:pStyle w:val="TableText"/>
            </w:pPr>
          </w:p>
        </w:tc>
        <w:tc>
          <w:tcPr>
            <w:tcW w:w="1276" w:type="dxa"/>
            <w:vMerge/>
            <w:tcBorders>
              <w:bottom w:val="single" w:sz="4" w:space="0" w:color="auto"/>
            </w:tcBorders>
            <w:shd w:val="clear" w:color="auto" w:fill="auto"/>
          </w:tcPr>
          <w:p w:rsidR="00DF10E7" w:rsidRPr="00FD521E" w:rsidRDefault="00DF10E7" w:rsidP="00DF10E7">
            <w:pPr>
              <w:pStyle w:val="TableText"/>
            </w:pPr>
          </w:p>
        </w:tc>
      </w:tr>
      <w:tr w:rsidR="00DF10E7" w:rsidRPr="00FD521E" w:rsidTr="00DF10E7">
        <w:tc>
          <w:tcPr>
            <w:tcW w:w="1134" w:type="dxa"/>
            <w:tcBorders>
              <w:top w:val="nil"/>
            </w:tcBorders>
            <w:shd w:val="clear" w:color="auto" w:fill="auto"/>
          </w:tcPr>
          <w:p w:rsidR="00DF10E7" w:rsidRPr="00FD521E" w:rsidRDefault="00DF10E7" w:rsidP="00DF10E7">
            <w:pPr>
              <w:pStyle w:val="TableText"/>
            </w:pPr>
            <w:r w:rsidRPr="00FD521E">
              <w:t>Flood</w:t>
            </w:r>
          </w:p>
        </w:tc>
        <w:tc>
          <w:tcPr>
            <w:tcW w:w="993" w:type="dxa"/>
            <w:tcBorders>
              <w:top w:val="nil"/>
            </w:tcBorders>
            <w:shd w:val="clear" w:color="auto" w:fill="auto"/>
          </w:tcPr>
          <w:p w:rsidR="00DF10E7" w:rsidRPr="00FD521E" w:rsidRDefault="00DF10E7" w:rsidP="00DF10E7">
            <w:pPr>
              <w:pStyle w:val="TableText"/>
            </w:pPr>
            <w:r w:rsidRPr="00FD521E">
              <w:t>January 2011</w:t>
            </w:r>
          </w:p>
        </w:tc>
        <w:tc>
          <w:tcPr>
            <w:tcW w:w="1842" w:type="dxa"/>
            <w:tcBorders>
              <w:top w:val="nil"/>
            </w:tcBorders>
            <w:shd w:val="clear" w:color="auto" w:fill="auto"/>
          </w:tcPr>
          <w:p w:rsidR="00DF10E7" w:rsidRPr="0080379A" w:rsidRDefault="00DF10E7" w:rsidP="00DF10E7">
            <w:pPr>
              <w:pStyle w:val="TableText"/>
            </w:pPr>
            <w:r>
              <w:t xml:space="preserve">Moderate flooding of the upper Campaspe River and tributaries, as well as stormwater due to rainfall intensity. Approximately 284 mm of rain fell between 1 to 31 January. </w:t>
            </w:r>
          </w:p>
        </w:tc>
        <w:tc>
          <w:tcPr>
            <w:tcW w:w="1560" w:type="dxa"/>
            <w:tcBorders>
              <w:top w:val="nil"/>
            </w:tcBorders>
            <w:shd w:val="clear" w:color="auto" w:fill="auto"/>
          </w:tcPr>
          <w:p w:rsidR="00DF10E7" w:rsidRPr="00FD521E" w:rsidRDefault="00DF10E7" w:rsidP="00DF10E7">
            <w:pPr>
              <w:pStyle w:val="TableText"/>
            </w:pPr>
            <w:r w:rsidRPr="00FD521E">
              <w:t>Houses and businesses damaged.</w:t>
            </w:r>
          </w:p>
          <w:p w:rsidR="00DF10E7" w:rsidRPr="00FD521E" w:rsidRDefault="00DF10E7" w:rsidP="00DF10E7">
            <w:pPr>
              <w:pStyle w:val="TableText"/>
            </w:pPr>
            <w:r w:rsidRPr="00FD521E">
              <w:t xml:space="preserve">Infrastructure damage. </w:t>
            </w:r>
          </w:p>
          <w:p w:rsidR="00DF10E7" w:rsidRPr="00FD521E" w:rsidRDefault="00DF10E7" w:rsidP="00DF10E7">
            <w:pPr>
              <w:pStyle w:val="TableText"/>
            </w:pPr>
            <w:r w:rsidRPr="00FD521E">
              <w:t>Road closures.</w:t>
            </w:r>
          </w:p>
          <w:p w:rsidR="00DF10E7" w:rsidRPr="00FD521E" w:rsidRDefault="00DF10E7" w:rsidP="00DF10E7">
            <w:pPr>
              <w:pStyle w:val="TableText"/>
            </w:pPr>
          </w:p>
        </w:tc>
        <w:tc>
          <w:tcPr>
            <w:tcW w:w="2126" w:type="dxa"/>
            <w:tcBorders>
              <w:top w:val="nil"/>
            </w:tcBorders>
            <w:shd w:val="clear" w:color="auto" w:fill="auto"/>
          </w:tcPr>
          <w:p w:rsidR="00DF10E7" w:rsidRDefault="00DF10E7" w:rsidP="00DF10E7">
            <w:pPr>
              <w:pStyle w:val="TableText"/>
              <w:rPr>
                <w:lang w:val="en-US"/>
              </w:rPr>
            </w:pPr>
            <w:r w:rsidRPr="004F0338">
              <w:rPr>
                <w:lang w:val="en-US"/>
              </w:rPr>
              <w:t xml:space="preserve">Kyneton police station, </w:t>
            </w:r>
            <w:r>
              <w:rPr>
                <w:lang w:val="en-US"/>
              </w:rPr>
              <w:t xml:space="preserve">local swimming pool </w:t>
            </w:r>
            <w:r w:rsidRPr="004F0338">
              <w:rPr>
                <w:lang w:val="en-US"/>
              </w:rPr>
              <w:t>Woodend nursing home</w:t>
            </w:r>
            <w:r>
              <w:rPr>
                <w:lang w:val="en-US"/>
              </w:rPr>
              <w:t xml:space="preserve"> flooded.</w:t>
            </w:r>
          </w:p>
          <w:p w:rsidR="00DF10E7" w:rsidRDefault="00DF10E7" w:rsidP="00DF10E7">
            <w:pPr>
              <w:pStyle w:val="TableText"/>
              <w:rPr>
                <w:lang w:val="en-US"/>
              </w:rPr>
            </w:pPr>
            <w:r>
              <w:rPr>
                <w:lang w:val="en-US"/>
              </w:rPr>
              <w:t xml:space="preserve">Houses in Malmsbury also flooded. </w:t>
            </w:r>
          </w:p>
          <w:p w:rsidR="00DF10E7" w:rsidRPr="004F0338" w:rsidRDefault="00DF10E7" w:rsidP="00DF10E7">
            <w:pPr>
              <w:pStyle w:val="TableText"/>
              <w:rPr>
                <w:lang w:val="en-US"/>
              </w:rPr>
            </w:pPr>
            <w:r>
              <w:rPr>
                <w:lang w:val="en-US"/>
              </w:rPr>
              <w:t>Power outages affected 2,300 homes in Kyneton, Gisborne, Macedon and Woodend.</w:t>
            </w:r>
          </w:p>
        </w:tc>
        <w:tc>
          <w:tcPr>
            <w:tcW w:w="1701" w:type="dxa"/>
            <w:tcBorders>
              <w:top w:val="nil"/>
            </w:tcBorders>
            <w:shd w:val="clear" w:color="auto" w:fill="auto"/>
          </w:tcPr>
          <w:p w:rsidR="00DF10E7" w:rsidRPr="00FD521E" w:rsidRDefault="00DF10E7" w:rsidP="00DF10E7">
            <w:pPr>
              <w:pStyle w:val="TableText"/>
            </w:pPr>
            <w:r w:rsidRPr="00FD521E">
              <w:t>SES</w:t>
            </w:r>
          </w:p>
        </w:tc>
        <w:tc>
          <w:tcPr>
            <w:tcW w:w="1984" w:type="dxa"/>
            <w:tcBorders>
              <w:top w:val="nil"/>
            </w:tcBorders>
            <w:shd w:val="clear" w:color="auto" w:fill="auto"/>
          </w:tcPr>
          <w:p w:rsidR="00DF10E7" w:rsidRPr="00FD521E" w:rsidRDefault="00DF10E7" w:rsidP="00DF10E7">
            <w:pPr>
              <w:pStyle w:val="TableText"/>
            </w:pPr>
            <w:r w:rsidRPr="00FD521E">
              <w:t xml:space="preserve">Sandbagging and clean up. </w:t>
            </w:r>
          </w:p>
        </w:tc>
        <w:tc>
          <w:tcPr>
            <w:tcW w:w="1276" w:type="dxa"/>
            <w:tcBorders>
              <w:top w:val="nil"/>
            </w:tcBorders>
            <w:shd w:val="clear" w:color="auto" w:fill="auto"/>
          </w:tcPr>
          <w:p w:rsidR="00DF10E7" w:rsidRPr="00FD521E" w:rsidRDefault="00DF10E7" w:rsidP="00DF10E7">
            <w:pPr>
              <w:pStyle w:val="TableText"/>
            </w:pPr>
            <w:r w:rsidRPr="00FD521E">
              <w:t>Residents unable to live in homes temporarily.</w:t>
            </w:r>
          </w:p>
          <w:p w:rsidR="00DF10E7" w:rsidRPr="00FD521E" w:rsidRDefault="00DF10E7" w:rsidP="00DF10E7">
            <w:pPr>
              <w:pStyle w:val="TableText"/>
            </w:pPr>
          </w:p>
        </w:tc>
        <w:tc>
          <w:tcPr>
            <w:tcW w:w="1276" w:type="dxa"/>
            <w:tcBorders>
              <w:top w:val="nil"/>
            </w:tcBorders>
            <w:shd w:val="clear" w:color="auto" w:fill="auto"/>
          </w:tcPr>
          <w:p w:rsidR="00DF10E7" w:rsidRPr="00FD521E" w:rsidRDefault="00DF10E7" w:rsidP="00DF10E7">
            <w:pPr>
              <w:pStyle w:val="TableText"/>
            </w:pPr>
            <w:r w:rsidRPr="00FD521E">
              <w:t>Total cost to Victoria was $350 million.</w:t>
            </w:r>
          </w:p>
        </w:tc>
      </w:tr>
      <w:tr w:rsidR="00DF10E7" w:rsidRPr="00FD521E" w:rsidTr="00944364">
        <w:tc>
          <w:tcPr>
            <w:tcW w:w="1134" w:type="dxa"/>
            <w:tcBorders>
              <w:bottom w:val="single" w:sz="4" w:space="0" w:color="auto"/>
            </w:tcBorders>
            <w:shd w:val="clear" w:color="auto" w:fill="auto"/>
          </w:tcPr>
          <w:p w:rsidR="00DF10E7" w:rsidRPr="00FD521E" w:rsidRDefault="00DF10E7" w:rsidP="00DF10E7">
            <w:pPr>
              <w:pStyle w:val="TableText"/>
            </w:pPr>
            <w:r w:rsidRPr="00FD521E">
              <w:t>Heatwave</w:t>
            </w:r>
          </w:p>
        </w:tc>
        <w:tc>
          <w:tcPr>
            <w:tcW w:w="993" w:type="dxa"/>
            <w:tcBorders>
              <w:bottom w:val="single" w:sz="4" w:space="0" w:color="auto"/>
            </w:tcBorders>
            <w:shd w:val="clear" w:color="auto" w:fill="auto"/>
          </w:tcPr>
          <w:p w:rsidR="00DF10E7" w:rsidRPr="00FD521E" w:rsidRDefault="00DF10E7" w:rsidP="00DF10E7">
            <w:pPr>
              <w:pStyle w:val="TableText"/>
            </w:pPr>
            <w:r w:rsidRPr="00FD521E">
              <w:t>February 2009</w:t>
            </w:r>
          </w:p>
        </w:tc>
        <w:tc>
          <w:tcPr>
            <w:tcW w:w="1842" w:type="dxa"/>
            <w:tcBorders>
              <w:bottom w:val="single" w:sz="4" w:space="0" w:color="auto"/>
            </w:tcBorders>
            <w:shd w:val="clear" w:color="auto" w:fill="auto"/>
          </w:tcPr>
          <w:p w:rsidR="00DF10E7" w:rsidRPr="00FD521E" w:rsidRDefault="00DF10E7" w:rsidP="00DF10E7">
            <w:pPr>
              <w:pStyle w:val="TableText"/>
            </w:pPr>
            <w:r w:rsidRPr="00FD521E">
              <w:t>Hottest day of 45</w:t>
            </w:r>
            <w:r w:rsidRPr="00FD521E">
              <w:sym w:font="Symbol" w:char="F0B0"/>
            </w:r>
            <w:r w:rsidRPr="00FD521E">
              <w:t>C, with five days of temperatures over 40</w:t>
            </w:r>
            <w:r w:rsidRPr="00FD521E">
              <w:sym w:font="Symbol" w:char="F0B0"/>
            </w:r>
            <w:r w:rsidRPr="00FD521E">
              <w:t>C.</w:t>
            </w:r>
          </w:p>
        </w:tc>
        <w:tc>
          <w:tcPr>
            <w:tcW w:w="1560" w:type="dxa"/>
            <w:tcBorders>
              <w:bottom w:val="single" w:sz="4" w:space="0" w:color="auto"/>
            </w:tcBorders>
            <w:shd w:val="clear" w:color="auto" w:fill="auto"/>
          </w:tcPr>
          <w:p w:rsidR="00DF10E7" w:rsidRPr="00FD521E" w:rsidRDefault="00DF10E7" w:rsidP="00DF10E7">
            <w:pPr>
              <w:pStyle w:val="TableText"/>
            </w:pPr>
            <w:r w:rsidRPr="00FD521E">
              <w:t xml:space="preserve">Heat stress on local residents. </w:t>
            </w:r>
          </w:p>
        </w:tc>
        <w:tc>
          <w:tcPr>
            <w:tcW w:w="2126" w:type="dxa"/>
            <w:tcBorders>
              <w:bottom w:val="single" w:sz="4" w:space="0" w:color="auto"/>
            </w:tcBorders>
            <w:shd w:val="clear" w:color="auto" w:fill="auto"/>
          </w:tcPr>
          <w:p w:rsidR="00DF10E7" w:rsidRPr="00FD521E" w:rsidRDefault="00DF10E7" w:rsidP="00DF10E7">
            <w:pPr>
              <w:pStyle w:val="TableText"/>
            </w:pPr>
            <w:r w:rsidRPr="00FD521E">
              <w:t>A number of elderly (65+ years) and young (&lt;5 years) people affected by heat.</w:t>
            </w:r>
          </w:p>
        </w:tc>
        <w:tc>
          <w:tcPr>
            <w:tcW w:w="1701" w:type="dxa"/>
            <w:tcBorders>
              <w:bottom w:val="single" w:sz="4" w:space="0" w:color="auto"/>
            </w:tcBorders>
            <w:shd w:val="clear" w:color="auto" w:fill="auto"/>
          </w:tcPr>
          <w:p w:rsidR="00DF10E7" w:rsidRPr="00FD521E" w:rsidRDefault="00DF10E7" w:rsidP="00DF10E7">
            <w:pPr>
              <w:pStyle w:val="TableText"/>
            </w:pPr>
            <w:r w:rsidRPr="00FD521E">
              <w:t>Local aged care facilities.</w:t>
            </w:r>
          </w:p>
          <w:p w:rsidR="00DF10E7" w:rsidRPr="00FD521E" w:rsidRDefault="00DF10E7" w:rsidP="00DF10E7">
            <w:pPr>
              <w:pStyle w:val="TableText"/>
            </w:pPr>
            <w:r w:rsidRPr="00FD521E">
              <w:t>GPs and hospitals.</w:t>
            </w:r>
          </w:p>
        </w:tc>
        <w:tc>
          <w:tcPr>
            <w:tcW w:w="1984" w:type="dxa"/>
            <w:tcBorders>
              <w:bottom w:val="single" w:sz="4" w:space="0" w:color="auto"/>
            </w:tcBorders>
            <w:shd w:val="clear" w:color="auto" w:fill="auto"/>
          </w:tcPr>
          <w:p w:rsidR="00DF10E7" w:rsidRPr="00FD521E" w:rsidRDefault="00DF10E7" w:rsidP="00DF10E7">
            <w:pPr>
              <w:pStyle w:val="TableText"/>
            </w:pPr>
            <w:r w:rsidRPr="00FD521E">
              <w:t>Increase in number of heat related cases in the health care sector.</w:t>
            </w:r>
          </w:p>
        </w:tc>
        <w:tc>
          <w:tcPr>
            <w:tcW w:w="1276" w:type="dxa"/>
            <w:tcBorders>
              <w:bottom w:val="single" w:sz="4" w:space="0" w:color="auto"/>
            </w:tcBorders>
            <w:shd w:val="clear" w:color="auto" w:fill="auto"/>
          </w:tcPr>
          <w:p w:rsidR="00DF10E7" w:rsidRPr="00FD521E" w:rsidRDefault="00DF10E7" w:rsidP="00DF10E7">
            <w:pPr>
              <w:pStyle w:val="TableText"/>
            </w:pPr>
            <w:r w:rsidRPr="00FD521E">
              <w:t>Increased pressure on aged care facilities.</w:t>
            </w:r>
          </w:p>
        </w:tc>
        <w:tc>
          <w:tcPr>
            <w:tcW w:w="1276" w:type="dxa"/>
            <w:tcBorders>
              <w:bottom w:val="single" w:sz="4" w:space="0" w:color="auto"/>
            </w:tcBorders>
            <w:shd w:val="clear" w:color="auto" w:fill="auto"/>
          </w:tcPr>
          <w:p w:rsidR="00DF10E7" w:rsidRPr="00FD521E" w:rsidRDefault="00DF10E7" w:rsidP="00DF10E7">
            <w:pPr>
              <w:pStyle w:val="TableText"/>
            </w:pPr>
            <w:r w:rsidRPr="00FD521E">
              <w:t>Total cost to Victoria was $100 million over seven days.</w:t>
            </w:r>
          </w:p>
        </w:tc>
      </w:tr>
      <w:tr w:rsidR="00944364" w:rsidRPr="00FD521E" w:rsidTr="00944364">
        <w:tc>
          <w:tcPr>
            <w:tcW w:w="1134" w:type="dxa"/>
            <w:tcBorders>
              <w:left w:val="nil"/>
              <w:bottom w:val="nil"/>
              <w:right w:val="nil"/>
            </w:tcBorders>
            <w:shd w:val="clear" w:color="auto" w:fill="auto"/>
          </w:tcPr>
          <w:p w:rsidR="00944364" w:rsidRDefault="00944364" w:rsidP="00DF10E7">
            <w:pPr>
              <w:pStyle w:val="TableText"/>
            </w:pPr>
          </w:p>
          <w:p w:rsidR="00944364" w:rsidRDefault="00944364" w:rsidP="00DF10E7">
            <w:pPr>
              <w:pStyle w:val="TableText"/>
            </w:pPr>
          </w:p>
          <w:p w:rsidR="00944364" w:rsidRDefault="00944364" w:rsidP="00DF10E7">
            <w:pPr>
              <w:pStyle w:val="TableText"/>
            </w:pPr>
          </w:p>
          <w:p w:rsidR="00944364" w:rsidRPr="00FD521E" w:rsidRDefault="00944364" w:rsidP="00DF10E7">
            <w:pPr>
              <w:pStyle w:val="TableText"/>
            </w:pPr>
          </w:p>
        </w:tc>
        <w:tc>
          <w:tcPr>
            <w:tcW w:w="993" w:type="dxa"/>
            <w:tcBorders>
              <w:left w:val="nil"/>
              <w:bottom w:val="nil"/>
              <w:right w:val="nil"/>
            </w:tcBorders>
            <w:shd w:val="clear" w:color="auto" w:fill="auto"/>
          </w:tcPr>
          <w:p w:rsidR="00944364" w:rsidRPr="00FD521E" w:rsidRDefault="00944364" w:rsidP="00DF10E7">
            <w:pPr>
              <w:pStyle w:val="TableText"/>
            </w:pPr>
          </w:p>
        </w:tc>
        <w:tc>
          <w:tcPr>
            <w:tcW w:w="1842" w:type="dxa"/>
            <w:tcBorders>
              <w:left w:val="nil"/>
              <w:bottom w:val="nil"/>
              <w:right w:val="nil"/>
            </w:tcBorders>
            <w:shd w:val="clear" w:color="auto" w:fill="auto"/>
          </w:tcPr>
          <w:p w:rsidR="00944364" w:rsidRPr="00FD521E" w:rsidRDefault="00944364" w:rsidP="00DF10E7">
            <w:pPr>
              <w:pStyle w:val="TableText"/>
            </w:pPr>
          </w:p>
        </w:tc>
        <w:tc>
          <w:tcPr>
            <w:tcW w:w="1560" w:type="dxa"/>
            <w:tcBorders>
              <w:left w:val="nil"/>
              <w:bottom w:val="nil"/>
              <w:right w:val="nil"/>
            </w:tcBorders>
            <w:shd w:val="clear" w:color="auto" w:fill="auto"/>
          </w:tcPr>
          <w:p w:rsidR="00944364" w:rsidRPr="00FD521E" w:rsidRDefault="00944364" w:rsidP="00DF10E7">
            <w:pPr>
              <w:pStyle w:val="TableText"/>
            </w:pPr>
          </w:p>
        </w:tc>
        <w:tc>
          <w:tcPr>
            <w:tcW w:w="2126" w:type="dxa"/>
            <w:tcBorders>
              <w:left w:val="nil"/>
              <w:bottom w:val="nil"/>
              <w:right w:val="nil"/>
            </w:tcBorders>
            <w:shd w:val="clear" w:color="auto" w:fill="auto"/>
          </w:tcPr>
          <w:p w:rsidR="00944364" w:rsidRPr="00FD521E" w:rsidRDefault="00944364" w:rsidP="00DF10E7">
            <w:pPr>
              <w:pStyle w:val="TableText"/>
            </w:pPr>
          </w:p>
        </w:tc>
        <w:tc>
          <w:tcPr>
            <w:tcW w:w="1701" w:type="dxa"/>
            <w:tcBorders>
              <w:left w:val="nil"/>
              <w:bottom w:val="nil"/>
              <w:right w:val="nil"/>
            </w:tcBorders>
            <w:shd w:val="clear" w:color="auto" w:fill="auto"/>
          </w:tcPr>
          <w:p w:rsidR="00944364" w:rsidRPr="00FD521E" w:rsidRDefault="00944364" w:rsidP="00DF10E7">
            <w:pPr>
              <w:pStyle w:val="TableText"/>
            </w:pPr>
          </w:p>
        </w:tc>
        <w:tc>
          <w:tcPr>
            <w:tcW w:w="1984" w:type="dxa"/>
            <w:tcBorders>
              <w:left w:val="nil"/>
              <w:bottom w:val="nil"/>
              <w:right w:val="nil"/>
            </w:tcBorders>
            <w:shd w:val="clear" w:color="auto" w:fill="auto"/>
          </w:tcPr>
          <w:p w:rsidR="00944364" w:rsidRPr="00FD521E" w:rsidRDefault="00944364" w:rsidP="00DF10E7">
            <w:pPr>
              <w:pStyle w:val="TableText"/>
            </w:pPr>
          </w:p>
        </w:tc>
        <w:tc>
          <w:tcPr>
            <w:tcW w:w="1276" w:type="dxa"/>
            <w:tcBorders>
              <w:left w:val="nil"/>
              <w:bottom w:val="nil"/>
              <w:right w:val="nil"/>
            </w:tcBorders>
            <w:shd w:val="clear" w:color="auto" w:fill="auto"/>
          </w:tcPr>
          <w:p w:rsidR="00944364" w:rsidRPr="00FD521E" w:rsidRDefault="00944364" w:rsidP="00DF10E7">
            <w:pPr>
              <w:pStyle w:val="TableText"/>
            </w:pPr>
          </w:p>
        </w:tc>
        <w:tc>
          <w:tcPr>
            <w:tcW w:w="1276" w:type="dxa"/>
            <w:tcBorders>
              <w:left w:val="nil"/>
              <w:bottom w:val="nil"/>
              <w:right w:val="nil"/>
            </w:tcBorders>
            <w:shd w:val="clear" w:color="auto" w:fill="auto"/>
          </w:tcPr>
          <w:p w:rsidR="00944364" w:rsidRPr="00FD521E" w:rsidRDefault="00944364" w:rsidP="00DF10E7">
            <w:pPr>
              <w:pStyle w:val="TableText"/>
            </w:pPr>
          </w:p>
        </w:tc>
      </w:tr>
      <w:tr w:rsidR="00DF10E7" w:rsidRPr="00FD521E" w:rsidTr="00944364">
        <w:tc>
          <w:tcPr>
            <w:tcW w:w="1134" w:type="dxa"/>
            <w:tcBorders>
              <w:top w:val="nil"/>
            </w:tcBorders>
            <w:shd w:val="clear" w:color="auto" w:fill="auto"/>
          </w:tcPr>
          <w:p w:rsidR="00DF10E7" w:rsidRPr="00FD521E" w:rsidRDefault="00DF10E7" w:rsidP="00DF10E7">
            <w:pPr>
              <w:pStyle w:val="TableText"/>
            </w:pPr>
            <w:r w:rsidRPr="00FD521E">
              <w:t>Drought</w:t>
            </w:r>
          </w:p>
        </w:tc>
        <w:tc>
          <w:tcPr>
            <w:tcW w:w="993" w:type="dxa"/>
            <w:tcBorders>
              <w:top w:val="nil"/>
            </w:tcBorders>
            <w:shd w:val="clear" w:color="auto" w:fill="auto"/>
          </w:tcPr>
          <w:p w:rsidR="00DF10E7" w:rsidRPr="00FD521E" w:rsidRDefault="00DF10E7" w:rsidP="00DF10E7">
            <w:pPr>
              <w:pStyle w:val="TableText"/>
            </w:pPr>
            <w:r w:rsidRPr="00FD521E">
              <w:t>~1998 to 2009</w:t>
            </w:r>
          </w:p>
        </w:tc>
        <w:tc>
          <w:tcPr>
            <w:tcW w:w="1842" w:type="dxa"/>
            <w:tcBorders>
              <w:top w:val="nil"/>
            </w:tcBorders>
            <w:shd w:val="clear" w:color="auto" w:fill="auto"/>
          </w:tcPr>
          <w:p w:rsidR="00DF10E7" w:rsidRPr="00FD521E" w:rsidRDefault="00DF10E7" w:rsidP="00DF10E7">
            <w:pPr>
              <w:pStyle w:val="TableText"/>
            </w:pPr>
            <w:r w:rsidRPr="00FD521E">
              <w:t>Severe reduction in average rainfall. Rainfall reduction between 2001-08 and 1961-1990 mean was:</w:t>
            </w:r>
          </w:p>
          <w:p w:rsidR="00DF10E7" w:rsidRPr="00FD521E" w:rsidRDefault="00DF10E7" w:rsidP="00DF10E7">
            <w:pPr>
              <w:pStyle w:val="TableBullet"/>
              <w:numPr>
                <w:ilvl w:val="0"/>
                <w:numId w:val="15"/>
              </w:numPr>
              <w:tabs>
                <w:tab w:val="left" w:pos="284"/>
              </w:tabs>
              <w:spacing w:line="288" w:lineRule="auto"/>
              <w:ind w:left="284" w:hanging="284"/>
              <w:contextualSpacing/>
            </w:pPr>
            <w:r w:rsidRPr="00FD521E">
              <w:t>Kyneton -22%</w:t>
            </w:r>
          </w:p>
          <w:p w:rsidR="00DF10E7" w:rsidRPr="00FD521E" w:rsidRDefault="00DF10E7" w:rsidP="00DF10E7">
            <w:pPr>
              <w:pStyle w:val="TableBullet"/>
              <w:numPr>
                <w:ilvl w:val="0"/>
                <w:numId w:val="15"/>
              </w:numPr>
              <w:tabs>
                <w:tab w:val="left" w:pos="284"/>
              </w:tabs>
              <w:spacing w:line="288" w:lineRule="auto"/>
              <w:ind w:left="284" w:hanging="284"/>
              <w:contextualSpacing/>
            </w:pPr>
            <w:r w:rsidRPr="00FD521E">
              <w:t>Gisborne -24%</w:t>
            </w:r>
          </w:p>
          <w:p w:rsidR="00DF10E7" w:rsidRPr="00FD521E" w:rsidRDefault="00DF10E7" w:rsidP="00DF10E7">
            <w:pPr>
              <w:pStyle w:val="TableBullet"/>
              <w:numPr>
                <w:ilvl w:val="0"/>
                <w:numId w:val="15"/>
              </w:numPr>
              <w:tabs>
                <w:tab w:val="left" w:pos="284"/>
              </w:tabs>
              <w:spacing w:line="288" w:lineRule="auto"/>
              <w:ind w:left="284" w:hanging="284"/>
              <w:contextualSpacing/>
            </w:pPr>
            <w:r w:rsidRPr="00FD521E">
              <w:t>Lancefield -19%</w:t>
            </w:r>
          </w:p>
        </w:tc>
        <w:tc>
          <w:tcPr>
            <w:tcW w:w="1560" w:type="dxa"/>
            <w:tcBorders>
              <w:top w:val="nil"/>
            </w:tcBorders>
            <w:shd w:val="clear" w:color="auto" w:fill="auto"/>
          </w:tcPr>
          <w:p w:rsidR="00DF10E7" w:rsidRPr="00FD521E" w:rsidRDefault="00DF10E7" w:rsidP="00DF10E7">
            <w:pPr>
              <w:pStyle w:val="TableText"/>
            </w:pPr>
            <w:r w:rsidRPr="00FD521E">
              <w:t>Reduced farm income.</w:t>
            </w:r>
          </w:p>
          <w:p w:rsidR="00DF10E7" w:rsidRPr="00FD521E" w:rsidRDefault="00DF10E7" w:rsidP="00DF10E7">
            <w:pPr>
              <w:pStyle w:val="TableText"/>
            </w:pPr>
            <w:r w:rsidRPr="00FD521E">
              <w:t xml:space="preserve">Financial pressure and family strain. </w:t>
            </w:r>
          </w:p>
          <w:p w:rsidR="00DF10E7" w:rsidRPr="00FD521E" w:rsidRDefault="00DF10E7" w:rsidP="00DF10E7">
            <w:pPr>
              <w:pStyle w:val="TableText"/>
            </w:pPr>
            <w:r w:rsidRPr="00FD521E">
              <w:t>Reduced urban water storages.</w:t>
            </w:r>
          </w:p>
        </w:tc>
        <w:tc>
          <w:tcPr>
            <w:tcW w:w="2126" w:type="dxa"/>
            <w:tcBorders>
              <w:top w:val="nil"/>
            </w:tcBorders>
            <w:shd w:val="clear" w:color="auto" w:fill="auto"/>
          </w:tcPr>
          <w:p w:rsidR="00DF10E7" w:rsidRPr="00FD521E" w:rsidRDefault="00DF10E7" w:rsidP="00DF10E7">
            <w:pPr>
              <w:pStyle w:val="TableText"/>
            </w:pPr>
            <w:r w:rsidRPr="00FD521E">
              <w:t>Reduced regional gross value of agricultural production (GVAP).</w:t>
            </w:r>
          </w:p>
          <w:p w:rsidR="00DF10E7" w:rsidRPr="00FD521E" w:rsidRDefault="00DF10E7" w:rsidP="00DF10E7">
            <w:pPr>
              <w:pStyle w:val="TableText"/>
            </w:pPr>
            <w:r w:rsidRPr="00FD521E">
              <w:t xml:space="preserve">Increased farmer </w:t>
            </w:r>
            <w:r>
              <w:t>mental illness</w:t>
            </w:r>
            <w:r w:rsidRPr="00FD521E">
              <w:t>.</w:t>
            </w:r>
          </w:p>
          <w:p w:rsidR="00DF10E7" w:rsidRPr="00FD521E" w:rsidRDefault="00DF10E7" w:rsidP="00DF10E7">
            <w:pPr>
              <w:pStyle w:val="TableText"/>
            </w:pPr>
            <w:r w:rsidRPr="00FD521E">
              <w:t>Increased urban and rural water scarcity.</w:t>
            </w:r>
          </w:p>
        </w:tc>
        <w:tc>
          <w:tcPr>
            <w:tcW w:w="1701" w:type="dxa"/>
            <w:tcBorders>
              <w:top w:val="nil"/>
            </w:tcBorders>
            <w:shd w:val="clear" w:color="auto" w:fill="auto"/>
          </w:tcPr>
          <w:p w:rsidR="00DF10E7" w:rsidRPr="00FD521E" w:rsidRDefault="00DF10E7" w:rsidP="00DF10E7">
            <w:pPr>
              <w:pStyle w:val="TableText"/>
            </w:pPr>
            <w:r w:rsidRPr="00FD521E">
              <w:t>DAFF</w:t>
            </w:r>
          </w:p>
          <w:p w:rsidR="00DF10E7" w:rsidRPr="00FD521E" w:rsidRDefault="00DF10E7" w:rsidP="00DF10E7">
            <w:pPr>
              <w:pStyle w:val="TableText"/>
            </w:pPr>
            <w:r w:rsidRPr="00FD521E">
              <w:t>DPI</w:t>
            </w:r>
          </w:p>
          <w:p w:rsidR="00DF10E7" w:rsidRPr="00FD521E" w:rsidRDefault="00DF10E7" w:rsidP="00DF10E7">
            <w:pPr>
              <w:pStyle w:val="TableText"/>
            </w:pPr>
            <w:r w:rsidRPr="00FD521E">
              <w:t>DHS</w:t>
            </w:r>
          </w:p>
          <w:p w:rsidR="00DF10E7" w:rsidRPr="00FD521E" w:rsidRDefault="00DF10E7" w:rsidP="00DF10E7">
            <w:pPr>
              <w:pStyle w:val="TableText"/>
            </w:pPr>
            <w:r w:rsidRPr="00FD521E">
              <w:t>Farmers</w:t>
            </w:r>
          </w:p>
          <w:p w:rsidR="00DF10E7" w:rsidRPr="00FD521E" w:rsidRDefault="00DF10E7" w:rsidP="00DF10E7">
            <w:pPr>
              <w:pStyle w:val="TableText"/>
            </w:pPr>
            <w:r w:rsidRPr="00FD521E">
              <w:t>Water authorities (GV Water and Western Water)</w:t>
            </w:r>
          </w:p>
        </w:tc>
        <w:tc>
          <w:tcPr>
            <w:tcW w:w="1984" w:type="dxa"/>
            <w:tcBorders>
              <w:top w:val="nil"/>
            </w:tcBorders>
            <w:shd w:val="clear" w:color="auto" w:fill="auto"/>
          </w:tcPr>
          <w:p w:rsidR="00DF10E7" w:rsidRPr="00FD521E" w:rsidRDefault="00DF10E7" w:rsidP="00DF10E7">
            <w:pPr>
              <w:pStyle w:val="TableText"/>
            </w:pPr>
            <w:r w:rsidRPr="00FD521E">
              <w:t>Government drought relief packages.</w:t>
            </w:r>
          </w:p>
          <w:p w:rsidR="00DF10E7" w:rsidRPr="00FD521E" w:rsidRDefault="00DF10E7" w:rsidP="00DF10E7">
            <w:pPr>
              <w:pStyle w:val="TableText"/>
            </w:pPr>
            <w:r w:rsidRPr="00FD521E">
              <w:t>Mental health assistance.</w:t>
            </w:r>
          </w:p>
          <w:p w:rsidR="00DF10E7" w:rsidRPr="00FD521E" w:rsidRDefault="00DF10E7" w:rsidP="00DF10E7">
            <w:pPr>
              <w:pStyle w:val="TableText"/>
            </w:pPr>
          </w:p>
        </w:tc>
        <w:tc>
          <w:tcPr>
            <w:tcW w:w="1276" w:type="dxa"/>
            <w:tcBorders>
              <w:top w:val="nil"/>
            </w:tcBorders>
            <w:shd w:val="clear" w:color="auto" w:fill="auto"/>
          </w:tcPr>
          <w:p w:rsidR="00DF10E7" w:rsidRPr="00FD521E" w:rsidRDefault="00DF10E7" w:rsidP="00DF10E7">
            <w:pPr>
              <w:pStyle w:val="TableText"/>
            </w:pPr>
            <w:r w:rsidRPr="00FD521E">
              <w:t>Increased pressure on welfare services.</w:t>
            </w:r>
          </w:p>
          <w:p w:rsidR="00DF10E7" w:rsidRPr="00FD521E" w:rsidRDefault="00DF10E7" w:rsidP="00DF10E7">
            <w:pPr>
              <w:pStyle w:val="TableText"/>
            </w:pPr>
            <w:r w:rsidRPr="00FD521E">
              <w:t>Reduced irrigation allocation.</w:t>
            </w:r>
          </w:p>
          <w:p w:rsidR="00DF10E7" w:rsidRPr="00FD521E" w:rsidRDefault="00DF10E7" w:rsidP="00DF10E7">
            <w:pPr>
              <w:pStyle w:val="TableText"/>
            </w:pPr>
            <w:r w:rsidRPr="00FD521E">
              <w:t>Urban water restrictions.</w:t>
            </w:r>
          </w:p>
        </w:tc>
        <w:tc>
          <w:tcPr>
            <w:tcW w:w="1276" w:type="dxa"/>
            <w:tcBorders>
              <w:top w:val="nil"/>
            </w:tcBorders>
            <w:shd w:val="clear" w:color="auto" w:fill="auto"/>
          </w:tcPr>
          <w:p w:rsidR="00DF10E7" w:rsidRPr="00FD521E" w:rsidRDefault="00DF10E7" w:rsidP="00DF10E7">
            <w:pPr>
              <w:pStyle w:val="TableText"/>
            </w:pPr>
            <w:r w:rsidRPr="00FD521E">
              <w:t xml:space="preserve">Downward impact on GDP growth of 1.0 percentage point between 2001-02 and 2002-03. </w:t>
            </w:r>
          </w:p>
        </w:tc>
      </w:tr>
      <w:tr w:rsidR="00DF10E7" w:rsidRPr="00FD521E" w:rsidTr="00DF10E7">
        <w:tc>
          <w:tcPr>
            <w:tcW w:w="1134" w:type="dxa"/>
            <w:shd w:val="clear" w:color="auto" w:fill="auto"/>
          </w:tcPr>
          <w:p w:rsidR="00DF10E7" w:rsidRPr="00FD521E" w:rsidRDefault="00DF10E7" w:rsidP="00DF10E7">
            <w:pPr>
              <w:pStyle w:val="TableText"/>
            </w:pPr>
            <w:r w:rsidRPr="00FD521E">
              <w:t>Bushfires</w:t>
            </w:r>
          </w:p>
        </w:tc>
        <w:tc>
          <w:tcPr>
            <w:tcW w:w="993" w:type="dxa"/>
            <w:shd w:val="clear" w:color="auto" w:fill="auto"/>
          </w:tcPr>
          <w:p w:rsidR="00DF10E7" w:rsidRPr="00FD521E" w:rsidRDefault="00DF10E7" w:rsidP="00DF10E7">
            <w:pPr>
              <w:pStyle w:val="TableText"/>
            </w:pPr>
            <w:r w:rsidRPr="00FD521E">
              <w:t>February 2009</w:t>
            </w:r>
          </w:p>
        </w:tc>
        <w:tc>
          <w:tcPr>
            <w:tcW w:w="1842" w:type="dxa"/>
            <w:shd w:val="clear" w:color="auto" w:fill="auto"/>
          </w:tcPr>
          <w:p w:rsidR="00DF10E7" w:rsidRPr="00FD521E" w:rsidRDefault="00DF10E7" w:rsidP="00DF10E7">
            <w:pPr>
              <w:pStyle w:val="TableText"/>
            </w:pPr>
            <w:r w:rsidRPr="00FD521E">
              <w:t>Temperature was mid to high 40</w:t>
            </w:r>
            <w:r w:rsidRPr="00FD521E">
              <w:sym w:font="Symbol" w:char="F0B0"/>
            </w:r>
            <w:r w:rsidRPr="00FD521E">
              <w:t>C and winds were in excess of 100 km/h.</w:t>
            </w:r>
          </w:p>
        </w:tc>
        <w:tc>
          <w:tcPr>
            <w:tcW w:w="1560" w:type="dxa"/>
            <w:shd w:val="clear" w:color="auto" w:fill="auto"/>
          </w:tcPr>
          <w:p w:rsidR="00DF10E7" w:rsidRDefault="00DF10E7" w:rsidP="00DF10E7">
            <w:pPr>
              <w:pStyle w:val="TableText"/>
            </w:pPr>
            <w:r w:rsidRPr="00FD521E">
              <w:t xml:space="preserve">Damage to properties and infrastructure. </w:t>
            </w:r>
          </w:p>
          <w:p w:rsidR="00DF10E7" w:rsidRPr="00FD521E" w:rsidRDefault="00DF10E7" w:rsidP="00DF10E7">
            <w:pPr>
              <w:pStyle w:val="TableText"/>
            </w:pPr>
            <w:r>
              <w:t xml:space="preserve">Injury and loss of life. </w:t>
            </w:r>
          </w:p>
        </w:tc>
        <w:tc>
          <w:tcPr>
            <w:tcW w:w="2126" w:type="dxa"/>
            <w:shd w:val="clear" w:color="auto" w:fill="auto"/>
          </w:tcPr>
          <w:p w:rsidR="00DF10E7" w:rsidRPr="00395417" w:rsidRDefault="00DF10E7" w:rsidP="00DF10E7">
            <w:pPr>
              <w:pStyle w:val="TableText"/>
            </w:pPr>
            <w:r w:rsidRPr="00395417">
              <w:rPr>
                <w:lang w:val="en-US"/>
              </w:rPr>
              <w:t xml:space="preserve">In </w:t>
            </w:r>
            <w:r>
              <w:rPr>
                <w:lang w:val="en-US"/>
              </w:rPr>
              <w:t>central Victoria</w:t>
            </w:r>
            <w:r w:rsidRPr="00395417">
              <w:rPr>
                <w:lang w:val="en-US"/>
              </w:rPr>
              <w:t xml:space="preserve"> one life was lost, more than 70 homes were destroyed, wildlife and livestock were decimated, and many kilometres of fencing and farmland were scorched.</w:t>
            </w:r>
          </w:p>
        </w:tc>
        <w:tc>
          <w:tcPr>
            <w:tcW w:w="1701" w:type="dxa"/>
            <w:shd w:val="clear" w:color="auto" w:fill="auto"/>
          </w:tcPr>
          <w:p w:rsidR="00DF10E7" w:rsidRPr="00FD521E" w:rsidRDefault="00DF10E7" w:rsidP="00DF10E7">
            <w:pPr>
              <w:pStyle w:val="TableText"/>
            </w:pPr>
            <w:r w:rsidRPr="00FD521E">
              <w:t>CFA</w:t>
            </w:r>
          </w:p>
          <w:p w:rsidR="00DF10E7" w:rsidRPr="00FD521E" w:rsidRDefault="00DF10E7" w:rsidP="00DF10E7">
            <w:pPr>
              <w:pStyle w:val="TableText"/>
            </w:pPr>
            <w:r w:rsidRPr="00FD521E">
              <w:t>DSE</w:t>
            </w:r>
          </w:p>
          <w:p w:rsidR="00DF10E7" w:rsidRPr="00FD521E" w:rsidRDefault="00DF10E7" w:rsidP="00DF10E7">
            <w:pPr>
              <w:pStyle w:val="TableText"/>
            </w:pPr>
            <w:r w:rsidRPr="00FD521E">
              <w:t xml:space="preserve">Macedon Ranges Shire Council </w:t>
            </w:r>
          </w:p>
          <w:p w:rsidR="00DF10E7" w:rsidRPr="00FD521E" w:rsidRDefault="00DF10E7" w:rsidP="00DF10E7">
            <w:pPr>
              <w:pStyle w:val="TableText"/>
            </w:pPr>
            <w:r w:rsidRPr="00FD521E">
              <w:t>SES</w:t>
            </w:r>
          </w:p>
        </w:tc>
        <w:tc>
          <w:tcPr>
            <w:tcW w:w="1984" w:type="dxa"/>
            <w:shd w:val="clear" w:color="auto" w:fill="auto"/>
          </w:tcPr>
          <w:p w:rsidR="00DF10E7" w:rsidRPr="00FD521E" w:rsidRDefault="00DF10E7" w:rsidP="00DF10E7">
            <w:pPr>
              <w:pStyle w:val="TableText"/>
            </w:pPr>
            <w:r w:rsidRPr="00FD521E">
              <w:t xml:space="preserve">CFA and SES volunteer crews. </w:t>
            </w:r>
          </w:p>
        </w:tc>
        <w:tc>
          <w:tcPr>
            <w:tcW w:w="1276" w:type="dxa"/>
            <w:shd w:val="clear" w:color="auto" w:fill="auto"/>
          </w:tcPr>
          <w:p w:rsidR="00DF10E7" w:rsidRPr="00FD521E" w:rsidRDefault="00DF10E7" w:rsidP="00DF10E7">
            <w:pPr>
              <w:pStyle w:val="TableText"/>
            </w:pPr>
            <w:r w:rsidRPr="00FD521E">
              <w:t>Displace</w:t>
            </w:r>
            <w:r>
              <w:t>-</w:t>
            </w:r>
            <w:proofErr w:type="spellStart"/>
            <w:r w:rsidRPr="00FD521E">
              <w:t>ment</w:t>
            </w:r>
            <w:proofErr w:type="spellEnd"/>
            <w:r w:rsidRPr="00FD521E">
              <w:t xml:space="preserve"> of residents. </w:t>
            </w:r>
          </w:p>
          <w:p w:rsidR="00DF10E7" w:rsidRPr="00FD521E" w:rsidRDefault="00DF10E7" w:rsidP="00DF10E7">
            <w:pPr>
              <w:pStyle w:val="TableText"/>
            </w:pPr>
            <w:r w:rsidRPr="00FD521E">
              <w:t xml:space="preserve">Lack of access due to road closures. </w:t>
            </w:r>
          </w:p>
        </w:tc>
        <w:tc>
          <w:tcPr>
            <w:tcW w:w="1276" w:type="dxa"/>
            <w:shd w:val="clear" w:color="auto" w:fill="auto"/>
          </w:tcPr>
          <w:p w:rsidR="00DF10E7" w:rsidRPr="00FD521E" w:rsidRDefault="00DF10E7" w:rsidP="00DF10E7">
            <w:pPr>
              <w:pStyle w:val="TableText"/>
            </w:pPr>
            <w:r w:rsidRPr="00FD521E">
              <w:t xml:space="preserve">Total cost to Victoria was $4.4 billion. </w:t>
            </w:r>
          </w:p>
        </w:tc>
      </w:tr>
    </w:tbl>
    <w:p w:rsidR="00DF10E7" w:rsidRDefault="00DF10E7" w:rsidP="00DF10E7">
      <w:pPr>
        <w:pStyle w:val="BodyText"/>
      </w:pPr>
    </w:p>
    <w:p w:rsidR="00DF10E7" w:rsidRDefault="00DF10E7" w:rsidP="00DF10E7">
      <w:pPr>
        <w:pStyle w:val="BodyText"/>
        <w:sectPr w:rsidR="00DF10E7" w:rsidSect="00DF10E7">
          <w:footerReference w:type="default" r:id="rId41"/>
          <w:pgSz w:w="16840" w:h="11900" w:orient="landscape"/>
          <w:pgMar w:top="1406" w:right="1559" w:bottom="1134" w:left="1559" w:header="709" w:footer="851" w:gutter="0"/>
          <w:cols w:space="708"/>
        </w:sectPr>
      </w:pPr>
    </w:p>
    <w:p w:rsidR="001968BC" w:rsidRDefault="002B1E3D" w:rsidP="001968BC">
      <w:pPr>
        <w:pStyle w:val="Heading1"/>
      </w:pPr>
      <w:bookmarkStart w:id="40" w:name="_Toc202589360"/>
      <w:r>
        <w:t>Climate Change Risks and Prioritisation</w:t>
      </w:r>
      <w:bookmarkEnd w:id="40"/>
    </w:p>
    <w:p w:rsidR="00F36BDD" w:rsidRPr="00121CA0" w:rsidRDefault="00121CA0" w:rsidP="00121CA0">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This section outlines the climate ch</w:t>
      </w:r>
      <w:r w:rsidR="00DF37B8">
        <w:t xml:space="preserve">ange risks and prioritisation for each Council directorate. </w:t>
      </w:r>
      <w:r w:rsidR="00F36BDD">
        <w:t xml:space="preserve">The risks </w:t>
      </w:r>
      <w:r w:rsidR="0093631E">
        <w:t>were captured and prioritised in</w:t>
      </w:r>
      <w:r w:rsidR="00F36BDD">
        <w:t xml:space="preserve"> consultation with Council managers and staff. </w:t>
      </w:r>
    </w:p>
    <w:p w:rsidR="001968BC" w:rsidRDefault="00FC21F7" w:rsidP="00FC21F7">
      <w:pPr>
        <w:pStyle w:val="Heading2"/>
      </w:pPr>
      <w:bookmarkStart w:id="41" w:name="_Toc202589361"/>
      <w:r>
        <w:t>Organisational Development and Corporate Services</w:t>
      </w:r>
      <w:bookmarkEnd w:id="41"/>
    </w:p>
    <w:p w:rsidR="006A35F7" w:rsidRDefault="00A74497" w:rsidP="00FC21F7">
      <w:pPr>
        <w:pStyle w:val="BodyText"/>
      </w:pPr>
      <w:r>
        <w:t xml:space="preserve">The Organisational Development directorate includes </w:t>
      </w:r>
      <w:r w:rsidRPr="00C205DF">
        <w:rPr>
          <w:iCs/>
          <w:lang w:val="en-US"/>
        </w:rPr>
        <w:t>Human Resources, Performance Improvement,</w:t>
      </w:r>
      <w:r w:rsidR="003E41BD">
        <w:rPr>
          <w:iCs/>
          <w:lang w:val="en-US"/>
        </w:rPr>
        <w:t xml:space="preserve"> Occupational Health and Safety and</w:t>
      </w:r>
      <w:r w:rsidRPr="00C205DF">
        <w:rPr>
          <w:iCs/>
          <w:lang w:val="en-US"/>
        </w:rPr>
        <w:t xml:space="preserve"> Risk Management</w:t>
      </w:r>
      <w:r>
        <w:rPr>
          <w:iCs/>
          <w:lang w:val="en-US"/>
        </w:rPr>
        <w:t xml:space="preserve">. </w:t>
      </w:r>
      <w:r>
        <w:t xml:space="preserve">The Corporate Services directorate includes Finance, Information and Communications, and Internal Audit and Contracts. These two directorates were combined as they primarily address council capacity. </w:t>
      </w:r>
    </w:p>
    <w:p w:rsidR="00FC21F7" w:rsidRDefault="006A35F7" w:rsidP="00FC21F7">
      <w:pPr>
        <w:pStyle w:val="BodyText"/>
      </w:pPr>
      <w:r>
        <w:t xml:space="preserve">The main </w:t>
      </w:r>
      <w:r w:rsidR="00B3408B">
        <w:t>causes of climate risk for these directorates are</w:t>
      </w:r>
      <w:r>
        <w:t xml:space="preserve"> increased intensity of rainfall and extreme events. The key impacts are the inundation of buildings and storage facilit</w:t>
      </w:r>
      <w:r w:rsidR="00B02A91">
        <w:t>i</w:t>
      </w:r>
      <w:r>
        <w:t xml:space="preserve">es, financial cost and provision of critical services. </w:t>
      </w:r>
      <w:r w:rsidR="00812CA7">
        <w:t xml:space="preserve">The climate change risks and prioritisation are outlined in the table below. </w:t>
      </w:r>
    </w:p>
    <w:p w:rsidR="007B1EB9" w:rsidRDefault="00E22097" w:rsidP="00E22097">
      <w:pPr>
        <w:pStyle w:val="Caption"/>
      </w:pPr>
      <w:r>
        <w:t xml:space="preserve">Table </w:t>
      </w:r>
      <w:fldSimple w:instr=" STYLEREF 1 \s ">
        <w:r w:rsidR="00397485">
          <w:rPr>
            <w:noProof/>
          </w:rPr>
          <w:t>8</w:t>
        </w:r>
      </w:fldSimple>
      <w:r w:rsidR="00397485">
        <w:noBreakHyphen/>
      </w:r>
      <w:fldSimple w:instr=" SEQ Table \* ARABIC \s 1 ">
        <w:r w:rsidR="00397485">
          <w:rPr>
            <w:noProof/>
          </w:rPr>
          <w:t>1</w:t>
        </w:r>
      </w:fldSimple>
      <w:r>
        <w:t>: Organisational Development and Corporate Services risks and prioritisation</w:t>
      </w:r>
    </w:p>
    <w:tbl>
      <w:tblPr>
        <w:tblStyle w:val="TableGrid"/>
        <w:tblW w:w="0" w:type="auto"/>
        <w:tblInd w:w="959" w:type="dxa"/>
        <w:tblLook w:val="04A0"/>
      </w:tblPr>
      <w:tblGrid>
        <w:gridCol w:w="1417"/>
        <w:gridCol w:w="5529"/>
        <w:gridCol w:w="1364"/>
      </w:tblGrid>
      <w:tr w:rsidR="00E22097" w:rsidTr="00E22097">
        <w:tc>
          <w:tcPr>
            <w:tcW w:w="1417" w:type="dxa"/>
          </w:tcPr>
          <w:p w:rsidR="00E22097" w:rsidRDefault="00E22097" w:rsidP="00E22097">
            <w:pPr>
              <w:pStyle w:val="TableHeading"/>
            </w:pPr>
            <w:r>
              <w:t>Risk number</w:t>
            </w:r>
          </w:p>
        </w:tc>
        <w:tc>
          <w:tcPr>
            <w:tcW w:w="5529" w:type="dxa"/>
          </w:tcPr>
          <w:p w:rsidR="00E22097" w:rsidRDefault="00E22097" w:rsidP="00E22097">
            <w:pPr>
              <w:pStyle w:val="TableHeading"/>
            </w:pPr>
            <w:r w:rsidRPr="00E22097">
              <w:t>Assets and/or activities at risk</w:t>
            </w:r>
          </w:p>
        </w:tc>
        <w:tc>
          <w:tcPr>
            <w:tcW w:w="1364" w:type="dxa"/>
          </w:tcPr>
          <w:p w:rsidR="00E22097" w:rsidRDefault="00E22097" w:rsidP="00E22097">
            <w:pPr>
              <w:pStyle w:val="TableHeading"/>
            </w:pPr>
            <w:r w:rsidRPr="00E22097">
              <w:t>Risk priority</w:t>
            </w:r>
          </w:p>
        </w:tc>
      </w:tr>
      <w:tr w:rsidR="003C13BF" w:rsidTr="00546E92">
        <w:tc>
          <w:tcPr>
            <w:tcW w:w="1417" w:type="dxa"/>
          </w:tcPr>
          <w:p w:rsidR="003C13BF" w:rsidRDefault="003C13BF" w:rsidP="00E22097">
            <w:pPr>
              <w:pStyle w:val="TableText"/>
            </w:pPr>
            <w:r w:rsidRPr="004B7763">
              <w:t>ODCS-3</w:t>
            </w:r>
          </w:p>
        </w:tc>
        <w:tc>
          <w:tcPr>
            <w:tcW w:w="5529" w:type="dxa"/>
          </w:tcPr>
          <w:p w:rsidR="003C13BF" w:rsidRDefault="003C13BF" w:rsidP="00E22097">
            <w:pPr>
              <w:pStyle w:val="TableText"/>
            </w:pPr>
            <w:r w:rsidRPr="004B7763">
              <w:t>Increased severity and frequency of extreme events and the associated increased financial cost may limit</w:t>
            </w:r>
            <w:r w:rsidR="0069030F">
              <w:t xml:space="preserve"> the availability of </w:t>
            </w:r>
            <w:r w:rsidRPr="004B7763">
              <w:t>State and Federal government assistance requiring Council to self fund infrastructure repairs.</w:t>
            </w:r>
          </w:p>
        </w:tc>
        <w:tc>
          <w:tcPr>
            <w:tcW w:w="1364" w:type="dxa"/>
            <w:shd w:val="clear" w:color="auto" w:fill="FF0000"/>
          </w:tcPr>
          <w:p w:rsidR="003C13BF" w:rsidRDefault="003C13BF" w:rsidP="00E22097">
            <w:pPr>
              <w:pStyle w:val="TableText"/>
            </w:pPr>
            <w:r w:rsidRPr="004B7763">
              <w:t>Very High</w:t>
            </w:r>
          </w:p>
        </w:tc>
      </w:tr>
      <w:tr w:rsidR="003C13BF" w:rsidTr="00546E92">
        <w:tc>
          <w:tcPr>
            <w:tcW w:w="1417" w:type="dxa"/>
          </w:tcPr>
          <w:p w:rsidR="003C13BF" w:rsidRDefault="003C13BF" w:rsidP="00E22097">
            <w:pPr>
              <w:pStyle w:val="TableText"/>
            </w:pPr>
            <w:r w:rsidRPr="00843317">
              <w:t>ODCS-1</w:t>
            </w:r>
          </w:p>
        </w:tc>
        <w:tc>
          <w:tcPr>
            <w:tcW w:w="5529" w:type="dxa"/>
          </w:tcPr>
          <w:p w:rsidR="003C13BF" w:rsidRDefault="003C13BF" w:rsidP="0069030F">
            <w:pPr>
              <w:pStyle w:val="TableText"/>
            </w:pPr>
            <w:r w:rsidRPr="00843317">
              <w:t>Increased rainfall intensity and flash flooding may cause inundation of buildings, which will interrupt service provision and cause safety issues for staff.</w:t>
            </w:r>
          </w:p>
        </w:tc>
        <w:tc>
          <w:tcPr>
            <w:tcW w:w="1364" w:type="dxa"/>
            <w:shd w:val="clear" w:color="auto" w:fill="3366FF"/>
          </w:tcPr>
          <w:p w:rsidR="003C13BF" w:rsidRDefault="003C13BF" w:rsidP="00E22097">
            <w:pPr>
              <w:pStyle w:val="TableText"/>
            </w:pPr>
            <w:r w:rsidRPr="00843317">
              <w:t>High</w:t>
            </w:r>
          </w:p>
        </w:tc>
      </w:tr>
      <w:tr w:rsidR="003C13BF" w:rsidTr="00546E92">
        <w:tc>
          <w:tcPr>
            <w:tcW w:w="1417" w:type="dxa"/>
          </w:tcPr>
          <w:p w:rsidR="003C13BF" w:rsidRDefault="003C13BF" w:rsidP="00E22097">
            <w:pPr>
              <w:pStyle w:val="TableText"/>
            </w:pPr>
            <w:r w:rsidRPr="00843317">
              <w:t>ODCS-5</w:t>
            </w:r>
          </w:p>
        </w:tc>
        <w:tc>
          <w:tcPr>
            <w:tcW w:w="5529" w:type="dxa"/>
          </w:tcPr>
          <w:p w:rsidR="003C13BF" w:rsidRDefault="003C13BF" w:rsidP="00E22097">
            <w:pPr>
              <w:pStyle w:val="TableText"/>
            </w:pPr>
            <w:r w:rsidRPr="00843317">
              <w:t>Increased severity and frequency of extreme events may increase the cost of insurance and infrastructure repair and maintenance.</w:t>
            </w:r>
          </w:p>
        </w:tc>
        <w:tc>
          <w:tcPr>
            <w:tcW w:w="1364" w:type="dxa"/>
            <w:shd w:val="clear" w:color="auto" w:fill="3366FF"/>
          </w:tcPr>
          <w:p w:rsidR="003C13BF" w:rsidRDefault="003C13BF" w:rsidP="00E22097">
            <w:pPr>
              <w:pStyle w:val="TableText"/>
            </w:pPr>
            <w:r w:rsidRPr="00843317">
              <w:t>High</w:t>
            </w:r>
          </w:p>
        </w:tc>
      </w:tr>
      <w:tr w:rsidR="003C13BF" w:rsidTr="00546E92">
        <w:tc>
          <w:tcPr>
            <w:tcW w:w="1417" w:type="dxa"/>
          </w:tcPr>
          <w:p w:rsidR="003C13BF" w:rsidRDefault="003C13BF" w:rsidP="00E22097">
            <w:pPr>
              <w:pStyle w:val="TableText"/>
            </w:pPr>
            <w:r w:rsidRPr="00843317">
              <w:t>ODCS-6</w:t>
            </w:r>
          </w:p>
        </w:tc>
        <w:tc>
          <w:tcPr>
            <w:tcW w:w="5529" w:type="dxa"/>
          </w:tcPr>
          <w:p w:rsidR="003C13BF" w:rsidRDefault="003C13BF" w:rsidP="0069030F">
            <w:pPr>
              <w:pStyle w:val="TableText"/>
            </w:pPr>
            <w:r w:rsidRPr="00843317">
              <w:t xml:space="preserve">Increased severity and frequency of extreme events will cause Council staff to be diverted to emergency work causing a backlog of </w:t>
            </w:r>
            <w:r w:rsidR="0069030F">
              <w:t xml:space="preserve">routine </w:t>
            </w:r>
            <w:r w:rsidRPr="00843317">
              <w:t>service delivery.</w:t>
            </w:r>
          </w:p>
        </w:tc>
        <w:tc>
          <w:tcPr>
            <w:tcW w:w="1364" w:type="dxa"/>
            <w:shd w:val="clear" w:color="auto" w:fill="3366FF"/>
          </w:tcPr>
          <w:p w:rsidR="003C13BF" w:rsidRDefault="003C13BF" w:rsidP="00E22097">
            <w:pPr>
              <w:pStyle w:val="TableText"/>
            </w:pPr>
            <w:r w:rsidRPr="00843317">
              <w:t>High</w:t>
            </w:r>
          </w:p>
        </w:tc>
      </w:tr>
      <w:tr w:rsidR="003C13BF" w:rsidTr="00546E92">
        <w:tc>
          <w:tcPr>
            <w:tcW w:w="1417" w:type="dxa"/>
          </w:tcPr>
          <w:p w:rsidR="003C13BF" w:rsidRDefault="003C13BF" w:rsidP="00E22097">
            <w:pPr>
              <w:pStyle w:val="TableText"/>
            </w:pPr>
            <w:r w:rsidRPr="00F92D1C">
              <w:t>ODCS-8</w:t>
            </w:r>
          </w:p>
        </w:tc>
        <w:tc>
          <w:tcPr>
            <w:tcW w:w="5529" w:type="dxa"/>
          </w:tcPr>
          <w:p w:rsidR="003C13BF" w:rsidRDefault="003C13BF" w:rsidP="0069030F">
            <w:pPr>
              <w:pStyle w:val="TableText"/>
            </w:pPr>
            <w:r w:rsidRPr="00F92D1C">
              <w:t>Increased heatwaves may cause more stress on outdoor and home care</w:t>
            </w:r>
            <w:r w:rsidR="0069030F" w:rsidRPr="00F92D1C">
              <w:t>staff</w:t>
            </w:r>
            <w:r w:rsidRPr="00F92D1C">
              <w:t>.</w:t>
            </w:r>
          </w:p>
        </w:tc>
        <w:tc>
          <w:tcPr>
            <w:tcW w:w="1364" w:type="dxa"/>
            <w:tcBorders>
              <w:bottom w:val="single" w:sz="4" w:space="0" w:color="auto"/>
            </w:tcBorders>
            <w:shd w:val="clear" w:color="auto" w:fill="3366FF"/>
          </w:tcPr>
          <w:p w:rsidR="003C13BF" w:rsidRDefault="003C13BF" w:rsidP="00E22097">
            <w:pPr>
              <w:pStyle w:val="TableText"/>
            </w:pPr>
            <w:r w:rsidRPr="00F92D1C">
              <w:t>High</w:t>
            </w:r>
          </w:p>
        </w:tc>
      </w:tr>
      <w:tr w:rsidR="00546E92" w:rsidTr="00546E92">
        <w:tc>
          <w:tcPr>
            <w:tcW w:w="1417" w:type="dxa"/>
          </w:tcPr>
          <w:p w:rsidR="00546E92" w:rsidRDefault="00546E92" w:rsidP="00E22097">
            <w:pPr>
              <w:pStyle w:val="TableText"/>
            </w:pPr>
            <w:r w:rsidRPr="00244F0C">
              <w:t>ODCS-2</w:t>
            </w:r>
          </w:p>
        </w:tc>
        <w:tc>
          <w:tcPr>
            <w:tcW w:w="5529" w:type="dxa"/>
          </w:tcPr>
          <w:p w:rsidR="00546E92" w:rsidRDefault="00546E92" w:rsidP="0069030F">
            <w:pPr>
              <w:pStyle w:val="TableText"/>
            </w:pPr>
            <w:r w:rsidRPr="00244F0C">
              <w:t xml:space="preserve">Increased rainfall intensity and flash flooding may cause inundation of storage facilities, or increased humidity, </w:t>
            </w:r>
            <w:r w:rsidR="0069030F">
              <w:t>damaging</w:t>
            </w:r>
            <w:r w:rsidRPr="00244F0C">
              <w:t xml:space="preserve"> historical records and IT equipment.</w:t>
            </w:r>
          </w:p>
        </w:tc>
        <w:tc>
          <w:tcPr>
            <w:tcW w:w="1364" w:type="dxa"/>
            <w:shd w:val="clear" w:color="auto" w:fill="FFCC00"/>
          </w:tcPr>
          <w:p w:rsidR="00546E92" w:rsidRDefault="00546E92" w:rsidP="00E22097">
            <w:pPr>
              <w:pStyle w:val="TableText"/>
            </w:pPr>
            <w:r w:rsidRPr="00244F0C">
              <w:t>Medium</w:t>
            </w:r>
          </w:p>
        </w:tc>
      </w:tr>
      <w:tr w:rsidR="00546E92" w:rsidTr="00546E92">
        <w:tc>
          <w:tcPr>
            <w:tcW w:w="1417" w:type="dxa"/>
          </w:tcPr>
          <w:p w:rsidR="00546E92" w:rsidRDefault="00546E92" w:rsidP="00E22097">
            <w:pPr>
              <w:pStyle w:val="TableText"/>
            </w:pPr>
            <w:r w:rsidRPr="00244F0C">
              <w:t>ODCS-4</w:t>
            </w:r>
          </w:p>
        </w:tc>
        <w:tc>
          <w:tcPr>
            <w:tcW w:w="5529" w:type="dxa"/>
          </w:tcPr>
          <w:p w:rsidR="00546E92" w:rsidRDefault="00546E92" w:rsidP="00E22097">
            <w:pPr>
              <w:pStyle w:val="TableText"/>
            </w:pPr>
            <w:r w:rsidRPr="00244F0C">
              <w:t>Increased severity and frequency of extreme events (e.g. storm, fires, flood and heatwaves) may negatively impact power supply and make IT systems unavailable.</w:t>
            </w:r>
          </w:p>
        </w:tc>
        <w:tc>
          <w:tcPr>
            <w:tcW w:w="1364" w:type="dxa"/>
            <w:shd w:val="clear" w:color="auto" w:fill="FFCC00"/>
          </w:tcPr>
          <w:p w:rsidR="00546E92" w:rsidRDefault="00546E92" w:rsidP="00E22097">
            <w:pPr>
              <w:pStyle w:val="TableText"/>
            </w:pPr>
            <w:r w:rsidRPr="00244F0C">
              <w:t>Medium</w:t>
            </w:r>
          </w:p>
        </w:tc>
      </w:tr>
      <w:tr w:rsidR="00546E92" w:rsidTr="00546E92">
        <w:tc>
          <w:tcPr>
            <w:tcW w:w="1417" w:type="dxa"/>
          </w:tcPr>
          <w:p w:rsidR="00546E92" w:rsidRDefault="00546E92" w:rsidP="00E22097">
            <w:pPr>
              <w:pStyle w:val="TableText"/>
            </w:pPr>
            <w:r w:rsidRPr="00244F0C">
              <w:t>ODCS-7</w:t>
            </w:r>
          </w:p>
        </w:tc>
        <w:tc>
          <w:tcPr>
            <w:tcW w:w="5529" w:type="dxa"/>
          </w:tcPr>
          <w:p w:rsidR="00546E92" w:rsidRDefault="00546E92" w:rsidP="0069030F">
            <w:pPr>
              <w:pStyle w:val="TableText"/>
            </w:pPr>
            <w:r w:rsidRPr="00244F0C">
              <w:t xml:space="preserve">Increased severity and frequency of extreme events may prevent staff accessing work </w:t>
            </w:r>
            <w:r w:rsidR="0069030F">
              <w:t xml:space="preserve">places and ability toprovide </w:t>
            </w:r>
            <w:r w:rsidRPr="00244F0C">
              <w:t>critical services.</w:t>
            </w:r>
          </w:p>
        </w:tc>
        <w:tc>
          <w:tcPr>
            <w:tcW w:w="1364" w:type="dxa"/>
            <w:shd w:val="clear" w:color="auto" w:fill="FFCC00"/>
          </w:tcPr>
          <w:p w:rsidR="00546E92" w:rsidRDefault="00546E92" w:rsidP="00E22097">
            <w:pPr>
              <w:pStyle w:val="TableText"/>
            </w:pPr>
            <w:r w:rsidRPr="00244F0C">
              <w:t>Medium</w:t>
            </w:r>
          </w:p>
        </w:tc>
      </w:tr>
    </w:tbl>
    <w:p w:rsidR="00FC21F7" w:rsidRDefault="00FC21F7" w:rsidP="00FC21F7">
      <w:pPr>
        <w:pStyle w:val="Heading2"/>
      </w:pPr>
      <w:bookmarkStart w:id="42" w:name="_Toc202589362"/>
      <w:r>
        <w:t>Community Wellbeing</w:t>
      </w:r>
      <w:bookmarkEnd w:id="42"/>
    </w:p>
    <w:p w:rsidR="006A35F7" w:rsidRDefault="00A74497" w:rsidP="00FC21F7">
      <w:pPr>
        <w:pStyle w:val="BodyText"/>
      </w:pPr>
      <w:r>
        <w:t>The Community Wellbeing directorate includes Community Development,</w:t>
      </w:r>
      <w:r w:rsidR="003E41BD">
        <w:t xml:space="preserve"> Community Services</w:t>
      </w:r>
      <w:r>
        <w:t xml:space="preserve"> and Recreational and Cultural Development.</w:t>
      </w:r>
    </w:p>
    <w:p w:rsidR="00FC21F7" w:rsidRDefault="006A35F7" w:rsidP="00FC21F7">
      <w:pPr>
        <w:pStyle w:val="BodyText"/>
      </w:pPr>
      <w:r>
        <w:t xml:space="preserve">The main </w:t>
      </w:r>
      <w:r w:rsidR="00B3408B">
        <w:t xml:space="preserve">causes of climate risk </w:t>
      </w:r>
      <w:r>
        <w:t xml:space="preserve">for this directorate </w:t>
      </w:r>
      <w:r w:rsidR="00350835">
        <w:t>are</w:t>
      </w:r>
      <w:r>
        <w:t xml:space="preserve"> increased number of hot days, heatwaves and extreme events. The key impacts are on recreation and associated facilities, vulnerable populations, volunteers and Information and Communication Technology (ICT) systems. </w:t>
      </w:r>
      <w:r w:rsidR="00812CA7">
        <w:t>The climate change risks and prioritisation are outlined in the table below.</w:t>
      </w:r>
    </w:p>
    <w:p w:rsidR="00E22097" w:rsidRDefault="00E22097" w:rsidP="00E22097">
      <w:pPr>
        <w:pStyle w:val="Caption"/>
      </w:pPr>
      <w:r>
        <w:t xml:space="preserve">Table </w:t>
      </w:r>
      <w:fldSimple w:instr=" STYLEREF 1 \s ">
        <w:r w:rsidR="00397485">
          <w:rPr>
            <w:noProof/>
          </w:rPr>
          <w:t>8</w:t>
        </w:r>
      </w:fldSimple>
      <w:r w:rsidR="00397485">
        <w:noBreakHyphen/>
      </w:r>
      <w:fldSimple w:instr=" SEQ Table \* ARABIC \s 1 ">
        <w:r w:rsidR="00397485">
          <w:rPr>
            <w:noProof/>
          </w:rPr>
          <w:t>2</w:t>
        </w:r>
      </w:fldSimple>
      <w:r>
        <w:t>: Community Wellbeing risks and prioritisation</w:t>
      </w:r>
    </w:p>
    <w:tbl>
      <w:tblPr>
        <w:tblStyle w:val="TableGrid"/>
        <w:tblW w:w="0" w:type="auto"/>
        <w:tblInd w:w="959" w:type="dxa"/>
        <w:tblLook w:val="04A0"/>
      </w:tblPr>
      <w:tblGrid>
        <w:gridCol w:w="1417"/>
        <w:gridCol w:w="5529"/>
        <w:gridCol w:w="1364"/>
      </w:tblGrid>
      <w:tr w:rsidR="00E22097" w:rsidTr="00546E92">
        <w:tc>
          <w:tcPr>
            <w:tcW w:w="1417" w:type="dxa"/>
          </w:tcPr>
          <w:p w:rsidR="00E22097" w:rsidRDefault="00E22097" w:rsidP="00B3051E">
            <w:pPr>
              <w:pStyle w:val="TableHeading"/>
            </w:pPr>
            <w:r>
              <w:t>Risk number</w:t>
            </w:r>
          </w:p>
        </w:tc>
        <w:tc>
          <w:tcPr>
            <w:tcW w:w="5529" w:type="dxa"/>
          </w:tcPr>
          <w:p w:rsidR="00E22097" w:rsidRDefault="00E22097" w:rsidP="00B3051E">
            <w:pPr>
              <w:pStyle w:val="TableHeading"/>
            </w:pPr>
            <w:r w:rsidRPr="00E22097">
              <w:t>Assets and/or activities at risk</w:t>
            </w:r>
          </w:p>
        </w:tc>
        <w:tc>
          <w:tcPr>
            <w:tcW w:w="1364" w:type="dxa"/>
            <w:tcBorders>
              <w:bottom w:val="single" w:sz="4" w:space="0" w:color="auto"/>
            </w:tcBorders>
          </w:tcPr>
          <w:p w:rsidR="00E22097" w:rsidRDefault="00E22097" w:rsidP="00B3051E">
            <w:pPr>
              <w:pStyle w:val="TableHeading"/>
            </w:pPr>
            <w:r w:rsidRPr="00E22097">
              <w:t>Risk priority</w:t>
            </w:r>
          </w:p>
        </w:tc>
      </w:tr>
      <w:tr w:rsidR="003C13BF" w:rsidTr="00546E92">
        <w:tc>
          <w:tcPr>
            <w:tcW w:w="1417" w:type="dxa"/>
          </w:tcPr>
          <w:p w:rsidR="003C13BF" w:rsidRDefault="003C13BF" w:rsidP="00B3051E">
            <w:pPr>
              <w:pStyle w:val="TableText"/>
            </w:pPr>
            <w:r w:rsidRPr="00D739D8">
              <w:t>CW-4</w:t>
            </w:r>
          </w:p>
        </w:tc>
        <w:tc>
          <w:tcPr>
            <w:tcW w:w="5529" w:type="dxa"/>
          </w:tcPr>
          <w:p w:rsidR="003C13BF" w:rsidRDefault="003C13BF" w:rsidP="00D14D38">
            <w:pPr>
              <w:pStyle w:val="TableText"/>
            </w:pPr>
            <w:r w:rsidRPr="00D739D8">
              <w:t>Increase in heatwaves will increase negative imp</w:t>
            </w:r>
            <w:r w:rsidR="0069030F">
              <w:t>acts on vulnerable populations</w:t>
            </w:r>
          </w:p>
        </w:tc>
        <w:tc>
          <w:tcPr>
            <w:tcW w:w="1364" w:type="dxa"/>
            <w:shd w:val="clear" w:color="auto" w:fill="FF0000"/>
          </w:tcPr>
          <w:p w:rsidR="003C13BF" w:rsidRDefault="003C13BF" w:rsidP="00B3051E">
            <w:pPr>
              <w:pStyle w:val="TableText"/>
            </w:pPr>
            <w:r w:rsidRPr="00D739D8">
              <w:t>Very High</w:t>
            </w:r>
          </w:p>
        </w:tc>
      </w:tr>
      <w:tr w:rsidR="003C13BF" w:rsidTr="00546E92">
        <w:tc>
          <w:tcPr>
            <w:tcW w:w="1417" w:type="dxa"/>
          </w:tcPr>
          <w:p w:rsidR="003C13BF" w:rsidRDefault="003C13BF" w:rsidP="00B3051E">
            <w:pPr>
              <w:pStyle w:val="TableText"/>
            </w:pPr>
            <w:r w:rsidRPr="00E65624">
              <w:t>CW-5</w:t>
            </w:r>
          </w:p>
        </w:tc>
        <w:tc>
          <w:tcPr>
            <w:tcW w:w="5529" w:type="dxa"/>
          </w:tcPr>
          <w:p w:rsidR="003C13BF" w:rsidRDefault="003C13BF" w:rsidP="00B3051E">
            <w:pPr>
              <w:pStyle w:val="TableText"/>
            </w:pPr>
            <w:r w:rsidRPr="00E65624">
              <w:t xml:space="preserve">Increased number of hot days and heatwaves increases the demands on Community Wellbeing Directorate service delivery. Reduced staff on code red days and OHS restrictions reduces the capacity to support vulnerable people especially in prolonged heatwaves (e.g. domestic assistance). </w:t>
            </w:r>
          </w:p>
        </w:tc>
        <w:tc>
          <w:tcPr>
            <w:tcW w:w="1364" w:type="dxa"/>
            <w:shd w:val="clear" w:color="auto" w:fill="FF0000"/>
          </w:tcPr>
          <w:p w:rsidR="003C13BF" w:rsidRDefault="003C13BF" w:rsidP="00B3051E">
            <w:pPr>
              <w:pStyle w:val="TableText"/>
            </w:pPr>
            <w:r w:rsidRPr="00E65624">
              <w:t>Very High</w:t>
            </w:r>
          </w:p>
        </w:tc>
      </w:tr>
      <w:tr w:rsidR="003C13BF" w:rsidTr="00546E92">
        <w:tc>
          <w:tcPr>
            <w:tcW w:w="1417" w:type="dxa"/>
          </w:tcPr>
          <w:p w:rsidR="003C13BF" w:rsidRDefault="003C13BF" w:rsidP="00B3051E">
            <w:pPr>
              <w:pStyle w:val="TableText"/>
            </w:pPr>
            <w:r w:rsidRPr="008C6BB2">
              <w:t>CW-8</w:t>
            </w:r>
          </w:p>
        </w:tc>
        <w:tc>
          <w:tcPr>
            <w:tcW w:w="5529" w:type="dxa"/>
          </w:tcPr>
          <w:p w:rsidR="003C13BF" w:rsidRDefault="003C13BF" w:rsidP="00D14D38">
            <w:pPr>
              <w:pStyle w:val="TableText"/>
            </w:pPr>
            <w:r w:rsidRPr="008C6BB2">
              <w:t xml:space="preserve">Increased severity and frequency of extreme events may cause a crash of communications systems and impact recovery capability </w:t>
            </w:r>
          </w:p>
        </w:tc>
        <w:tc>
          <w:tcPr>
            <w:tcW w:w="1364" w:type="dxa"/>
            <w:tcBorders>
              <w:bottom w:val="single" w:sz="4" w:space="0" w:color="auto"/>
            </w:tcBorders>
            <w:shd w:val="clear" w:color="auto" w:fill="FF0000"/>
          </w:tcPr>
          <w:p w:rsidR="003C13BF" w:rsidRDefault="003C13BF" w:rsidP="00B3051E">
            <w:pPr>
              <w:pStyle w:val="TableText"/>
            </w:pPr>
            <w:r w:rsidRPr="008C6BB2">
              <w:t>Very High</w:t>
            </w:r>
          </w:p>
        </w:tc>
      </w:tr>
      <w:tr w:rsidR="003C13BF" w:rsidTr="00546E92">
        <w:tc>
          <w:tcPr>
            <w:tcW w:w="1417" w:type="dxa"/>
          </w:tcPr>
          <w:p w:rsidR="003C13BF" w:rsidRDefault="003C13BF" w:rsidP="00B3051E">
            <w:pPr>
              <w:pStyle w:val="TableText"/>
            </w:pPr>
            <w:r w:rsidRPr="00D566A1">
              <w:t>CW-9</w:t>
            </w:r>
          </w:p>
        </w:tc>
        <w:tc>
          <w:tcPr>
            <w:tcW w:w="5529" w:type="dxa"/>
          </w:tcPr>
          <w:p w:rsidR="003C13BF" w:rsidRDefault="003C13BF" w:rsidP="00D14D38">
            <w:pPr>
              <w:pStyle w:val="TableText"/>
            </w:pPr>
            <w:r w:rsidRPr="00D566A1">
              <w:t xml:space="preserve">Increased severity and frequency of extreme events will increase demands on volunteers, leading to </w:t>
            </w:r>
            <w:r w:rsidR="00D14D38">
              <w:t>fatigue.</w:t>
            </w:r>
          </w:p>
        </w:tc>
        <w:tc>
          <w:tcPr>
            <w:tcW w:w="1364" w:type="dxa"/>
            <w:shd w:val="clear" w:color="auto" w:fill="3366FF"/>
          </w:tcPr>
          <w:p w:rsidR="003C13BF" w:rsidRDefault="003C13BF" w:rsidP="00B3051E">
            <w:pPr>
              <w:pStyle w:val="TableText"/>
            </w:pPr>
            <w:r w:rsidRPr="00D566A1">
              <w:t>High</w:t>
            </w:r>
          </w:p>
        </w:tc>
      </w:tr>
      <w:tr w:rsidR="003C13BF" w:rsidTr="00546E92">
        <w:tc>
          <w:tcPr>
            <w:tcW w:w="1417" w:type="dxa"/>
          </w:tcPr>
          <w:p w:rsidR="003C13BF" w:rsidRDefault="003C13BF" w:rsidP="00B3051E">
            <w:pPr>
              <w:pStyle w:val="TableText"/>
            </w:pPr>
            <w:r w:rsidRPr="00D566A1">
              <w:t>CW-17</w:t>
            </w:r>
          </w:p>
        </w:tc>
        <w:tc>
          <w:tcPr>
            <w:tcW w:w="5529" w:type="dxa"/>
          </w:tcPr>
          <w:p w:rsidR="003C13BF" w:rsidRDefault="003C13BF" w:rsidP="00D14D38">
            <w:pPr>
              <w:pStyle w:val="TableText"/>
            </w:pPr>
            <w:r w:rsidRPr="00D566A1">
              <w:t xml:space="preserve">Increased number of hot days and heatwaves reduces the capacity of volunteers to provide the Meals-on-Wheels service due to small food storage cool room and </w:t>
            </w:r>
            <w:r w:rsidR="00D14D38">
              <w:t xml:space="preserve">lack of temperature control in </w:t>
            </w:r>
            <w:r w:rsidRPr="00D566A1">
              <w:t xml:space="preserve">delivery vehicles. </w:t>
            </w:r>
          </w:p>
        </w:tc>
        <w:tc>
          <w:tcPr>
            <w:tcW w:w="1364" w:type="dxa"/>
            <w:tcBorders>
              <w:bottom w:val="single" w:sz="4" w:space="0" w:color="auto"/>
            </w:tcBorders>
            <w:shd w:val="clear" w:color="auto" w:fill="3366FF"/>
          </w:tcPr>
          <w:p w:rsidR="003C13BF" w:rsidRDefault="003C13BF" w:rsidP="00B3051E">
            <w:pPr>
              <w:pStyle w:val="TableText"/>
            </w:pPr>
            <w:r w:rsidRPr="00D566A1">
              <w:t>High</w:t>
            </w:r>
          </w:p>
        </w:tc>
      </w:tr>
      <w:tr w:rsidR="00546E92" w:rsidTr="00546E92">
        <w:tc>
          <w:tcPr>
            <w:tcW w:w="1417" w:type="dxa"/>
          </w:tcPr>
          <w:p w:rsidR="00546E92" w:rsidRDefault="00546E92" w:rsidP="00B3051E">
            <w:pPr>
              <w:pStyle w:val="TableText"/>
            </w:pPr>
            <w:r w:rsidRPr="00577855">
              <w:t>CW-1</w:t>
            </w:r>
          </w:p>
        </w:tc>
        <w:tc>
          <w:tcPr>
            <w:tcW w:w="5529" w:type="dxa"/>
          </w:tcPr>
          <w:p w:rsidR="00546E92" w:rsidRDefault="00546E92" w:rsidP="00D14D38">
            <w:pPr>
              <w:pStyle w:val="TableText"/>
            </w:pPr>
            <w:r w:rsidRPr="00577855">
              <w:t>Decreased average rainfall will lead to drying of sports fields and p</w:t>
            </w:r>
            <w:r w:rsidR="00D14D38">
              <w:t>assive recreation facilities which</w:t>
            </w:r>
            <w:r w:rsidRPr="00577855">
              <w:t xml:space="preserve"> may reduce amenity and exercise levels.</w:t>
            </w:r>
          </w:p>
        </w:tc>
        <w:tc>
          <w:tcPr>
            <w:tcW w:w="1364" w:type="dxa"/>
            <w:shd w:val="clear" w:color="auto" w:fill="FFCC00"/>
          </w:tcPr>
          <w:p w:rsidR="00546E92" w:rsidRDefault="00546E92" w:rsidP="00B3051E">
            <w:pPr>
              <w:pStyle w:val="TableText"/>
            </w:pPr>
            <w:r w:rsidRPr="00577855">
              <w:t>Medium</w:t>
            </w:r>
          </w:p>
        </w:tc>
      </w:tr>
      <w:tr w:rsidR="00546E92" w:rsidTr="00546E92">
        <w:tc>
          <w:tcPr>
            <w:tcW w:w="1417" w:type="dxa"/>
          </w:tcPr>
          <w:p w:rsidR="00546E92" w:rsidRDefault="00546E92" w:rsidP="00B3051E">
            <w:pPr>
              <w:pStyle w:val="TableText"/>
            </w:pPr>
            <w:r w:rsidRPr="00577855">
              <w:t>CW-2</w:t>
            </w:r>
          </w:p>
        </w:tc>
        <w:tc>
          <w:tcPr>
            <w:tcW w:w="5529" w:type="dxa"/>
          </w:tcPr>
          <w:p w:rsidR="00546E92" w:rsidRDefault="00546E92" w:rsidP="00D14D38">
            <w:pPr>
              <w:pStyle w:val="TableText"/>
            </w:pPr>
            <w:r w:rsidRPr="00577855">
              <w:t xml:space="preserve">Increased number of hot days may increase </w:t>
            </w:r>
            <w:r w:rsidR="00D14D38">
              <w:t>demand on swimming pools beyond safe levels of use</w:t>
            </w:r>
          </w:p>
        </w:tc>
        <w:tc>
          <w:tcPr>
            <w:tcW w:w="1364" w:type="dxa"/>
            <w:shd w:val="clear" w:color="auto" w:fill="FFCC00"/>
          </w:tcPr>
          <w:p w:rsidR="00546E92" w:rsidRDefault="00546E92" w:rsidP="00B3051E">
            <w:pPr>
              <w:pStyle w:val="TableText"/>
            </w:pPr>
            <w:r w:rsidRPr="00577855">
              <w:t>Medium</w:t>
            </w:r>
          </w:p>
        </w:tc>
      </w:tr>
      <w:tr w:rsidR="00546E92" w:rsidTr="00546E92">
        <w:tc>
          <w:tcPr>
            <w:tcW w:w="1417" w:type="dxa"/>
          </w:tcPr>
          <w:p w:rsidR="00546E92" w:rsidRDefault="00546E92" w:rsidP="00B3051E">
            <w:pPr>
              <w:pStyle w:val="TableText"/>
            </w:pPr>
            <w:r w:rsidRPr="00577855">
              <w:t>CW-3</w:t>
            </w:r>
          </w:p>
        </w:tc>
        <w:tc>
          <w:tcPr>
            <w:tcW w:w="5529" w:type="dxa"/>
          </w:tcPr>
          <w:p w:rsidR="00546E92" w:rsidRDefault="00546E92" w:rsidP="00D14D38">
            <w:pPr>
              <w:pStyle w:val="TableText"/>
            </w:pPr>
            <w:r w:rsidRPr="00577855">
              <w:t>Increased number of hot days may reduce the capacit</w:t>
            </w:r>
            <w:r w:rsidR="00D14D38">
              <w:t xml:space="preserve">y of the community to exercise resulting in </w:t>
            </w:r>
            <w:r w:rsidRPr="00577855">
              <w:t>health impacts.</w:t>
            </w:r>
          </w:p>
        </w:tc>
        <w:tc>
          <w:tcPr>
            <w:tcW w:w="1364" w:type="dxa"/>
            <w:shd w:val="clear" w:color="auto" w:fill="FFCC00"/>
          </w:tcPr>
          <w:p w:rsidR="00546E92" w:rsidRDefault="00546E92" w:rsidP="00B3051E">
            <w:pPr>
              <w:pStyle w:val="TableText"/>
            </w:pPr>
            <w:r w:rsidRPr="00577855">
              <w:t>Medium</w:t>
            </w:r>
          </w:p>
        </w:tc>
      </w:tr>
      <w:tr w:rsidR="00546E92" w:rsidTr="00546E92">
        <w:tc>
          <w:tcPr>
            <w:tcW w:w="1417" w:type="dxa"/>
          </w:tcPr>
          <w:p w:rsidR="00546E92" w:rsidRDefault="00546E92" w:rsidP="00B3051E">
            <w:pPr>
              <w:pStyle w:val="TableText"/>
            </w:pPr>
            <w:r w:rsidRPr="00577855">
              <w:t>CW-6</w:t>
            </w:r>
          </w:p>
        </w:tc>
        <w:tc>
          <w:tcPr>
            <w:tcW w:w="5529" w:type="dxa"/>
          </w:tcPr>
          <w:p w:rsidR="00546E92" w:rsidRDefault="00546E92" w:rsidP="00472B1A">
            <w:pPr>
              <w:pStyle w:val="TableText"/>
            </w:pPr>
            <w:r w:rsidRPr="00577855">
              <w:t xml:space="preserve">Increase in fire conditions and danger coupled with the Shire's </w:t>
            </w:r>
            <w:r w:rsidR="00472B1A">
              <w:t xml:space="preserve">susceptibility to bushfire </w:t>
            </w:r>
            <w:r w:rsidRPr="00577855">
              <w:t>may increase community anxiety.</w:t>
            </w:r>
          </w:p>
        </w:tc>
        <w:tc>
          <w:tcPr>
            <w:tcW w:w="1364" w:type="dxa"/>
            <w:shd w:val="clear" w:color="auto" w:fill="FFCC00"/>
          </w:tcPr>
          <w:p w:rsidR="00546E92" w:rsidRDefault="00546E92" w:rsidP="00B3051E">
            <w:pPr>
              <w:pStyle w:val="TableText"/>
            </w:pPr>
            <w:r w:rsidRPr="00577855">
              <w:t>Medium</w:t>
            </w:r>
          </w:p>
        </w:tc>
      </w:tr>
      <w:tr w:rsidR="00546E92" w:rsidTr="00546E92">
        <w:tc>
          <w:tcPr>
            <w:tcW w:w="1417" w:type="dxa"/>
          </w:tcPr>
          <w:p w:rsidR="00546E92" w:rsidRDefault="00546E92" w:rsidP="00B3051E">
            <w:pPr>
              <w:pStyle w:val="TableText"/>
            </w:pPr>
            <w:r w:rsidRPr="00577855">
              <w:t>CW-7</w:t>
            </w:r>
          </w:p>
        </w:tc>
        <w:tc>
          <w:tcPr>
            <w:tcW w:w="5529" w:type="dxa"/>
          </w:tcPr>
          <w:p w:rsidR="00546E92" w:rsidRDefault="00546E92" w:rsidP="00472B1A">
            <w:pPr>
              <w:pStyle w:val="TableText"/>
            </w:pPr>
            <w:r w:rsidRPr="00577855">
              <w:t xml:space="preserve">Increase in number of hot days and heatwaves may lead to train stoppages </w:t>
            </w:r>
            <w:r w:rsidR="00472B1A">
              <w:t xml:space="preserve">and strand Shire residentsthat work in </w:t>
            </w:r>
            <w:r w:rsidRPr="00577855">
              <w:t>Melbourne.</w:t>
            </w:r>
          </w:p>
        </w:tc>
        <w:tc>
          <w:tcPr>
            <w:tcW w:w="1364" w:type="dxa"/>
            <w:shd w:val="clear" w:color="auto" w:fill="FFCC00"/>
          </w:tcPr>
          <w:p w:rsidR="00546E92" w:rsidRDefault="00546E92" w:rsidP="00B3051E">
            <w:pPr>
              <w:pStyle w:val="TableText"/>
            </w:pPr>
            <w:r w:rsidRPr="00577855">
              <w:t>Medium</w:t>
            </w:r>
          </w:p>
        </w:tc>
      </w:tr>
      <w:tr w:rsidR="00546E92" w:rsidTr="00546E92">
        <w:tc>
          <w:tcPr>
            <w:tcW w:w="1417" w:type="dxa"/>
          </w:tcPr>
          <w:p w:rsidR="00546E92" w:rsidRDefault="00546E92" w:rsidP="00B3051E">
            <w:pPr>
              <w:pStyle w:val="TableText"/>
            </w:pPr>
            <w:r w:rsidRPr="00577855">
              <w:t>CW-10</w:t>
            </w:r>
          </w:p>
        </w:tc>
        <w:tc>
          <w:tcPr>
            <w:tcW w:w="5529" w:type="dxa"/>
          </w:tcPr>
          <w:p w:rsidR="00546E92" w:rsidRDefault="00546E92" w:rsidP="00B3051E">
            <w:pPr>
              <w:pStyle w:val="TableText"/>
            </w:pPr>
            <w:r w:rsidRPr="00577855">
              <w:t>Decreased average rainfall and increased average temperature may lead to a loss of private gardens (food and aesthetics) having negative impacts on wellbeing and health.</w:t>
            </w:r>
          </w:p>
        </w:tc>
        <w:tc>
          <w:tcPr>
            <w:tcW w:w="1364" w:type="dxa"/>
            <w:shd w:val="clear" w:color="auto" w:fill="FFCC00"/>
          </w:tcPr>
          <w:p w:rsidR="00546E92" w:rsidRDefault="00546E92" w:rsidP="00B3051E">
            <w:pPr>
              <w:pStyle w:val="TableText"/>
            </w:pPr>
            <w:r w:rsidRPr="00577855">
              <w:t>Medium</w:t>
            </w:r>
          </w:p>
        </w:tc>
      </w:tr>
      <w:tr w:rsidR="00546E92" w:rsidTr="00546E92">
        <w:tc>
          <w:tcPr>
            <w:tcW w:w="1417" w:type="dxa"/>
          </w:tcPr>
          <w:p w:rsidR="00546E92" w:rsidRDefault="00546E92" w:rsidP="00B3051E">
            <w:pPr>
              <w:pStyle w:val="TableText"/>
            </w:pPr>
            <w:r w:rsidRPr="00577855">
              <w:t>CW-11</w:t>
            </w:r>
          </w:p>
        </w:tc>
        <w:tc>
          <w:tcPr>
            <w:tcW w:w="5529" w:type="dxa"/>
          </w:tcPr>
          <w:p w:rsidR="00546E92" w:rsidRDefault="00546E92" w:rsidP="00B3051E">
            <w:pPr>
              <w:pStyle w:val="TableText"/>
            </w:pPr>
            <w:r w:rsidRPr="00577855">
              <w:t xml:space="preserve">Increased variability and uncertainty of extreme events reduces the capacity of Council to plan emergency management and recovery budgets. </w:t>
            </w:r>
          </w:p>
        </w:tc>
        <w:tc>
          <w:tcPr>
            <w:tcW w:w="1364" w:type="dxa"/>
            <w:shd w:val="clear" w:color="auto" w:fill="FFCC00"/>
          </w:tcPr>
          <w:p w:rsidR="00546E92" w:rsidRDefault="00546E92" w:rsidP="00B3051E">
            <w:pPr>
              <w:pStyle w:val="TableText"/>
            </w:pPr>
            <w:r w:rsidRPr="00577855">
              <w:t>Medium</w:t>
            </w:r>
          </w:p>
        </w:tc>
      </w:tr>
      <w:tr w:rsidR="00546E92" w:rsidTr="00546E92">
        <w:tc>
          <w:tcPr>
            <w:tcW w:w="1417" w:type="dxa"/>
          </w:tcPr>
          <w:p w:rsidR="00546E92" w:rsidRDefault="00546E92" w:rsidP="00B3051E">
            <w:pPr>
              <w:pStyle w:val="TableText"/>
            </w:pPr>
            <w:r w:rsidRPr="00577855">
              <w:t>CW-12</w:t>
            </w:r>
          </w:p>
        </w:tc>
        <w:tc>
          <w:tcPr>
            <w:tcW w:w="5529" w:type="dxa"/>
          </w:tcPr>
          <w:p w:rsidR="00546E92" w:rsidRDefault="00546E92" w:rsidP="00472B1A">
            <w:pPr>
              <w:pStyle w:val="TableText"/>
            </w:pPr>
            <w:r w:rsidRPr="00577855">
              <w:t>Increased severity and frequency of extreme events will cause Council staff</w:t>
            </w:r>
            <w:r w:rsidR="00472B1A">
              <w:t xml:space="preserve">, particularly </w:t>
            </w:r>
            <w:r w:rsidR="00472B1A" w:rsidRPr="00577855">
              <w:t>from the Community Wellbeing Directorate</w:t>
            </w:r>
            <w:r w:rsidR="00926835">
              <w:t>,</w:t>
            </w:r>
            <w:r w:rsidRPr="00577855">
              <w:t xml:space="preserve"> to</w:t>
            </w:r>
            <w:r w:rsidR="00472B1A">
              <w:t xml:space="preserve"> be diverted to emergency work </w:t>
            </w:r>
            <w:r w:rsidRPr="00577855">
              <w:t xml:space="preserve">(also identified in ODCS-6). </w:t>
            </w:r>
          </w:p>
        </w:tc>
        <w:tc>
          <w:tcPr>
            <w:tcW w:w="1364" w:type="dxa"/>
            <w:shd w:val="clear" w:color="auto" w:fill="FFCC00"/>
          </w:tcPr>
          <w:p w:rsidR="00546E92" w:rsidRDefault="00546E92" w:rsidP="00B3051E">
            <w:pPr>
              <w:pStyle w:val="TableText"/>
            </w:pPr>
            <w:r w:rsidRPr="00577855">
              <w:t>Medium</w:t>
            </w:r>
          </w:p>
        </w:tc>
      </w:tr>
      <w:tr w:rsidR="00546E92" w:rsidTr="00546E92">
        <w:tc>
          <w:tcPr>
            <w:tcW w:w="1417" w:type="dxa"/>
          </w:tcPr>
          <w:p w:rsidR="00546E92" w:rsidRDefault="00546E92" w:rsidP="00B3051E">
            <w:pPr>
              <w:pStyle w:val="TableText"/>
            </w:pPr>
            <w:r w:rsidRPr="00CA61E8">
              <w:t>CW-13</w:t>
            </w:r>
          </w:p>
        </w:tc>
        <w:tc>
          <w:tcPr>
            <w:tcW w:w="5529" w:type="dxa"/>
          </w:tcPr>
          <w:p w:rsidR="00546E92" w:rsidRDefault="00546E92" w:rsidP="00B3051E">
            <w:pPr>
              <w:pStyle w:val="TableText"/>
            </w:pPr>
            <w:r w:rsidRPr="00CA61E8">
              <w:t>Increased severity and frequency of extreme events damages infrastructure and leads to closure of assets reducing service provision and liveability of the Shire (also identified in AO-8).</w:t>
            </w:r>
          </w:p>
        </w:tc>
        <w:tc>
          <w:tcPr>
            <w:tcW w:w="1364" w:type="dxa"/>
            <w:shd w:val="clear" w:color="auto" w:fill="FFCC00"/>
          </w:tcPr>
          <w:p w:rsidR="00546E92" w:rsidRDefault="00546E92" w:rsidP="00B3051E">
            <w:pPr>
              <w:pStyle w:val="TableText"/>
            </w:pPr>
            <w:r w:rsidRPr="00CA61E8">
              <w:t>Medium</w:t>
            </w:r>
          </w:p>
        </w:tc>
      </w:tr>
      <w:tr w:rsidR="00546E92" w:rsidTr="00546E92">
        <w:tc>
          <w:tcPr>
            <w:tcW w:w="1417" w:type="dxa"/>
          </w:tcPr>
          <w:p w:rsidR="00546E92" w:rsidRDefault="00546E92" w:rsidP="00B3051E">
            <w:pPr>
              <w:pStyle w:val="TableText"/>
            </w:pPr>
            <w:r w:rsidRPr="00CA61E8">
              <w:t>CW-14</w:t>
            </w:r>
          </w:p>
        </w:tc>
        <w:tc>
          <w:tcPr>
            <w:tcW w:w="5529" w:type="dxa"/>
          </w:tcPr>
          <w:p w:rsidR="00546E92" w:rsidRDefault="00546E92" w:rsidP="00B3051E">
            <w:pPr>
              <w:pStyle w:val="TableText"/>
            </w:pPr>
            <w:r w:rsidRPr="00CA61E8">
              <w:t xml:space="preserve">Decline in average rainfall may increase water restrictions on indoor and outdoor aquatic facilities. </w:t>
            </w:r>
          </w:p>
        </w:tc>
        <w:tc>
          <w:tcPr>
            <w:tcW w:w="1364" w:type="dxa"/>
            <w:shd w:val="clear" w:color="auto" w:fill="FFCC00"/>
          </w:tcPr>
          <w:p w:rsidR="00546E92" w:rsidRDefault="00546E92" w:rsidP="00B3051E">
            <w:pPr>
              <w:pStyle w:val="TableText"/>
            </w:pPr>
            <w:r w:rsidRPr="00CA61E8">
              <w:t>Medium</w:t>
            </w:r>
          </w:p>
        </w:tc>
      </w:tr>
      <w:tr w:rsidR="00546E92" w:rsidTr="00546E92">
        <w:tc>
          <w:tcPr>
            <w:tcW w:w="1417" w:type="dxa"/>
          </w:tcPr>
          <w:p w:rsidR="00546E92" w:rsidRDefault="00546E92" w:rsidP="00B3051E">
            <w:pPr>
              <w:pStyle w:val="TableText"/>
            </w:pPr>
            <w:r w:rsidRPr="00CA61E8">
              <w:t>CW-15</w:t>
            </w:r>
          </w:p>
        </w:tc>
        <w:tc>
          <w:tcPr>
            <w:tcW w:w="5529" w:type="dxa"/>
          </w:tcPr>
          <w:p w:rsidR="00546E92" w:rsidRDefault="00546E92" w:rsidP="00B3051E">
            <w:pPr>
              <w:pStyle w:val="TableText"/>
            </w:pPr>
            <w:r w:rsidRPr="00CA61E8">
              <w:t>Increased number of hot days and heatwaves increases the need for shade structures at outdoor aquatic facilities.</w:t>
            </w:r>
          </w:p>
        </w:tc>
        <w:tc>
          <w:tcPr>
            <w:tcW w:w="1364" w:type="dxa"/>
            <w:shd w:val="clear" w:color="auto" w:fill="FFCC00"/>
          </w:tcPr>
          <w:p w:rsidR="00546E92" w:rsidRDefault="00546E92" w:rsidP="00B3051E">
            <w:pPr>
              <w:pStyle w:val="TableText"/>
            </w:pPr>
            <w:r w:rsidRPr="00CA61E8">
              <w:t>Medium</w:t>
            </w:r>
          </w:p>
        </w:tc>
      </w:tr>
      <w:tr w:rsidR="00546E92" w:rsidTr="00546E92">
        <w:tc>
          <w:tcPr>
            <w:tcW w:w="1417" w:type="dxa"/>
          </w:tcPr>
          <w:p w:rsidR="00546E92" w:rsidRDefault="00546E92" w:rsidP="00B3051E">
            <w:pPr>
              <w:pStyle w:val="TableText"/>
            </w:pPr>
            <w:r w:rsidRPr="00CA61E8">
              <w:t>CW-16</w:t>
            </w:r>
          </w:p>
        </w:tc>
        <w:tc>
          <w:tcPr>
            <w:tcW w:w="5529" w:type="dxa"/>
          </w:tcPr>
          <w:p w:rsidR="00546E92" w:rsidRDefault="00546E92" w:rsidP="00B3051E">
            <w:pPr>
              <w:pStyle w:val="TableText"/>
            </w:pPr>
            <w:r w:rsidRPr="00CA61E8">
              <w:t xml:space="preserve">Increased intensity of rainfall increases the risk of flooding at aquatic and leisure facilities e.g. Woodend outdoor pool and Gisborne aquatic centre. </w:t>
            </w:r>
          </w:p>
        </w:tc>
        <w:tc>
          <w:tcPr>
            <w:tcW w:w="1364" w:type="dxa"/>
            <w:shd w:val="clear" w:color="auto" w:fill="FFCC00"/>
          </w:tcPr>
          <w:p w:rsidR="00546E92" w:rsidRDefault="00546E92" w:rsidP="00B3051E">
            <w:pPr>
              <w:pStyle w:val="TableText"/>
            </w:pPr>
            <w:r w:rsidRPr="00CA61E8">
              <w:t>Medium</w:t>
            </w:r>
          </w:p>
        </w:tc>
      </w:tr>
      <w:tr w:rsidR="00546E92" w:rsidTr="00546E92">
        <w:tc>
          <w:tcPr>
            <w:tcW w:w="1417" w:type="dxa"/>
          </w:tcPr>
          <w:p w:rsidR="00546E92" w:rsidRDefault="00546E92" w:rsidP="00B3051E">
            <w:pPr>
              <w:pStyle w:val="TableText"/>
            </w:pPr>
            <w:r w:rsidRPr="00CA61E8">
              <w:t>CW-18</w:t>
            </w:r>
          </w:p>
        </w:tc>
        <w:tc>
          <w:tcPr>
            <w:tcW w:w="5529" w:type="dxa"/>
          </w:tcPr>
          <w:p w:rsidR="00546E92" w:rsidRDefault="00546E92" w:rsidP="00472B1A">
            <w:pPr>
              <w:pStyle w:val="TableText"/>
            </w:pPr>
            <w:r w:rsidRPr="00CA61E8">
              <w:t xml:space="preserve">Increased severity and frequency of extreme events increases community expectation </w:t>
            </w:r>
            <w:r w:rsidR="00472B1A">
              <w:t xml:space="preserve">of </w:t>
            </w:r>
            <w:r w:rsidRPr="00CA61E8">
              <w:t>Council's responsibility for providing community services during emergencies (also identified in AO-4).</w:t>
            </w:r>
          </w:p>
        </w:tc>
        <w:tc>
          <w:tcPr>
            <w:tcW w:w="1364" w:type="dxa"/>
            <w:shd w:val="clear" w:color="auto" w:fill="FFCC00"/>
          </w:tcPr>
          <w:p w:rsidR="00546E92" w:rsidRDefault="00546E92" w:rsidP="00B3051E">
            <w:pPr>
              <w:pStyle w:val="TableText"/>
            </w:pPr>
            <w:r w:rsidRPr="00CA61E8">
              <w:t>Medium</w:t>
            </w:r>
          </w:p>
        </w:tc>
      </w:tr>
    </w:tbl>
    <w:p w:rsidR="00FC21F7" w:rsidRDefault="00FC21F7" w:rsidP="00FC21F7">
      <w:pPr>
        <w:pStyle w:val="Heading2"/>
      </w:pPr>
      <w:bookmarkStart w:id="43" w:name="_Toc202589363"/>
      <w:r>
        <w:t>Assets and Operations</w:t>
      </w:r>
      <w:bookmarkEnd w:id="43"/>
    </w:p>
    <w:p w:rsidR="005C0906" w:rsidRDefault="00A74497" w:rsidP="00FC21F7">
      <w:pPr>
        <w:pStyle w:val="BodyText"/>
      </w:pPr>
      <w:r>
        <w:t>The Assets and Operations directorate includes Engineering Planning, Engineering Infrastructure and Projects, Operations and Community Safety.</w:t>
      </w:r>
    </w:p>
    <w:p w:rsidR="00FC21F7" w:rsidRDefault="005C0906" w:rsidP="00FC21F7">
      <w:pPr>
        <w:pStyle w:val="BodyText"/>
      </w:pPr>
      <w:r>
        <w:t xml:space="preserve">The main </w:t>
      </w:r>
      <w:r w:rsidR="00B3408B">
        <w:t xml:space="preserve">causes of climate risk </w:t>
      </w:r>
      <w:r>
        <w:t xml:space="preserve">for this directorate </w:t>
      </w:r>
      <w:r w:rsidR="00350835">
        <w:t>are</w:t>
      </w:r>
      <w:r>
        <w:t xml:space="preserve"> the increased intensity of rainfall and frequency and severity of extreme events. The key impacts are </w:t>
      </w:r>
      <w:r w:rsidR="00926835">
        <w:t>on</w:t>
      </w:r>
      <w:r>
        <w:t xml:space="preserve"> flooding, drainage and damage to infrastructure (e.g. unsealed road, vulnerable land), </w:t>
      </w:r>
      <w:r w:rsidR="00C93AB1">
        <w:t xml:space="preserve">reduced </w:t>
      </w:r>
      <w:r>
        <w:t xml:space="preserve">access, response crews and staff safety. </w:t>
      </w:r>
      <w:r w:rsidR="00812CA7">
        <w:t>The climate change risks and prioritisation are outlined in the table below.</w:t>
      </w:r>
    </w:p>
    <w:p w:rsidR="00E22097" w:rsidRDefault="00E22097" w:rsidP="00E22097">
      <w:pPr>
        <w:pStyle w:val="Caption"/>
      </w:pPr>
      <w:r>
        <w:t xml:space="preserve">Table </w:t>
      </w:r>
      <w:fldSimple w:instr=" STYLEREF 1 \s ">
        <w:r w:rsidR="00397485">
          <w:rPr>
            <w:noProof/>
          </w:rPr>
          <w:t>8</w:t>
        </w:r>
      </w:fldSimple>
      <w:r w:rsidR="00397485">
        <w:noBreakHyphen/>
      </w:r>
      <w:fldSimple w:instr=" SEQ Table \* ARABIC \s 1 ">
        <w:r w:rsidR="00397485">
          <w:rPr>
            <w:noProof/>
          </w:rPr>
          <w:t>3</w:t>
        </w:r>
      </w:fldSimple>
      <w:r>
        <w:t>: Assets and Operations risks and prioritisation</w:t>
      </w:r>
    </w:p>
    <w:tbl>
      <w:tblPr>
        <w:tblStyle w:val="TableGrid"/>
        <w:tblW w:w="0" w:type="auto"/>
        <w:tblInd w:w="959" w:type="dxa"/>
        <w:tblLook w:val="04A0"/>
      </w:tblPr>
      <w:tblGrid>
        <w:gridCol w:w="1417"/>
        <w:gridCol w:w="5529"/>
        <w:gridCol w:w="1364"/>
      </w:tblGrid>
      <w:tr w:rsidR="00E22097" w:rsidTr="004E6617">
        <w:tc>
          <w:tcPr>
            <w:tcW w:w="1417" w:type="dxa"/>
          </w:tcPr>
          <w:p w:rsidR="00E22097" w:rsidRDefault="00E22097" w:rsidP="00B3051E">
            <w:pPr>
              <w:pStyle w:val="TableHeading"/>
            </w:pPr>
            <w:r>
              <w:t>Risk number</w:t>
            </w:r>
          </w:p>
        </w:tc>
        <w:tc>
          <w:tcPr>
            <w:tcW w:w="5529" w:type="dxa"/>
          </w:tcPr>
          <w:p w:rsidR="00E22097" w:rsidRDefault="00E22097" w:rsidP="00B3051E">
            <w:pPr>
              <w:pStyle w:val="TableHeading"/>
            </w:pPr>
            <w:r w:rsidRPr="00E22097">
              <w:t>Assets and/or activities at risk</w:t>
            </w:r>
          </w:p>
        </w:tc>
        <w:tc>
          <w:tcPr>
            <w:tcW w:w="1364" w:type="dxa"/>
            <w:tcBorders>
              <w:bottom w:val="single" w:sz="4" w:space="0" w:color="auto"/>
            </w:tcBorders>
          </w:tcPr>
          <w:p w:rsidR="00E22097" w:rsidRDefault="00E22097" w:rsidP="00B3051E">
            <w:pPr>
              <w:pStyle w:val="TableHeading"/>
            </w:pPr>
            <w:r w:rsidRPr="00E22097">
              <w:t>Risk priority</w:t>
            </w:r>
          </w:p>
        </w:tc>
      </w:tr>
      <w:tr w:rsidR="003C13BF" w:rsidTr="004E6617">
        <w:tc>
          <w:tcPr>
            <w:tcW w:w="1417" w:type="dxa"/>
          </w:tcPr>
          <w:p w:rsidR="003C13BF" w:rsidRDefault="003C13BF" w:rsidP="00B3051E">
            <w:pPr>
              <w:pStyle w:val="TableText"/>
            </w:pPr>
            <w:r w:rsidRPr="00DB3712">
              <w:t>AO-1</w:t>
            </w:r>
          </w:p>
        </w:tc>
        <w:tc>
          <w:tcPr>
            <w:tcW w:w="5529" w:type="dxa"/>
          </w:tcPr>
          <w:p w:rsidR="003C13BF" w:rsidRDefault="003C13BF" w:rsidP="00472B1A">
            <w:pPr>
              <w:pStyle w:val="TableText"/>
            </w:pPr>
            <w:r w:rsidRPr="00DB3712">
              <w:t xml:space="preserve">Increased intensity of rainfall may flood </w:t>
            </w:r>
            <w:r w:rsidR="00472B1A">
              <w:t xml:space="preserve">and damage </w:t>
            </w:r>
            <w:r w:rsidRPr="00DB3712">
              <w:t>built assets, in particular unsealed roads.</w:t>
            </w:r>
          </w:p>
        </w:tc>
        <w:tc>
          <w:tcPr>
            <w:tcW w:w="1364" w:type="dxa"/>
            <w:shd w:val="clear" w:color="auto" w:fill="FF0000"/>
          </w:tcPr>
          <w:p w:rsidR="003C13BF" w:rsidRDefault="003C13BF" w:rsidP="00B3051E">
            <w:pPr>
              <w:pStyle w:val="TableText"/>
            </w:pPr>
            <w:r w:rsidRPr="00DB3712">
              <w:t>Very High</w:t>
            </w:r>
          </w:p>
        </w:tc>
      </w:tr>
      <w:tr w:rsidR="003C13BF" w:rsidTr="004E6617">
        <w:tc>
          <w:tcPr>
            <w:tcW w:w="1417" w:type="dxa"/>
          </w:tcPr>
          <w:p w:rsidR="003C13BF" w:rsidRDefault="003C13BF" w:rsidP="00B3051E">
            <w:pPr>
              <w:pStyle w:val="TableText"/>
            </w:pPr>
            <w:r w:rsidRPr="001B731F">
              <w:t>AO-12</w:t>
            </w:r>
          </w:p>
        </w:tc>
        <w:tc>
          <w:tcPr>
            <w:tcW w:w="5529" w:type="dxa"/>
          </w:tcPr>
          <w:p w:rsidR="003C13BF" w:rsidRDefault="003C13BF" w:rsidP="00B3051E">
            <w:pPr>
              <w:pStyle w:val="TableText"/>
            </w:pPr>
            <w:r w:rsidRPr="001B731F">
              <w:t>Decreased average rainfall and increased severity of dr</w:t>
            </w:r>
            <w:r w:rsidR="00472B1A">
              <w:t>ought reduces public safety due to</w:t>
            </w:r>
            <w:r w:rsidRPr="001B731F">
              <w:t xml:space="preserve"> falling limbs and dead trees. There are currently 18,000 trees in towns throughout the municipality that are between 50-150 years old, a large proportion of these are heritage trees. </w:t>
            </w:r>
          </w:p>
        </w:tc>
        <w:tc>
          <w:tcPr>
            <w:tcW w:w="1364" w:type="dxa"/>
            <w:tcBorders>
              <w:bottom w:val="single" w:sz="4" w:space="0" w:color="auto"/>
            </w:tcBorders>
            <w:shd w:val="clear" w:color="auto" w:fill="FF0000"/>
          </w:tcPr>
          <w:p w:rsidR="003C13BF" w:rsidRDefault="003C13BF" w:rsidP="00B3051E">
            <w:pPr>
              <w:pStyle w:val="TableText"/>
            </w:pPr>
            <w:r w:rsidRPr="001B731F">
              <w:t>Very High</w:t>
            </w:r>
          </w:p>
        </w:tc>
      </w:tr>
      <w:tr w:rsidR="003C13BF" w:rsidTr="004E6617">
        <w:tc>
          <w:tcPr>
            <w:tcW w:w="1417" w:type="dxa"/>
          </w:tcPr>
          <w:p w:rsidR="003C13BF" w:rsidRDefault="003C13BF" w:rsidP="00B3051E">
            <w:pPr>
              <w:pStyle w:val="TableText"/>
            </w:pPr>
            <w:r w:rsidRPr="00241847">
              <w:t>AO-2</w:t>
            </w:r>
          </w:p>
        </w:tc>
        <w:tc>
          <w:tcPr>
            <w:tcW w:w="5529" w:type="dxa"/>
          </w:tcPr>
          <w:p w:rsidR="003C13BF" w:rsidRDefault="003C13BF" w:rsidP="00B3051E">
            <w:pPr>
              <w:pStyle w:val="TableText"/>
            </w:pPr>
            <w:r w:rsidRPr="00241847">
              <w:t>Increased intensity of rainfall may overwhelm the capacity of stormwater drainage infrastructure causing flooding.</w:t>
            </w:r>
          </w:p>
        </w:tc>
        <w:tc>
          <w:tcPr>
            <w:tcW w:w="1364" w:type="dxa"/>
            <w:shd w:val="clear" w:color="auto" w:fill="3366FF"/>
          </w:tcPr>
          <w:p w:rsidR="003C13BF" w:rsidRDefault="003C13BF" w:rsidP="00B3051E">
            <w:pPr>
              <w:pStyle w:val="TableText"/>
            </w:pPr>
            <w:r w:rsidRPr="00241847">
              <w:t>High</w:t>
            </w:r>
          </w:p>
        </w:tc>
      </w:tr>
      <w:tr w:rsidR="003C13BF" w:rsidTr="004E6617">
        <w:tc>
          <w:tcPr>
            <w:tcW w:w="1417" w:type="dxa"/>
          </w:tcPr>
          <w:p w:rsidR="003C13BF" w:rsidRDefault="003C13BF" w:rsidP="00B3051E">
            <w:pPr>
              <w:pStyle w:val="TableText"/>
            </w:pPr>
            <w:r w:rsidRPr="00241847">
              <w:t>AO-</w:t>
            </w:r>
            <w:r w:rsidR="00472B1A">
              <w:t>3</w:t>
            </w:r>
          </w:p>
        </w:tc>
        <w:tc>
          <w:tcPr>
            <w:tcW w:w="5529" w:type="dxa"/>
          </w:tcPr>
          <w:p w:rsidR="003C13BF" w:rsidRDefault="003C13BF" w:rsidP="000346C8">
            <w:pPr>
              <w:pStyle w:val="TableText"/>
            </w:pPr>
            <w:r w:rsidRPr="00241847">
              <w:t xml:space="preserve">Increased severity and frequency of extreme events increases community expectations </w:t>
            </w:r>
            <w:r w:rsidR="00472B1A">
              <w:t xml:space="preserve">of </w:t>
            </w:r>
            <w:r w:rsidRPr="00241847">
              <w:t xml:space="preserve">Council </w:t>
            </w:r>
            <w:r w:rsidR="00F64286">
              <w:t>to improve management and</w:t>
            </w:r>
            <w:r w:rsidRPr="00241847">
              <w:t xml:space="preserve"> repair </w:t>
            </w:r>
            <w:r w:rsidR="00F64286">
              <w:t xml:space="preserve">assets </w:t>
            </w:r>
            <w:r w:rsidRPr="00241847">
              <w:t>(links with Community Development consequence).</w:t>
            </w:r>
          </w:p>
        </w:tc>
        <w:tc>
          <w:tcPr>
            <w:tcW w:w="1364" w:type="dxa"/>
            <w:shd w:val="clear" w:color="auto" w:fill="3366FF"/>
          </w:tcPr>
          <w:p w:rsidR="003C13BF" w:rsidRDefault="003C13BF" w:rsidP="00B3051E">
            <w:pPr>
              <w:pStyle w:val="TableText"/>
            </w:pPr>
            <w:r w:rsidRPr="00241847">
              <w:t>High</w:t>
            </w:r>
          </w:p>
        </w:tc>
      </w:tr>
      <w:tr w:rsidR="003C13BF" w:rsidTr="004E6617">
        <w:tc>
          <w:tcPr>
            <w:tcW w:w="1417" w:type="dxa"/>
          </w:tcPr>
          <w:p w:rsidR="003C13BF" w:rsidRDefault="003C13BF" w:rsidP="00B3051E">
            <w:pPr>
              <w:pStyle w:val="TableText"/>
            </w:pPr>
            <w:r w:rsidRPr="00CF588A">
              <w:t>AO-</w:t>
            </w:r>
            <w:r w:rsidR="00472B1A">
              <w:t>4</w:t>
            </w:r>
          </w:p>
        </w:tc>
        <w:tc>
          <w:tcPr>
            <w:tcW w:w="5529" w:type="dxa"/>
          </w:tcPr>
          <w:p w:rsidR="003C13BF" w:rsidRDefault="003C13BF" w:rsidP="00B3051E">
            <w:pPr>
              <w:pStyle w:val="TableText"/>
            </w:pPr>
            <w:r w:rsidRPr="00CF588A">
              <w:t>Increased severity and frequency of extreme events increases damage to assets on vulnerable land, e.g. Councils buildings, recreation facilities, subdivision on floodplain.</w:t>
            </w:r>
          </w:p>
        </w:tc>
        <w:tc>
          <w:tcPr>
            <w:tcW w:w="1364" w:type="dxa"/>
            <w:shd w:val="clear" w:color="auto" w:fill="3366FF"/>
          </w:tcPr>
          <w:p w:rsidR="003C13BF" w:rsidRDefault="003C13BF" w:rsidP="00B3051E">
            <w:pPr>
              <w:pStyle w:val="TableText"/>
            </w:pPr>
            <w:r w:rsidRPr="00CF588A">
              <w:t>High</w:t>
            </w:r>
          </w:p>
        </w:tc>
      </w:tr>
      <w:tr w:rsidR="003C13BF" w:rsidTr="004E6617">
        <w:tc>
          <w:tcPr>
            <w:tcW w:w="1417" w:type="dxa"/>
          </w:tcPr>
          <w:p w:rsidR="003C13BF" w:rsidRDefault="003C13BF" w:rsidP="00B3051E">
            <w:pPr>
              <w:pStyle w:val="TableText"/>
            </w:pPr>
            <w:r w:rsidRPr="00CF588A">
              <w:t>AO-</w:t>
            </w:r>
            <w:r w:rsidR="00472B1A">
              <w:t>5</w:t>
            </w:r>
          </w:p>
        </w:tc>
        <w:tc>
          <w:tcPr>
            <w:tcW w:w="5529" w:type="dxa"/>
          </w:tcPr>
          <w:p w:rsidR="003C13BF" w:rsidRDefault="003C13BF" w:rsidP="00F64286">
            <w:pPr>
              <w:pStyle w:val="TableText"/>
            </w:pPr>
            <w:r w:rsidRPr="00CF588A">
              <w:t xml:space="preserve">Increased severity and frequency of extreme events increases </w:t>
            </w:r>
            <w:r w:rsidR="00F64286">
              <w:t xml:space="preserve">costs and </w:t>
            </w:r>
            <w:r w:rsidRPr="00CF588A">
              <w:t xml:space="preserve">staff </w:t>
            </w:r>
            <w:r w:rsidR="00F64286">
              <w:t xml:space="preserve">resources </w:t>
            </w:r>
            <w:r w:rsidRPr="00CF588A">
              <w:t xml:space="preserve">pressures </w:t>
            </w:r>
            <w:r w:rsidR="00F64286">
              <w:t>required to maintain</w:t>
            </w:r>
            <w:r w:rsidRPr="00CF588A">
              <w:t xml:space="preserve"> and </w:t>
            </w:r>
            <w:r w:rsidR="00F64286">
              <w:t>repair assets</w:t>
            </w:r>
          </w:p>
        </w:tc>
        <w:tc>
          <w:tcPr>
            <w:tcW w:w="1364" w:type="dxa"/>
            <w:shd w:val="clear" w:color="auto" w:fill="3366FF"/>
          </w:tcPr>
          <w:p w:rsidR="003C13BF" w:rsidRDefault="003C13BF" w:rsidP="00B3051E">
            <w:pPr>
              <w:pStyle w:val="TableText"/>
            </w:pPr>
            <w:r w:rsidRPr="00CF588A">
              <w:t>High</w:t>
            </w:r>
          </w:p>
        </w:tc>
      </w:tr>
      <w:tr w:rsidR="003C13BF" w:rsidTr="004E6617">
        <w:tc>
          <w:tcPr>
            <w:tcW w:w="1417" w:type="dxa"/>
          </w:tcPr>
          <w:p w:rsidR="003C13BF" w:rsidRDefault="003C13BF" w:rsidP="00B3051E">
            <w:pPr>
              <w:pStyle w:val="TableText"/>
            </w:pPr>
            <w:r w:rsidRPr="00A95985">
              <w:t>AO-</w:t>
            </w:r>
            <w:r w:rsidR="00472B1A">
              <w:t>6</w:t>
            </w:r>
          </w:p>
        </w:tc>
        <w:tc>
          <w:tcPr>
            <w:tcW w:w="5529" w:type="dxa"/>
          </w:tcPr>
          <w:p w:rsidR="003C13BF" w:rsidRDefault="00A52F01" w:rsidP="00F64286">
            <w:pPr>
              <w:pStyle w:val="TableText"/>
            </w:pPr>
            <w:r>
              <w:t xml:space="preserve">Increase in the </w:t>
            </w:r>
            <w:r w:rsidR="00F64286">
              <w:t xml:space="preserve">severity and frequency of extreme events </w:t>
            </w:r>
            <w:r>
              <w:t>increases the frequency that the MEMP is activated</w:t>
            </w:r>
          </w:p>
        </w:tc>
        <w:tc>
          <w:tcPr>
            <w:tcW w:w="1364" w:type="dxa"/>
            <w:shd w:val="clear" w:color="auto" w:fill="3366FF"/>
          </w:tcPr>
          <w:p w:rsidR="003C13BF" w:rsidRDefault="003C13BF" w:rsidP="00B3051E">
            <w:pPr>
              <w:pStyle w:val="TableText"/>
            </w:pPr>
            <w:r w:rsidRPr="00A95985">
              <w:t>High</w:t>
            </w:r>
          </w:p>
        </w:tc>
      </w:tr>
      <w:tr w:rsidR="003C13BF" w:rsidTr="004E6617">
        <w:tc>
          <w:tcPr>
            <w:tcW w:w="1417" w:type="dxa"/>
          </w:tcPr>
          <w:p w:rsidR="003C13BF" w:rsidRDefault="003C13BF" w:rsidP="00B3051E">
            <w:pPr>
              <w:pStyle w:val="TableText"/>
            </w:pPr>
            <w:r w:rsidRPr="00A95985">
              <w:t>AO-</w:t>
            </w:r>
            <w:r w:rsidR="00472B1A">
              <w:t>7</w:t>
            </w:r>
          </w:p>
        </w:tc>
        <w:tc>
          <w:tcPr>
            <w:tcW w:w="5529" w:type="dxa"/>
          </w:tcPr>
          <w:p w:rsidR="003C13BF" w:rsidRDefault="003C13BF" w:rsidP="00B3051E">
            <w:pPr>
              <w:pStyle w:val="TableText"/>
            </w:pPr>
            <w:r w:rsidRPr="00A95985">
              <w:t xml:space="preserve">Increased rainfall intensity and flash flooding increases road closures and reduces access (also identified in CW-13). </w:t>
            </w:r>
          </w:p>
        </w:tc>
        <w:tc>
          <w:tcPr>
            <w:tcW w:w="1364" w:type="dxa"/>
            <w:shd w:val="clear" w:color="auto" w:fill="3366FF"/>
          </w:tcPr>
          <w:p w:rsidR="003C13BF" w:rsidRDefault="003C13BF" w:rsidP="00B3051E">
            <w:pPr>
              <w:pStyle w:val="TableText"/>
            </w:pPr>
            <w:r w:rsidRPr="00A95985">
              <w:t>High</w:t>
            </w:r>
          </w:p>
        </w:tc>
      </w:tr>
      <w:tr w:rsidR="003C13BF" w:rsidTr="004E6617">
        <w:tc>
          <w:tcPr>
            <w:tcW w:w="1417" w:type="dxa"/>
          </w:tcPr>
          <w:p w:rsidR="003C13BF" w:rsidRDefault="003C13BF" w:rsidP="00B3051E">
            <w:pPr>
              <w:pStyle w:val="TableText"/>
            </w:pPr>
            <w:r w:rsidRPr="00A95985">
              <w:t>AO-</w:t>
            </w:r>
            <w:r w:rsidR="00472B1A">
              <w:t>8</w:t>
            </w:r>
          </w:p>
        </w:tc>
        <w:tc>
          <w:tcPr>
            <w:tcW w:w="5529" w:type="dxa"/>
          </w:tcPr>
          <w:p w:rsidR="003C13BF" w:rsidRDefault="003C13BF" w:rsidP="00A52F01">
            <w:pPr>
              <w:pStyle w:val="TableText"/>
            </w:pPr>
            <w:r w:rsidRPr="00A95985">
              <w:t xml:space="preserve">Increased severity and frequency of extreme events increases </w:t>
            </w:r>
            <w:r w:rsidR="00A52F01">
              <w:t xml:space="preserve">demands on </w:t>
            </w:r>
            <w:r w:rsidRPr="00A95985">
              <w:t>Assets and Operations response crews and reduces staff safety (also identified in ODCS-8 and links with CW-5).</w:t>
            </w:r>
          </w:p>
        </w:tc>
        <w:tc>
          <w:tcPr>
            <w:tcW w:w="1364" w:type="dxa"/>
            <w:shd w:val="clear" w:color="auto" w:fill="3366FF"/>
          </w:tcPr>
          <w:p w:rsidR="003C13BF" w:rsidRDefault="003C13BF" w:rsidP="00B3051E">
            <w:pPr>
              <w:pStyle w:val="TableText"/>
            </w:pPr>
            <w:r w:rsidRPr="00A95985">
              <w:t>High</w:t>
            </w:r>
          </w:p>
        </w:tc>
      </w:tr>
      <w:tr w:rsidR="003C13BF" w:rsidTr="004E6617">
        <w:tc>
          <w:tcPr>
            <w:tcW w:w="1417" w:type="dxa"/>
          </w:tcPr>
          <w:p w:rsidR="003C13BF" w:rsidRDefault="003C13BF" w:rsidP="00B3051E">
            <w:pPr>
              <w:pStyle w:val="TableText"/>
            </w:pPr>
            <w:r w:rsidRPr="00666934">
              <w:t>AO-</w:t>
            </w:r>
            <w:r w:rsidR="00472B1A">
              <w:t>9</w:t>
            </w:r>
          </w:p>
        </w:tc>
        <w:tc>
          <w:tcPr>
            <w:tcW w:w="5529" w:type="dxa"/>
          </w:tcPr>
          <w:p w:rsidR="003C13BF" w:rsidRDefault="003C13BF" w:rsidP="00A52F01">
            <w:pPr>
              <w:pStyle w:val="TableText"/>
            </w:pPr>
            <w:r w:rsidRPr="00666934">
              <w:t xml:space="preserve">Increased severity and frequency of extreme events </w:t>
            </w:r>
            <w:r w:rsidR="00A52F01">
              <w:t xml:space="preserve">diverts </w:t>
            </w:r>
            <w:r w:rsidRPr="00666934">
              <w:t xml:space="preserve">Assets and Operations staff from </w:t>
            </w:r>
            <w:r w:rsidR="00A52F01">
              <w:t xml:space="preserve">routine work </w:t>
            </w:r>
            <w:r w:rsidRPr="00666934">
              <w:t>program</w:t>
            </w:r>
            <w:r w:rsidR="00A52F01">
              <w:t>s</w:t>
            </w:r>
            <w:r w:rsidRPr="00666934">
              <w:t xml:space="preserve">(also identified in ODCS-6 and CW-12). </w:t>
            </w:r>
          </w:p>
        </w:tc>
        <w:tc>
          <w:tcPr>
            <w:tcW w:w="1364" w:type="dxa"/>
            <w:shd w:val="clear" w:color="auto" w:fill="3366FF"/>
          </w:tcPr>
          <w:p w:rsidR="003C13BF" w:rsidRDefault="003C13BF" w:rsidP="00B3051E">
            <w:pPr>
              <w:pStyle w:val="TableText"/>
            </w:pPr>
            <w:r w:rsidRPr="00666934">
              <w:t>High</w:t>
            </w:r>
          </w:p>
        </w:tc>
      </w:tr>
      <w:tr w:rsidR="003C13BF" w:rsidTr="004E6617">
        <w:tc>
          <w:tcPr>
            <w:tcW w:w="1417" w:type="dxa"/>
          </w:tcPr>
          <w:p w:rsidR="003C13BF" w:rsidRDefault="003C13BF" w:rsidP="00B3051E">
            <w:pPr>
              <w:pStyle w:val="TableText"/>
            </w:pPr>
            <w:r w:rsidRPr="00666934">
              <w:t>AO-1</w:t>
            </w:r>
            <w:r w:rsidR="00472B1A">
              <w:t>0</w:t>
            </w:r>
          </w:p>
        </w:tc>
        <w:tc>
          <w:tcPr>
            <w:tcW w:w="5529" w:type="dxa"/>
          </w:tcPr>
          <w:p w:rsidR="003C13BF" w:rsidRDefault="003C13BF" w:rsidP="00B3051E">
            <w:pPr>
              <w:pStyle w:val="TableText"/>
            </w:pPr>
            <w:r w:rsidRPr="00666934">
              <w:t xml:space="preserve">Increased severity and frequency of extreme events (e.g. drought, wind storms) increases ongoing capital maintenance costs of parks and gardens. This includes trucking water for heritage trees (up to $70 K per annum) and botanical gardens e.g. Malmsbury, and damage to trees from wind storms, particularly in towns (one response event can cost $150 K).  </w:t>
            </w:r>
          </w:p>
        </w:tc>
        <w:tc>
          <w:tcPr>
            <w:tcW w:w="1364" w:type="dxa"/>
            <w:shd w:val="clear" w:color="auto" w:fill="3366FF"/>
          </w:tcPr>
          <w:p w:rsidR="003C13BF" w:rsidRDefault="003C13BF" w:rsidP="00B3051E">
            <w:pPr>
              <w:pStyle w:val="TableText"/>
            </w:pPr>
            <w:r w:rsidRPr="00666934">
              <w:t>High</w:t>
            </w:r>
          </w:p>
        </w:tc>
      </w:tr>
    </w:tbl>
    <w:p w:rsidR="007B1EB9" w:rsidRDefault="007B1EB9" w:rsidP="00FC21F7">
      <w:pPr>
        <w:pStyle w:val="BodyText"/>
      </w:pPr>
    </w:p>
    <w:p w:rsidR="000346C8" w:rsidRPr="00FC21F7" w:rsidRDefault="000346C8" w:rsidP="00FC21F7">
      <w:pPr>
        <w:pStyle w:val="BodyText"/>
      </w:pPr>
    </w:p>
    <w:p w:rsidR="00FC21F7" w:rsidRDefault="00FC21F7" w:rsidP="00FC21F7">
      <w:pPr>
        <w:pStyle w:val="Heading2"/>
      </w:pPr>
      <w:bookmarkStart w:id="44" w:name="_Toc202589364"/>
      <w:r>
        <w:t>Planning and Environment</w:t>
      </w:r>
      <w:bookmarkEnd w:id="44"/>
    </w:p>
    <w:p w:rsidR="005C0906" w:rsidRDefault="00A74497" w:rsidP="00FC21F7">
      <w:pPr>
        <w:pStyle w:val="BodyText"/>
      </w:pPr>
      <w:r>
        <w:t xml:space="preserve">The </w:t>
      </w:r>
      <w:r w:rsidR="00506F3D">
        <w:t xml:space="preserve">Planning and Environment Directorate includes </w:t>
      </w:r>
      <w:r w:rsidR="00F274B9">
        <w:t>Planning and Development, Economic Development and Tourism and Strategic Planning and Environment.</w:t>
      </w:r>
    </w:p>
    <w:p w:rsidR="00FC21F7" w:rsidRPr="00FC21F7" w:rsidRDefault="005C0906" w:rsidP="00FC21F7">
      <w:pPr>
        <w:pStyle w:val="BodyText"/>
      </w:pPr>
      <w:r>
        <w:t xml:space="preserve">The main </w:t>
      </w:r>
      <w:r w:rsidR="00B3408B">
        <w:t xml:space="preserve">causes of climate risk </w:t>
      </w:r>
      <w:r>
        <w:t xml:space="preserve">for this directorate </w:t>
      </w:r>
      <w:r w:rsidR="00BB633C">
        <w:t>are</w:t>
      </w:r>
      <w:r>
        <w:t xml:space="preserve"> reduced average rainfall, increased average temperature, fire and extreme events. The key impacts are on tourism visitation, vulnerability to bushfire and housing,</w:t>
      </w:r>
      <w:r w:rsidR="00A97D83">
        <w:t xml:space="preserve"> localised species extinction,</w:t>
      </w:r>
      <w:r>
        <w:t xml:space="preserve"> new pest plant and animal incursions, </w:t>
      </w:r>
      <w:r w:rsidR="004C5A64">
        <w:t xml:space="preserve">and amenity, </w:t>
      </w:r>
      <w:r>
        <w:t>heritage</w:t>
      </w:r>
      <w:r w:rsidR="004C5A64">
        <w:t xml:space="preserve"> and native</w:t>
      </w:r>
      <w:r>
        <w:t xml:space="preserve"> trees. </w:t>
      </w:r>
      <w:r w:rsidR="00812CA7">
        <w:t>The climate change risks and prioritisation are outlined in the table below.</w:t>
      </w:r>
    </w:p>
    <w:p w:rsidR="00E22097" w:rsidRDefault="00E22097" w:rsidP="00E22097">
      <w:pPr>
        <w:pStyle w:val="Caption"/>
      </w:pPr>
      <w:r>
        <w:t xml:space="preserve">Table </w:t>
      </w:r>
      <w:fldSimple w:instr=" STYLEREF 1 \s ">
        <w:r w:rsidR="00397485">
          <w:rPr>
            <w:noProof/>
          </w:rPr>
          <w:t>8</w:t>
        </w:r>
      </w:fldSimple>
      <w:r w:rsidR="00397485">
        <w:noBreakHyphen/>
      </w:r>
      <w:fldSimple w:instr=" SEQ Table \* ARABIC \s 1 ">
        <w:r w:rsidR="00397485">
          <w:rPr>
            <w:noProof/>
          </w:rPr>
          <w:t>4</w:t>
        </w:r>
      </w:fldSimple>
      <w:r>
        <w:t>: Planning and Environment risks and prioritisation</w:t>
      </w:r>
    </w:p>
    <w:tbl>
      <w:tblPr>
        <w:tblStyle w:val="TableGrid"/>
        <w:tblW w:w="0" w:type="auto"/>
        <w:tblInd w:w="959" w:type="dxa"/>
        <w:tblLook w:val="04A0"/>
      </w:tblPr>
      <w:tblGrid>
        <w:gridCol w:w="1417"/>
        <w:gridCol w:w="5529"/>
        <w:gridCol w:w="1364"/>
      </w:tblGrid>
      <w:tr w:rsidR="00E22097" w:rsidTr="004E6617">
        <w:tc>
          <w:tcPr>
            <w:tcW w:w="1417" w:type="dxa"/>
          </w:tcPr>
          <w:p w:rsidR="00E22097" w:rsidRDefault="00E22097" w:rsidP="00B3051E">
            <w:pPr>
              <w:pStyle w:val="TableHeading"/>
            </w:pPr>
            <w:r>
              <w:t>Risk number</w:t>
            </w:r>
          </w:p>
        </w:tc>
        <w:tc>
          <w:tcPr>
            <w:tcW w:w="5529" w:type="dxa"/>
          </w:tcPr>
          <w:p w:rsidR="00E22097" w:rsidRDefault="00E22097" w:rsidP="00B3051E">
            <w:pPr>
              <w:pStyle w:val="TableHeading"/>
            </w:pPr>
            <w:r w:rsidRPr="00E22097">
              <w:t>Assets and/or activities at risk</w:t>
            </w:r>
          </w:p>
        </w:tc>
        <w:tc>
          <w:tcPr>
            <w:tcW w:w="1364" w:type="dxa"/>
            <w:tcBorders>
              <w:bottom w:val="single" w:sz="4" w:space="0" w:color="auto"/>
            </w:tcBorders>
          </w:tcPr>
          <w:p w:rsidR="00E22097" w:rsidRDefault="00E22097" w:rsidP="00B3051E">
            <w:pPr>
              <w:pStyle w:val="TableHeading"/>
            </w:pPr>
            <w:r w:rsidRPr="00E22097">
              <w:t>Risk priority</w:t>
            </w:r>
          </w:p>
        </w:tc>
      </w:tr>
      <w:tr w:rsidR="003C13BF" w:rsidTr="004E6617">
        <w:tc>
          <w:tcPr>
            <w:tcW w:w="1417" w:type="dxa"/>
          </w:tcPr>
          <w:p w:rsidR="003C13BF" w:rsidRDefault="003C13BF" w:rsidP="00B3051E">
            <w:pPr>
              <w:pStyle w:val="TableText"/>
            </w:pPr>
            <w:r w:rsidRPr="00555F53">
              <w:t>PE-8</w:t>
            </w:r>
          </w:p>
        </w:tc>
        <w:tc>
          <w:tcPr>
            <w:tcW w:w="5529" w:type="dxa"/>
          </w:tcPr>
          <w:p w:rsidR="003C13BF" w:rsidRDefault="003C13BF" w:rsidP="00B3051E">
            <w:pPr>
              <w:pStyle w:val="TableText"/>
            </w:pPr>
            <w:r w:rsidRPr="00555F53">
              <w:t xml:space="preserve">Increased fire danger and activity increases the uncertainty as to the appropriateness of rural lifestyle properties around townships as it is not clear if they increase or reduce bushfire risk. </w:t>
            </w:r>
          </w:p>
        </w:tc>
        <w:tc>
          <w:tcPr>
            <w:tcW w:w="1364" w:type="dxa"/>
            <w:tcBorders>
              <w:bottom w:val="single" w:sz="4" w:space="0" w:color="auto"/>
            </w:tcBorders>
            <w:shd w:val="clear" w:color="auto" w:fill="FF0000"/>
          </w:tcPr>
          <w:p w:rsidR="003C13BF" w:rsidRDefault="003C13BF" w:rsidP="00B3051E">
            <w:pPr>
              <w:pStyle w:val="TableText"/>
            </w:pPr>
            <w:r w:rsidRPr="00555F53">
              <w:t>Very High</w:t>
            </w:r>
          </w:p>
        </w:tc>
      </w:tr>
      <w:tr w:rsidR="00546E92" w:rsidTr="004E6617">
        <w:tc>
          <w:tcPr>
            <w:tcW w:w="1417" w:type="dxa"/>
          </w:tcPr>
          <w:p w:rsidR="00546E92" w:rsidRDefault="00546E92" w:rsidP="00B3051E">
            <w:pPr>
              <w:pStyle w:val="TableText"/>
            </w:pPr>
            <w:r w:rsidRPr="00E42C28">
              <w:t>PE-1</w:t>
            </w:r>
          </w:p>
        </w:tc>
        <w:tc>
          <w:tcPr>
            <w:tcW w:w="5529" w:type="dxa"/>
          </w:tcPr>
          <w:p w:rsidR="00546E92" w:rsidRDefault="00546E92" w:rsidP="00B3051E">
            <w:pPr>
              <w:pStyle w:val="TableText"/>
            </w:pPr>
            <w:r w:rsidRPr="00E42C28">
              <w:t>Increased average temperature and decline in average rainfall may cause a decline in agriculture due to inadequate decision-making skills, information, and financial resources to maintain economically viable and sustainable farm businesses.</w:t>
            </w:r>
          </w:p>
        </w:tc>
        <w:tc>
          <w:tcPr>
            <w:tcW w:w="1364" w:type="dxa"/>
            <w:shd w:val="clear" w:color="auto" w:fill="3366FF"/>
          </w:tcPr>
          <w:p w:rsidR="00546E92" w:rsidRDefault="00546E92" w:rsidP="00B3051E">
            <w:pPr>
              <w:pStyle w:val="TableText"/>
            </w:pPr>
            <w:r w:rsidRPr="00E42C28">
              <w:t>High</w:t>
            </w:r>
          </w:p>
        </w:tc>
      </w:tr>
      <w:tr w:rsidR="00546E92" w:rsidTr="004E6617">
        <w:tc>
          <w:tcPr>
            <w:tcW w:w="1417" w:type="dxa"/>
          </w:tcPr>
          <w:p w:rsidR="00546E92" w:rsidRDefault="00546E92" w:rsidP="00B3051E">
            <w:pPr>
              <w:pStyle w:val="TableText"/>
            </w:pPr>
            <w:r w:rsidRPr="00E42C28">
              <w:t>PE-4</w:t>
            </w:r>
          </w:p>
        </w:tc>
        <w:tc>
          <w:tcPr>
            <w:tcW w:w="5529" w:type="dxa"/>
          </w:tcPr>
          <w:p w:rsidR="00546E92" w:rsidRDefault="00546E92" w:rsidP="00B3051E">
            <w:pPr>
              <w:pStyle w:val="TableText"/>
            </w:pPr>
            <w:r w:rsidRPr="00E42C28">
              <w:t>Increased severity and frequency of extreme events may reduce tourist safety e.g. increasing dependence by visitors on good signage and directions to exit from high-risk areas and find safe areas.</w:t>
            </w:r>
          </w:p>
        </w:tc>
        <w:tc>
          <w:tcPr>
            <w:tcW w:w="1364" w:type="dxa"/>
            <w:shd w:val="clear" w:color="auto" w:fill="3366FF"/>
          </w:tcPr>
          <w:p w:rsidR="00546E92" w:rsidRDefault="00546E92" w:rsidP="00B3051E">
            <w:pPr>
              <w:pStyle w:val="TableText"/>
            </w:pPr>
            <w:r w:rsidRPr="00E42C28">
              <w:t>High</w:t>
            </w:r>
          </w:p>
        </w:tc>
      </w:tr>
      <w:tr w:rsidR="00546E92" w:rsidTr="004E6617">
        <w:tc>
          <w:tcPr>
            <w:tcW w:w="1417" w:type="dxa"/>
          </w:tcPr>
          <w:p w:rsidR="00546E92" w:rsidRDefault="00546E92" w:rsidP="00B3051E">
            <w:pPr>
              <w:pStyle w:val="TableText"/>
            </w:pPr>
            <w:r w:rsidRPr="00E42C28">
              <w:t>PE-6</w:t>
            </w:r>
          </w:p>
        </w:tc>
        <w:tc>
          <w:tcPr>
            <w:tcW w:w="5529" w:type="dxa"/>
          </w:tcPr>
          <w:p w:rsidR="00546E92" w:rsidRDefault="00546E92" w:rsidP="00A52F01">
            <w:pPr>
              <w:pStyle w:val="TableText"/>
            </w:pPr>
            <w:r w:rsidRPr="00E42C28">
              <w:t xml:space="preserve">Increased fire danger and activity place an increasing number of people </w:t>
            </w:r>
            <w:r w:rsidR="00A52F01">
              <w:t xml:space="preserve">within fire prone areas thatmay not </w:t>
            </w:r>
            <w:r w:rsidRPr="00E42C28">
              <w:t>have information and knowledge to respond.</w:t>
            </w:r>
          </w:p>
        </w:tc>
        <w:tc>
          <w:tcPr>
            <w:tcW w:w="1364" w:type="dxa"/>
            <w:shd w:val="clear" w:color="auto" w:fill="3366FF"/>
          </w:tcPr>
          <w:p w:rsidR="00546E92" w:rsidRDefault="00546E92" w:rsidP="00B3051E">
            <w:pPr>
              <w:pStyle w:val="TableText"/>
            </w:pPr>
            <w:r w:rsidRPr="00E42C28">
              <w:t>High</w:t>
            </w:r>
          </w:p>
        </w:tc>
      </w:tr>
      <w:tr w:rsidR="00546E92" w:rsidTr="004E6617">
        <w:tc>
          <w:tcPr>
            <w:tcW w:w="1417" w:type="dxa"/>
          </w:tcPr>
          <w:p w:rsidR="00546E92" w:rsidRDefault="00546E92" w:rsidP="00B3051E">
            <w:pPr>
              <w:pStyle w:val="TableText"/>
            </w:pPr>
            <w:r w:rsidRPr="00531C4F">
              <w:t>PE-10</w:t>
            </w:r>
          </w:p>
        </w:tc>
        <w:tc>
          <w:tcPr>
            <w:tcW w:w="5529" w:type="dxa"/>
          </w:tcPr>
          <w:p w:rsidR="00546E92" w:rsidRDefault="00546E92" w:rsidP="00B3051E">
            <w:pPr>
              <w:pStyle w:val="TableText"/>
            </w:pPr>
            <w:r w:rsidRPr="00531C4F">
              <w:t>Increased intensity of rainfall may overwhelm the capacity of stormwater drainage infrastructure causing flooding (also identified in AO-2).</w:t>
            </w:r>
          </w:p>
        </w:tc>
        <w:tc>
          <w:tcPr>
            <w:tcW w:w="1364" w:type="dxa"/>
            <w:shd w:val="clear" w:color="auto" w:fill="3366FF"/>
          </w:tcPr>
          <w:p w:rsidR="00546E92" w:rsidRDefault="00546E92" w:rsidP="00B3051E">
            <w:pPr>
              <w:pStyle w:val="TableText"/>
            </w:pPr>
            <w:r w:rsidRPr="00531C4F">
              <w:t>High</w:t>
            </w:r>
          </w:p>
        </w:tc>
      </w:tr>
      <w:tr w:rsidR="00546E92" w:rsidTr="004E6617">
        <w:tc>
          <w:tcPr>
            <w:tcW w:w="1417" w:type="dxa"/>
          </w:tcPr>
          <w:p w:rsidR="00546E92" w:rsidRDefault="00546E92" w:rsidP="00B3051E">
            <w:pPr>
              <w:pStyle w:val="TableText"/>
            </w:pPr>
            <w:r w:rsidRPr="00531C4F">
              <w:t>PE-11</w:t>
            </w:r>
          </w:p>
        </w:tc>
        <w:tc>
          <w:tcPr>
            <w:tcW w:w="5529" w:type="dxa"/>
          </w:tcPr>
          <w:p w:rsidR="00546E92" w:rsidRDefault="00546E92" w:rsidP="00B3051E">
            <w:pPr>
              <w:pStyle w:val="TableText"/>
            </w:pPr>
            <w:r w:rsidRPr="00531C4F">
              <w:t xml:space="preserve">Increased severity and frequency of extreme events may increase the demands on Council to track larger numbers of disconnected individuals (e.g. single, elderly) potentially leading to them being 'forgotten' during emergency response. </w:t>
            </w:r>
          </w:p>
        </w:tc>
        <w:tc>
          <w:tcPr>
            <w:tcW w:w="1364" w:type="dxa"/>
            <w:shd w:val="clear" w:color="auto" w:fill="3366FF"/>
          </w:tcPr>
          <w:p w:rsidR="00546E92" w:rsidRDefault="00546E92" w:rsidP="00B3051E">
            <w:pPr>
              <w:pStyle w:val="TableText"/>
            </w:pPr>
            <w:r w:rsidRPr="00531C4F">
              <w:t>High</w:t>
            </w:r>
          </w:p>
        </w:tc>
      </w:tr>
      <w:tr w:rsidR="00546E92" w:rsidTr="004E6617">
        <w:tc>
          <w:tcPr>
            <w:tcW w:w="1417" w:type="dxa"/>
          </w:tcPr>
          <w:p w:rsidR="00546E92" w:rsidRDefault="00546E92" w:rsidP="00B3051E">
            <w:pPr>
              <w:pStyle w:val="TableText"/>
            </w:pPr>
            <w:r w:rsidRPr="00531C4F">
              <w:t>PE-15</w:t>
            </w:r>
          </w:p>
        </w:tc>
        <w:tc>
          <w:tcPr>
            <w:tcW w:w="5529" w:type="dxa"/>
          </w:tcPr>
          <w:p w:rsidR="00546E92" w:rsidRDefault="00546E92" w:rsidP="00642C13">
            <w:pPr>
              <w:pStyle w:val="TableText"/>
            </w:pPr>
            <w:r w:rsidRPr="00531C4F">
              <w:t xml:space="preserve">Increased average temperature and decline in average rainfall may cause local extinction of species </w:t>
            </w:r>
            <w:r w:rsidR="00A52F01">
              <w:t xml:space="preserve">due to the lack of </w:t>
            </w:r>
            <w:r w:rsidRPr="00531C4F">
              <w:t>ecological linkages.</w:t>
            </w:r>
          </w:p>
        </w:tc>
        <w:tc>
          <w:tcPr>
            <w:tcW w:w="1364" w:type="dxa"/>
            <w:shd w:val="clear" w:color="auto" w:fill="3366FF"/>
          </w:tcPr>
          <w:p w:rsidR="00546E92" w:rsidRDefault="00546E92" w:rsidP="00B3051E">
            <w:pPr>
              <w:pStyle w:val="TableText"/>
            </w:pPr>
            <w:r w:rsidRPr="00531C4F">
              <w:t>High</w:t>
            </w:r>
          </w:p>
        </w:tc>
      </w:tr>
      <w:tr w:rsidR="00546E92" w:rsidTr="004E6617">
        <w:tc>
          <w:tcPr>
            <w:tcW w:w="1417" w:type="dxa"/>
          </w:tcPr>
          <w:p w:rsidR="00546E92" w:rsidRDefault="00546E92" w:rsidP="00B3051E">
            <w:pPr>
              <w:pStyle w:val="TableText"/>
            </w:pPr>
            <w:r w:rsidRPr="00B164F9">
              <w:t>PE-16</w:t>
            </w:r>
          </w:p>
        </w:tc>
        <w:tc>
          <w:tcPr>
            <w:tcW w:w="5529" w:type="dxa"/>
          </w:tcPr>
          <w:p w:rsidR="00546E92" w:rsidRDefault="00546E92" w:rsidP="00642C13">
            <w:pPr>
              <w:pStyle w:val="TableText"/>
            </w:pPr>
            <w:r w:rsidRPr="00B164F9">
              <w:t>Increased variability and</w:t>
            </w:r>
            <w:r w:rsidR="00642C13">
              <w:t xml:space="preserve"> weather</w:t>
            </w:r>
            <w:r w:rsidRPr="00B164F9">
              <w:t xml:space="preserve"> extremes may increase the community expectati</w:t>
            </w:r>
            <w:r w:rsidR="00642C13">
              <w:t xml:space="preserve">on that Council will assist them </w:t>
            </w:r>
            <w:r w:rsidRPr="00B164F9">
              <w:t xml:space="preserve">to adapt (also identified in AO-4 and PE-6). </w:t>
            </w:r>
          </w:p>
        </w:tc>
        <w:tc>
          <w:tcPr>
            <w:tcW w:w="1364" w:type="dxa"/>
            <w:tcBorders>
              <w:bottom w:val="single" w:sz="4" w:space="0" w:color="auto"/>
            </w:tcBorders>
            <w:shd w:val="clear" w:color="auto" w:fill="3366FF"/>
          </w:tcPr>
          <w:p w:rsidR="00546E92" w:rsidRDefault="00546E92" w:rsidP="00B3051E">
            <w:pPr>
              <w:pStyle w:val="TableText"/>
            </w:pPr>
            <w:r w:rsidRPr="00B164F9">
              <w:t>High</w:t>
            </w:r>
          </w:p>
        </w:tc>
      </w:tr>
      <w:tr w:rsidR="00546E92" w:rsidTr="004E6617">
        <w:tc>
          <w:tcPr>
            <w:tcW w:w="1417" w:type="dxa"/>
          </w:tcPr>
          <w:p w:rsidR="00546E92" w:rsidRDefault="00546E92" w:rsidP="00B3051E">
            <w:pPr>
              <w:pStyle w:val="TableText"/>
            </w:pPr>
            <w:r w:rsidRPr="00364C00">
              <w:t>PE-2</w:t>
            </w:r>
          </w:p>
        </w:tc>
        <w:tc>
          <w:tcPr>
            <w:tcW w:w="5529" w:type="dxa"/>
          </w:tcPr>
          <w:p w:rsidR="00546E92" w:rsidRDefault="00546E92" w:rsidP="00B3051E">
            <w:pPr>
              <w:pStyle w:val="TableText"/>
            </w:pPr>
            <w:r w:rsidRPr="00364C00">
              <w:t>Increased severity and frequency of extreme events and perception that the region is not safe may lead to reduced tourism vi</w:t>
            </w:r>
            <w:r w:rsidR="00BB633C">
              <w:t>sitation and subsequent impact o</w:t>
            </w:r>
            <w:r w:rsidRPr="00364C00">
              <w:t xml:space="preserve">n the Shire economy. </w:t>
            </w:r>
          </w:p>
        </w:tc>
        <w:tc>
          <w:tcPr>
            <w:tcW w:w="1364" w:type="dxa"/>
            <w:shd w:val="clear" w:color="auto" w:fill="FFCC00"/>
          </w:tcPr>
          <w:p w:rsidR="00546E92" w:rsidRDefault="00546E92" w:rsidP="00B3051E">
            <w:pPr>
              <w:pStyle w:val="TableText"/>
            </w:pPr>
            <w:r w:rsidRPr="00364C00">
              <w:t>Medium</w:t>
            </w:r>
          </w:p>
        </w:tc>
      </w:tr>
      <w:tr w:rsidR="00546E92" w:rsidTr="004E6617">
        <w:tc>
          <w:tcPr>
            <w:tcW w:w="1417" w:type="dxa"/>
          </w:tcPr>
          <w:p w:rsidR="00546E92" w:rsidRDefault="00546E92" w:rsidP="00B3051E">
            <w:pPr>
              <w:pStyle w:val="TableText"/>
            </w:pPr>
            <w:r w:rsidRPr="00364C00">
              <w:t>PE-3</w:t>
            </w:r>
          </w:p>
        </w:tc>
        <w:tc>
          <w:tcPr>
            <w:tcW w:w="5529" w:type="dxa"/>
          </w:tcPr>
          <w:p w:rsidR="00546E92" w:rsidRDefault="00546E92" w:rsidP="00642C13">
            <w:pPr>
              <w:pStyle w:val="TableText"/>
            </w:pPr>
            <w:r w:rsidRPr="00364C00">
              <w:t xml:space="preserve">Increased severity and frequency of extreme events (e.g. Code Red Days) will result in the cancellation of major events resulting in increased costs to tourism operators, event organisers and businesses (e.g. purchase of unused items). </w:t>
            </w:r>
          </w:p>
        </w:tc>
        <w:tc>
          <w:tcPr>
            <w:tcW w:w="1364" w:type="dxa"/>
            <w:shd w:val="clear" w:color="auto" w:fill="FFCC00"/>
          </w:tcPr>
          <w:p w:rsidR="00546E92" w:rsidRDefault="00546E92" w:rsidP="00B3051E">
            <w:pPr>
              <w:pStyle w:val="TableText"/>
            </w:pPr>
            <w:r w:rsidRPr="00364C00">
              <w:t>Medium</w:t>
            </w:r>
          </w:p>
        </w:tc>
      </w:tr>
      <w:tr w:rsidR="00546E92" w:rsidTr="004E6617">
        <w:tc>
          <w:tcPr>
            <w:tcW w:w="1417" w:type="dxa"/>
          </w:tcPr>
          <w:p w:rsidR="00546E92" w:rsidRDefault="00546E92" w:rsidP="00B3051E">
            <w:pPr>
              <w:pStyle w:val="TableText"/>
            </w:pPr>
            <w:r w:rsidRPr="00364C00">
              <w:t>PE-5</w:t>
            </w:r>
          </w:p>
        </w:tc>
        <w:tc>
          <w:tcPr>
            <w:tcW w:w="5529" w:type="dxa"/>
          </w:tcPr>
          <w:p w:rsidR="00546E92" w:rsidRDefault="00546E92" w:rsidP="00B3051E">
            <w:pPr>
              <w:pStyle w:val="TableText"/>
            </w:pPr>
            <w:r w:rsidRPr="00364C00">
              <w:t>Increased severity and frequency of extreme events may increase community/tourist expectation that Council will have info</w:t>
            </w:r>
            <w:r w:rsidR="00642C13">
              <w:t>rmation on the status of tourism</w:t>
            </w:r>
            <w:r w:rsidRPr="00364C00">
              <w:t xml:space="preserve"> events e.g. via internet and mobile coverage. </w:t>
            </w:r>
          </w:p>
        </w:tc>
        <w:tc>
          <w:tcPr>
            <w:tcW w:w="1364" w:type="dxa"/>
            <w:shd w:val="clear" w:color="auto" w:fill="FFCC00"/>
          </w:tcPr>
          <w:p w:rsidR="00546E92" w:rsidRDefault="00546E92" w:rsidP="00B3051E">
            <w:pPr>
              <w:pStyle w:val="TableText"/>
            </w:pPr>
            <w:r w:rsidRPr="00364C00">
              <w:t>Medium</w:t>
            </w:r>
          </w:p>
        </w:tc>
      </w:tr>
      <w:tr w:rsidR="00546E92" w:rsidTr="004E6617">
        <w:tc>
          <w:tcPr>
            <w:tcW w:w="1417" w:type="dxa"/>
          </w:tcPr>
          <w:p w:rsidR="00546E92" w:rsidRDefault="00546E92" w:rsidP="00B3051E">
            <w:pPr>
              <w:pStyle w:val="TableText"/>
            </w:pPr>
            <w:r w:rsidRPr="00364C00">
              <w:t>PE-7</w:t>
            </w:r>
          </w:p>
        </w:tc>
        <w:tc>
          <w:tcPr>
            <w:tcW w:w="5529" w:type="dxa"/>
          </w:tcPr>
          <w:p w:rsidR="00546E92" w:rsidRDefault="00546E92" w:rsidP="00642C13">
            <w:pPr>
              <w:pStyle w:val="TableText"/>
            </w:pPr>
            <w:r w:rsidRPr="00364C00">
              <w:t xml:space="preserve">Increased fire danger and activity reduces the conservation values of the municipality due </w:t>
            </w:r>
            <w:r w:rsidR="00642C13">
              <w:t xml:space="preserve">to ‘over zealous’ </w:t>
            </w:r>
            <w:r w:rsidRPr="00364C00">
              <w:t xml:space="preserve">fire prevention practices </w:t>
            </w:r>
          </w:p>
        </w:tc>
        <w:tc>
          <w:tcPr>
            <w:tcW w:w="1364" w:type="dxa"/>
            <w:shd w:val="clear" w:color="auto" w:fill="FFCC00"/>
          </w:tcPr>
          <w:p w:rsidR="00546E92" w:rsidRDefault="00546E92" w:rsidP="00B3051E">
            <w:pPr>
              <w:pStyle w:val="TableText"/>
            </w:pPr>
            <w:r w:rsidRPr="00364C00">
              <w:t>Medium</w:t>
            </w:r>
          </w:p>
        </w:tc>
      </w:tr>
      <w:tr w:rsidR="00546E92" w:rsidTr="004E6617">
        <w:tc>
          <w:tcPr>
            <w:tcW w:w="1417" w:type="dxa"/>
          </w:tcPr>
          <w:p w:rsidR="00546E92" w:rsidRDefault="00546E92" w:rsidP="00B3051E">
            <w:pPr>
              <w:pStyle w:val="TableText"/>
            </w:pPr>
            <w:r w:rsidRPr="00364C00">
              <w:t>PE-9</w:t>
            </w:r>
          </w:p>
        </w:tc>
        <w:tc>
          <w:tcPr>
            <w:tcW w:w="5529" w:type="dxa"/>
          </w:tcPr>
          <w:p w:rsidR="00546E92" w:rsidRDefault="00546E92" w:rsidP="00B3051E">
            <w:pPr>
              <w:pStyle w:val="TableText"/>
            </w:pPr>
            <w:r w:rsidRPr="00364C00">
              <w:t>Increased severity and frequency of extreme events may result in existing housing stock being unsuitable for vulnerable populations</w:t>
            </w:r>
          </w:p>
        </w:tc>
        <w:tc>
          <w:tcPr>
            <w:tcW w:w="1364" w:type="dxa"/>
            <w:shd w:val="clear" w:color="auto" w:fill="FFCC00"/>
          </w:tcPr>
          <w:p w:rsidR="00546E92" w:rsidRDefault="00546E92" w:rsidP="00B3051E">
            <w:pPr>
              <w:pStyle w:val="TableText"/>
            </w:pPr>
            <w:r w:rsidRPr="00364C00">
              <w:t>Medium</w:t>
            </w:r>
          </w:p>
        </w:tc>
      </w:tr>
      <w:tr w:rsidR="00546E92" w:rsidTr="004E6617">
        <w:tc>
          <w:tcPr>
            <w:tcW w:w="1417" w:type="dxa"/>
          </w:tcPr>
          <w:p w:rsidR="00546E92" w:rsidRDefault="00546E92" w:rsidP="00B3051E">
            <w:pPr>
              <w:pStyle w:val="TableText"/>
            </w:pPr>
            <w:r w:rsidRPr="00364C00">
              <w:t>PE-12</w:t>
            </w:r>
          </w:p>
        </w:tc>
        <w:tc>
          <w:tcPr>
            <w:tcW w:w="5529" w:type="dxa"/>
          </w:tcPr>
          <w:p w:rsidR="00546E92" w:rsidRDefault="00546E92" w:rsidP="00642C13">
            <w:pPr>
              <w:pStyle w:val="TableText"/>
            </w:pPr>
            <w:r w:rsidRPr="00364C00">
              <w:t>Decline in average rainfall and increased average temperature will increase st</w:t>
            </w:r>
            <w:r w:rsidR="00642C13">
              <w:t xml:space="preserve">ress on old and heritage trees and the need for Council maintenance and reduce township </w:t>
            </w:r>
            <w:r w:rsidRPr="00364C00">
              <w:t xml:space="preserve">amenity </w:t>
            </w:r>
          </w:p>
        </w:tc>
        <w:tc>
          <w:tcPr>
            <w:tcW w:w="1364" w:type="dxa"/>
            <w:shd w:val="clear" w:color="auto" w:fill="FFCC00"/>
          </w:tcPr>
          <w:p w:rsidR="00546E92" w:rsidRDefault="00546E92" w:rsidP="00B3051E">
            <w:pPr>
              <w:pStyle w:val="TableText"/>
            </w:pPr>
            <w:r w:rsidRPr="00364C00">
              <w:t>Medium</w:t>
            </w:r>
          </w:p>
        </w:tc>
      </w:tr>
      <w:tr w:rsidR="00546E92" w:rsidTr="004E6617">
        <w:tc>
          <w:tcPr>
            <w:tcW w:w="1417" w:type="dxa"/>
          </w:tcPr>
          <w:p w:rsidR="00546E92" w:rsidRDefault="00546E92" w:rsidP="00B3051E">
            <w:pPr>
              <w:pStyle w:val="TableText"/>
            </w:pPr>
            <w:r w:rsidRPr="00364C00">
              <w:t>PE-13</w:t>
            </w:r>
          </w:p>
        </w:tc>
        <w:tc>
          <w:tcPr>
            <w:tcW w:w="5529" w:type="dxa"/>
          </w:tcPr>
          <w:p w:rsidR="00546E92" w:rsidRDefault="00546E92" w:rsidP="00B3051E">
            <w:pPr>
              <w:pStyle w:val="TableText"/>
            </w:pPr>
            <w:r w:rsidRPr="00364C00">
              <w:t>Increased duration and frequency of extreme events (e.g. drought) with increase mental health and stress issues in Council staff and the community.</w:t>
            </w:r>
          </w:p>
        </w:tc>
        <w:tc>
          <w:tcPr>
            <w:tcW w:w="1364" w:type="dxa"/>
            <w:shd w:val="clear" w:color="auto" w:fill="FFCC00"/>
          </w:tcPr>
          <w:p w:rsidR="00546E92" w:rsidRDefault="00546E92" w:rsidP="00B3051E">
            <w:pPr>
              <w:pStyle w:val="TableText"/>
            </w:pPr>
            <w:r w:rsidRPr="00364C00">
              <w:t>Medium</w:t>
            </w:r>
          </w:p>
        </w:tc>
      </w:tr>
      <w:tr w:rsidR="00546E92" w:rsidTr="004E6617">
        <w:tc>
          <w:tcPr>
            <w:tcW w:w="1417" w:type="dxa"/>
          </w:tcPr>
          <w:p w:rsidR="00546E92" w:rsidRDefault="00546E92" w:rsidP="00B3051E">
            <w:pPr>
              <w:pStyle w:val="TableText"/>
            </w:pPr>
            <w:r w:rsidRPr="00364C00">
              <w:t>PE-14</w:t>
            </w:r>
          </w:p>
        </w:tc>
        <w:tc>
          <w:tcPr>
            <w:tcW w:w="5529" w:type="dxa"/>
          </w:tcPr>
          <w:p w:rsidR="00546E92" w:rsidRDefault="00546E92" w:rsidP="0063403A">
            <w:pPr>
              <w:pStyle w:val="TableText"/>
            </w:pPr>
            <w:r w:rsidRPr="00364C00">
              <w:t xml:space="preserve">Increased average temperature and decline in average rainfall may introduce new pest plant and animal </w:t>
            </w:r>
            <w:r w:rsidR="0063403A">
              <w:t xml:space="preserve">species </w:t>
            </w:r>
            <w:r w:rsidRPr="00364C00">
              <w:t xml:space="preserve">and threaten the biodiversity values of the Shire due to the lack of management knowledge and experience. </w:t>
            </w:r>
          </w:p>
        </w:tc>
        <w:tc>
          <w:tcPr>
            <w:tcW w:w="1364" w:type="dxa"/>
            <w:shd w:val="clear" w:color="auto" w:fill="FFCC00"/>
          </w:tcPr>
          <w:p w:rsidR="00546E92" w:rsidRDefault="00546E92" w:rsidP="00B3051E">
            <w:pPr>
              <w:pStyle w:val="TableText"/>
            </w:pPr>
            <w:r w:rsidRPr="00364C00">
              <w:t>Medium</w:t>
            </w:r>
          </w:p>
        </w:tc>
      </w:tr>
    </w:tbl>
    <w:p w:rsidR="00FC21F7" w:rsidRDefault="00FC21F7" w:rsidP="001968BC">
      <w:pPr>
        <w:pStyle w:val="BodyText"/>
      </w:pPr>
    </w:p>
    <w:p w:rsidR="0053135B" w:rsidRDefault="0053135B" w:rsidP="001968BC">
      <w:pPr>
        <w:pStyle w:val="BodyText"/>
      </w:pPr>
    </w:p>
    <w:p w:rsidR="00034B80" w:rsidRDefault="00034B80" w:rsidP="00034B80">
      <w:pPr>
        <w:pStyle w:val="Heading1"/>
      </w:pPr>
      <w:bookmarkStart w:id="45" w:name="_Toc202589365"/>
      <w:r>
        <w:t>Early Adaptation Actions</w:t>
      </w:r>
      <w:bookmarkEnd w:id="45"/>
    </w:p>
    <w:p w:rsidR="00121CA0" w:rsidRDefault="00121CA0" w:rsidP="00121CA0">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This section outlines</w:t>
      </w:r>
      <w:r w:rsidR="0063403A">
        <w:t xml:space="preserve"> the early adaptation actions for each</w:t>
      </w:r>
      <w:r>
        <w:t xml:space="preserve"> Council directorate, </w:t>
      </w:r>
    </w:p>
    <w:p w:rsidR="00B3051E" w:rsidRDefault="00B3051E" w:rsidP="00121CA0">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Early adaptation actions are those that are project ready and </w:t>
      </w:r>
      <w:r w:rsidR="0063403A">
        <w:t xml:space="preserve">could be budgeted into </w:t>
      </w:r>
      <w:r>
        <w:t>work program</w:t>
      </w:r>
      <w:r w:rsidR="00BF6B4B">
        <w:t>s</w:t>
      </w:r>
      <w:r>
        <w:t xml:space="preserve"> over the next one to three years. </w:t>
      </w:r>
      <w:r w:rsidR="00F31776">
        <w:t xml:space="preserve">The early adaptation actions </w:t>
      </w:r>
      <w:r w:rsidR="0093631E">
        <w:t>were identified in</w:t>
      </w:r>
      <w:r w:rsidR="00F31776">
        <w:t xml:space="preserve"> consultation with Council managers and staff.</w:t>
      </w:r>
      <w:r w:rsidR="009A71A7">
        <w:t xml:space="preserve"> The adaptation numbers</w:t>
      </w:r>
      <w:r w:rsidR="00C45FA5">
        <w:t xml:space="preserve"> identified </w:t>
      </w:r>
      <w:r w:rsidR="009A71A7">
        <w:t>relate directly to the climate risk</w:t>
      </w:r>
      <w:r w:rsidR="0063403A">
        <w:t xml:space="preserve"> numbers outlined in section 8.</w:t>
      </w:r>
    </w:p>
    <w:p w:rsidR="00AE38C8" w:rsidRPr="00121CA0" w:rsidRDefault="0063403A" w:rsidP="00121CA0">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A</w:t>
      </w:r>
      <w:r w:rsidR="00AE38C8">
        <w:t xml:space="preserve"> number of actions </w:t>
      </w:r>
      <w:r>
        <w:t xml:space="preserve">were identified that are currently underway </w:t>
      </w:r>
      <w:r w:rsidR="003768FD">
        <w:t xml:space="preserve">as part of a work program </w:t>
      </w:r>
      <w:r>
        <w:t xml:space="preserve">or in development. These have been </w:t>
      </w:r>
      <w:r w:rsidR="00AE38C8">
        <w:t>integrate</w:t>
      </w:r>
      <w:r>
        <w:t xml:space="preserve">dinto the </w:t>
      </w:r>
      <w:r w:rsidR="00AE38C8">
        <w:t xml:space="preserve">Early Adaptation Plan. </w:t>
      </w:r>
    </w:p>
    <w:p w:rsidR="00034B80" w:rsidRDefault="00034B80" w:rsidP="00034B80">
      <w:pPr>
        <w:pStyle w:val="Heading2"/>
      </w:pPr>
      <w:bookmarkStart w:id="46" w:name="_Toc202589366"/>
      <w:r>
        <w:t>Organisational Development and Corporate Services</w:t>
      </w:r>
      <w:bookmarkEnd w:id="46"/>
    </w:p>
    <w:p w:rsidR="00034B80" w:rsidRDefault="004169B8" w:rsidP="00034B80">
      <w:pPr>
        <w:pStyle w:val="BodyText"/>
      </w:pPr>
      <w:r>
        <w:t xml:space="preserve">The early adaptation actions for </w:t>
      </w:r>
      <w:r w:rsidR="00683C6A">
        <w:t xml:space="preserve">the </w:t>
      </w:r>
      <w:r>
        <w:t>Organisational Development and Corporate Services directorate</w:t>
      </w:r>
      <w:r w:rsidR="00683C6A">
        <w:t>s</w:t>
      </w:r>
      <w:r>
        <w:t xml:space="preserve"> are outlined </w:t>
      </w:r>
      <w:r w:rsidR="006601DE">
        <w:t xml:space="preserve">in the table </w:t>
      </w:r>
      <w:r>
        <w:t xml:space="preserve">below. </w:t>
      </w:r>
      <w:r w:rsidR="007D64ED">
        <w:t xml:space="preserve">Early adaptation actions include backfilling temporary vacancies </w:t>
      </w:r>
      <w:r w:rsidR="00EB0456">
        <w:t xml:space="preserve">for staff </w:t>
      </w:r>
      <w:r w:rsidR="007D64ED">
        <w:t xml:space="preserve">involved in emergency management and recovery and building cash reserves for recovery costs not funded by Federal or State Government. </w:t>
      </w:r>
      <w:r w:rsidR="00FA3259">
        <w:t xml:space="preserve">The key plans and strategies to assist adaptation are the Business Continuity Plan and Code Red Policy in the </w:t>
      </w:r>
      <w:r w:rsidR="00D936AE">
        <w:t>Operational Plan for Fire Danger Days</w:t>
      </w:r>
      <w:r w:rsidR="00FA3259">
        <w:t xml:space="preserve">. </w:t>
      </w:r>
    </w:p>
    <w:p w:rsidR="004169B8" w:rsidRDefault="004169B8" w:rsidP="004169B8">
      <w:pPr>
        <w:pStyle w:val="Caption"/>
      </w:pPr>
      <w:r>
        <w:t xml:space="preserve">Table </w:t>
      </w:r>
      <w:fldSimple w:instr=" STYLEREF 1 \s ">
        <w:r w:rsidR="00397485">
          <w:rPr>
            <w:noProof/>
          </w:rPr>
          <w:t>9</w:t>
        </w:r>
      </w:fldSimple>
      <w:r w:rsidR="00397485">
        <w:noBreakHyphen/>
      </w:r>
      <w:fldSimple w:instr=" SEQ Table \* ARABIC \s 1 ">
        <w:r w:rsidR="00397485">
          <w:rPr>
            <w:noProof/>
          </w:rPr>
          <w:t>1</w:t>
        </w:r>
      </w:fldSimple>
      <w:r>
        <w:t xml:space="preserve">: Organisational Development and Corporate Services early adaptation actions </w:t>
      </w:r>
    </w:p>
    <w:tbl>
      <w:tblPr>
        <w:tblStyle w:val="TableGrid"/>
        <w:tblW w:w="0" w:type="auto"/>
        <w:tblInd w:w="959" w:type="dxa"/>
        <w:tblLook w:val="04A0"/>
      </w:tblPr>
      <w:tblGrid>
        <w:gridCol w:w="1156"/>
        <w:gridCol w:w="7154"/>
      </w:tblGrid>
      <w:tr w:rsidR="00D717AE" w:rsidTr="00D717AE">
        <w:trPr>
          <w:tblHeader/>
        </w:trPr>
        <w:tc>
          <w:tcPr>
            <w:tcW w:w="1156" w:type="dxa"/>
          </w:tcPr>
          <w:p w:rsidR="00D717AE" w:rsidRDefault="00A0753F" w:rsidP="00D717AE">
            <w:pPr>
              <w:pStyle w:val="TableHeading"/>
            </w:pPr>
            <w:r>
              <w:t>Risk Number</w:t>
            </w:r>
          </w:p>
        </w:tc>
        <w:tc>
          <w:tcPr>
            <w:tcW w:w="7154" w:type="dxa"/>
          </w:tcPr>
          <w:p w:rsidR="00D717AE" w:rsidRDefault="00D717AE" w:rsidP="00D717AE">
            <w:pPr>
              <w:pStyle w:val="TableHeading"/>
            </w:pPr>
            <w:r>
              <w:t>Adaptation action</w:t>
            </w:r>
          </w:p>
        </w:tc>
      </w:tr>
      <w:tr w:rsidR="00D717AE" w:rsidTr="00D717AE">
        <w:tc>
          <w:tcPr>
            <w:tcW w:w="1156" w:type="dxa"/>
          </w:tcPr>
          <w:p w:rsidR="00D717AE" w:rsidRDefault="00D717AE" w:rsidP="00D717AE">
            <w:pPr>
              <w:pStyle w:val="TableText"/>
            </w:pPr>
            <w:r w:rsidRPr="004F3066">
              <w:t>ODCS-3</w:t>
            </w:r>
          </w:p>
        </w:tc>
        <w:tc>
          <w:tcPr>
            <w:tcW w:w="7154" w:type="dxa"/>
          </w:tcPr>
          <w:p w:rsidR="00D717AE" w:rsidRDefault="00D717AE" w:rsidP="00D717AE">
            <w:pPr>
              <w:pStyle w:val="TableText"/>
            </w:pPr>
            <w:r w:rsidRPr="004F3066">
              <w:t xml:space="preserve">Investigate the potential to increase rates and borrowing to increase cash reserves and reduce the reliance on State and Federal government assistance. </w:t>
            </w:r>
          </w:p>
        </w:tc>
      </w:tr>
      <w:tr w:rsidR="00D717AE" w:rsidTr="00D717AE">
        <w:tc>
          <w:tcPr>
            <w:tcW w:w="1156" w:type="dxa"/>
          </w:tcPr>
          <w:p w:rsidR="00D717AE" w:rsidRDefault="00D717AE" w:rsidP="00D717AE">
            <w:pPr>
              <w:pStyle w:val="TableText"/>
            </w:pPr>
            <w:r w:rsidRPr="004F3066">
              <w:t>ODCS-5</w:t>
            </w:r>
          </w:p>
        </w:tc>
        <w:tc>
          <w:tcPr>
            <w:tcW w:w="7154" w:type="dxa"/>
          </w:tcPr>
          <w:p w:rsidR="00D717AE" w:rsidRDefault="00D717AE" w:rsidP="00D717AE">
            <w:pPr>
              <w:pStyle w:val="TableText"/>
            </w:pPr>
            <w:r w:rsidRPr="004F3066">
              <w:t xml:space="preserve">Investigate the potential to increase rates and borrowing to cover increased insurance costs and infrastructure repair and maintenance. </w:t>
            </w:r>
          </w:p>
        </w:tc>
      </w:tr>
      <w:tr w:rsidR="005D7469" w:rsidTr="00D717AE">
        <w:tc>
          <w:tcPr>
            <w:tcW w:w="1156" w:type="dxa"/>
          </w:tcPr>
          <w:p w:rsidR="005D7469" w:rsidRDefault="005D7469" w:rsidP="00D717AE">
            <w:pPr>
              <w:pStyle w:val="TableText"/>
            </w:pPr>
            <w:r w:rsidRPr="004F3066">
              <w:t>ODCS-6</w:t>
            </w:r>
            <w:r>
              <w:t>a</w:t>
            </w:r>
          </w:p>
          <w:p w:rsidR="005D7469" w:rsidRDefault="005D7469" w:rsidP="00D717AE">
            <w:pPr>
              <w:pStyle w:val="TableText"/>
            </w:pPr>
          </w:p>
        </w:tc>
        <w:tc>
          <w:tcPr>
            <w:tcW w:w="7154" w:type="dxa"/>
          </w:tcPr>
          <w:p w:rsidR="005D7469" w:rsidRDefault="005D7469" w:rsidP="003768FD">
            <w:pPr>
              <w:pStyle w:val="TableText"/>
            </w:pPr>
            <w:r>
              <w:t xml:space="preserve">Fill temporary vacancies caused by staff being </w:t>
            </w:r>
            <w:r w:rsidRPr="004F3066">
              <w:t xml:space="preserve">off line during emergencies </w:t>
            </w:r>
            <w:r>
              <w:t>by e</w:t>
            </w:r>
            <w:r w:rsidRPr="004F3066">
              <w:t>ngag</w:t>
            </w:r>
            <w:r>
              <w:t>ing</w:t>
            </w:r>
            <w:r w:rsidRPr="004F3066">
              <w:t xml:space="preserve"> a recruitment agency </w:t>
            </w:r>
            <w:r>
              <w:t>and seconding staff from other councils,</w:t>
            </w:r>
            <w:r w:rsidRPr="004F3066">
              <w:t xml:space="preserve"> to ensure continuity of service delivery (also identified in CW-12a). </w:t>
            </w:r>
          </w:p>
        </w:tc>
      </w:tr>
      <w:tr w:rsidR="005D7469" w:rsidTr="00D717AE">
        <w:tc>
          <w:tcPr>
            <w:tcW w:w="1156" w:type="dxa"/>
          </w:tcPr>
          <w:p w:rsidR="005D7469" w:rsidRDefault="005D7469" w:rsidP="005D7469">
            <w:pPr>
              <w:pStyle w:val="TableText"/>
            </w:pPr>
            <w:r w:rsidRPr="004F3066">
              <w:t>ODCS-6</w:t>
            </w:r>
            <w:r>
              <w:t>b</w:t>
            </w:r>
          </w:p>
          <w:p w:rsidR="005D7469" w:rsidRDefault="005D7469" w:rsidP="00D717AE">
            <w:pPr>
              <w:pStyle w:val="TableText"/>
            </w:pPr>
          </w:p>
        </w:tc>
        <w:tc>
          <w:tcPr>
            <w:tcW w:w="7154" w:type="dxa"/>
          </w:tcPr>
          <w:p w:rsidR="005D7469" w:rsidRDefault="005D7469" w:rsidP="003768FD">
            <w:pPr>
              <w:pStyle w:val="TableText"/>
            </w:pPr>
            <w:r w:rsidRPr="004F3066">
              <w:t>Finalise and implement</w:t>
            </w:r>
            <w:r>
              <w:t xml:space="preserve"> a</w:t>
            </w:r>
            <w:r w:rsidRPr="004F3066">
              <w:t xml:space="preserve"> Business Continuity Plan to prioritise service delivery during emergencies and temporary 'back fill' of staff positions to ensure critical works program are delivered on schedule (also identified in CW-12b, CW-18a, AO-6b and AO-10).</w:t>
            </w:r>
          </w:p>
        </w:tc>
      </w:tr>
      <w:tr w:rsidR="005D7469" w:rsidTr="00D717AE">
        <w:tc>
          <w:tcPr>
            <w:tcW w:w="1156" w:type="dxa"/>
          </w:tcPr>
          <w:p w:rsidR="005D7469" w:rsidRDefault="005D7469" w:rsidP="005D7469">
            <w:pPr>
              <w:pStyle w:val="TableText"/>
            </w:pPr>
            <w:r w:rsidRPr="004F3066">
              <w:t>ODCS-6</w:t>
            </w:r>
            <w:r>
              <w:t>c</w:t>
            </w:r>
          </w:p>
          <w:p w:rsidR="005D7469" w:rsidRDefault="005D7469" w:rsidP="00D717AE">
            <w:pPr>
              <w:pStyle w:val="TableText"/>
            </w:pPr>
          </w:p>
        </w:tc>
        <w:tc>
          <w:tcPr>
            <w:tcW w:w="7154" w:type="dxa"/>
          </w:tcPr>
          <w:p w:rsidR="005D7469" w:rsidRDefault="005D7469" w:rsidP="00D717AE">
            <w:pPr>
              <w:pStyle w:val="TableText"/>
            </w:pPr>
            <w:r w:rsidRPr="004F3066">
              <w:t xml:space="preserve">Ensure </w:t>
            </w:r>
            <w:r>
              <w:t xml:space="preserve">the </w:t>
            </w:r>
            <w:r w:rsidRPr="004F3066">
              <w:t xml:space="preserve">Business Continuity Plan is accessible and available to Council staff and managers during emergencies (also identified in CW-18b). </w:t>
            </w:r>
          </w:p>
        </w:tc>
      </w:tr>
      <w:tr w:rsidR="005D7469" w:rsidTr="00D717AE">
        <w:tc>
          <w:tcPr>
            <w:tcW w:w="1156" w:type="dxa"/>
          </w:tcPr>
          <w:p w:rsidR="005D7469" w:rsidRDefault="005D7469" w:rsidP="00D717AE">
            <w:pPr>
              <w:pStyle w:val="TableText"/>
            </w:pPr>
            <w:r w:rsidRPr="004F3066">
              <w:t>ODCS-7</w:t>
            </w:r>
          </w:p>
        </w:tc>
        <w:tc>
          <w:tcPr>
            <w:tcW w:w="7154" w:type="dxa"/>
          </w:tcPr>
          <w:p w:rsidR="005D7469" w:rsidRDefault="005D7469" w:rsidP="00D717AE">
            <w:pPr>
              <w:pStyle w:val="TableText"/>
            </w:pPr>
            <w:r w:rsidRPr="004F3066">
              <w:t xml:space="preserve">Implement the Work from Home Plan and ensure Extranet operation and functionality to enable Council staff to continue service provision when Council buildings are inaccessible. </w:t>
            </w:r>
          </w:p>
        </w:tc>
      </w:tr>
      <w:tr w:rsidR="005D7469" w:rsidTr="00D717AE">
        <w:tc>
          <w:tcPr>
            <w:tcW w:w="1156" w:type="dxa"/>
          </w:tcPr>
          <w:p w:rsidR="005D7469" w:rsidRDefault="005D7469" w:rsidP="00D717AE">
            <w:pPr>
              <w:pStyle w:val="TableText"/>
            </w:pPr>
            <w:r>
              <w:t>ODCS-8a</w:t>
            </w:r>
          </w:p>
        </w:tc>
        <w:tc>
          <w:tcPr>
            <w:tcW w:w="7154" w:type="dxa"/>
          </w:tcPr>
          <w:p w:rsidR="005D7469" w:rsidRDefault="005D7469" w:rsidP="00D717AE">
            <w:pPr>
              <w:pStyle w:val="TableText"/>
            </w:pPr>
            <w:r w:rsidRPr="004F3066">
              <w:t xml:space="preserve">Implement </w:t>
            </w:r>
            <w:r>
              <w:t xml:space="preserve">a </w:t>
            </w:r>
            <w:r w:rsidRPr="004F3066">
              <w:t>Code Red policy to cancel work and ensure safety of staff</w:t>
            </w:r>
            <w:r>
              <w:t xml:space="preserve"> on Code Red days.</w:t>
            </w:r>
          </w:p>
        </w:tc>
      </w:tr>
      <w:tr w:rsidR="005D7469" w:rsidTr="00D717AE">
        <w:tc>
          <w:tcPr>
            <w:tcW w:w="1156" w:type="dxa"/>
          </w:tcPr>
          <w:p w:rsidR="005D7469" w:rsidRDefault="005D7469" w:rsidP="00D717AE">
            <w:pPr>
              <w:pStyle w:val="TableText"/>
            </w:pPr>
            <w:r>
              <w:t>ODCS-8b</w:t>
            </w:r>
          </w:p>
        </w:tc>
        <w:tc>
          <w:tcPr>
            <w:tcW w:w="7154" w:type="dxa"/>
          </w:tcPr>
          <w:p w:rsidR="005D7469" w:rsidRDefault="005D7469" w:rsidP="00A0753F">
            <w:pPr>
              <w:pStyle w:val="TableText"/>
            </w:pPr>
            <w:r w:rsidRPr="004F3066">
              <w:t>Implement flexible work hours and</w:t>
            </w:r>
            <w:r>
              <w:t xml:space="preserve"> orengage </w:t>
            </w:r>
            <w:r w:rsidRPr="004F3066">
              <w:t xml:space="preserve">casual staff to allow </w:t>
            </w:r>
            <w:r>
              <w:t>work programs to be completed while avoiding extreme heat</w:t>
            </w:r>
          </w:p>
        </w:tc>
      </w:tr>
    </w:tbl>
    <w:p w:rsidR="00034B80" w:rsidRDefault="00034B80" w:rsidP="00034B80">
      <w:pPr>
        <w:pStyle w:val="Heading2"/>
      </w:pPr>
      <w:bookmarkStart w:id="47" w:name="_Toc202589367"/>
      <w:r>
        <w:t>Community Wellbeing</w:t>
      </w:r>
      <w:bookmarkEnd w:id="47"/>
    </w:p>
    <w:p w:rsidR="00FB58F5" w:rsidRDefault="00FB58F5" w:rsidP="00FB58F5">
      <w:pPr>
        <w:pStyle w:val="BodyText"/>
      </w:pPr>
      <w:r>
        <w:t xml:space="preserve">The early adaptation actions for </w:t>
      </w:r>
      <w:r w:rsidR="00683C6A">
        <w:t>the Community Wellbeing</w:t>
      </w:r>
      <w:r>
        <w:t xml:space="preserve"> directorate are outlined</w:t>
      </w:r>
      <w:r w:rsidR="006601DE">
        <w:t>in the table</w:t>
      </w:r>
      <w:r>
        <w:t xml:space="preserve"> below</w:t>
      </w:r>
      <w:r w:rsidR="00EB0456">
        <w:t>. Early adaptation actions</w:t>
      </w:r>
      <w:r w:rsidR="00FA3259">
        <w:t xml:space="preserve"> include better use of Resource Sharing Agreements, addressing social housing needs, and utilising the networks and relationships formed through community planning. The key plans and strategies to assist adaptation are the </w:t>
      </w:r>
      <w:r w:rsidR="00D936AE">
        <w:t xml:space="preserve">Health and Wellbeing Plan, Heatwave Plan, MEMP and Business Continuity Plan. </w:t>
      </w:r>
    </w:p>
    <w:p w:rsidR="00FB58F5" w:rsidRDefault="00FB58F5" w:rsidP="00FB58F5">
      <w:pPr>
        <w:pStyle w:val="Caption"/>
      </w:pPr>
      <w:r>
        <w:t xml:space="preserve">Table </w:t>
      </w:r>
      <w:fldSimple w:instr=" STYLEREF 1 \s ">
        <w:r w:rsidR="00397485">
          <w:rPr>
            <w:noProof/>
          </w:rPr>
          <w:t>9</w:t>
        </w:r>
      </w:fldSimple>
      <w:r w:rsidR="00397485">
        <w:noBreakHyphen/>
      </w:r>
      <w:fldSimple w:instr=" SEQ Table \* ARABIC \s 1 ">
        <w:r w:rsidR="00397485">
          <w:rPr>
            <w:noProof/>
          </w:rPr>
          <w:t>2</w:t>
        </w:r>
      </w:fldSimple>
      <w:r>
        <w:t xml:space="preserve">: </w:t>
      </w:r>
      <w:r w:rsidR="00683C6A">
        <w:t>Community Wellbeing</w:t>
      </w:r>
      <w:r>
        <w:t xml:space="preserve"> early adaptation actions </w:t>
      </w:r>
    </w:p>
    <w:tbl>
      <w:tblPr>
        <w:tblStyle w:val="TableGrid"/>
        <w:tblW w:w="0" w:type="auto"/>
        <w:tblInd w:w="959" w:type="dxa"/>
        <w:tblLook w:val="04A0"/>
      </w:tblPr>
      <w:tblGrid>
        <w:gridCol w:w="1156"/>
        <w:gridCol w:w="7154"/>
      </w:tblGrid>
      <w:tr w:rsidR="00D717AE" w:rsidTr="00D717AE">
        <w:trPr>
          <w:tblHeader/>
        </w:trPr>
        <w:tc>
          <w:tcPr>
            <w:tcW w:w="1156" w:type="dxa"/>
          </w:tcPr>
          <w:p w:rsidR="00D717AE" w:rsidRDefault="00EB0456" w:rsidP="00D717AE">
            <w:pPr>
              <w:pStyle w:val="TableHeading"/>
            </w:pPr>
            <w:r>
              <w:t>Adaptation</w:t>
            </w:r>
            <w:r w:rsidR="00A0753F">
              <w:t xml:space="preserve"> Number</w:t>
            </w:r>
          </w:p>
        </w:tc>
        <w:tc>
          <w:tcPr>
            <w:tcW w:w="7154" w:type="dxa"/>
          </w:tcPr>
          <w:p w:rsidR="00D717AE" w:rsidRDefault="00D717AE" w:rsidP="00D717AE">
            <w:pPr>
              <w:pStyle w:val="TableHeading"/>
            </w:pPr>
            <w:r>
              <w:t>Adaptation action</w:t>
            </w:r>
          </w:p>
        </w:tc>
      </w:tr>
      <w:tr w:rsidR="00D717AE" w:rsidTr="00D717AE">
        <w:tc>
          <w:tcPr>
            <w:tcW w:w="1156" w:type="dxa"/>
          </w:tcPr>
          <w:p w:rsidR="007C2D58" w:rsidRDefault="007C2D58" w:rsidP="007C2D58">
            <w:pPr>
              <w:pStyle w:val="TableText"/>
            </w:pPr>
            <w:r>
              <w:t>CW-1</w:t>
            </w:r>
          </w:p>
          <w:p w:rsidR="007C2D58" w:rsidRDefault="007C2D58" w:rsidP="007C2D58">
            <w:pPr>
              <w:pStyle w:val="TableText"/>
            </w:pPr>
            <w:r>
              <w:t>CW-3</w:t>
            </w:r>
          </w:p>
          <w:p w:rsidR="007C2D58" w:rsidRDefault="00A0753F" w:rsidP="007C2D58">
            <w:pPr>
              <w:pStyle w:val="TableText"/>
            </w:pPr>
            <w:r>
              <w:t>CW-4</w:t>
            </w:r>
            <w:r w:rsidR="005D7469">
              <w:t>g</w:t>
            </w:r>
          </w:p>
          <w:p w:rsidR="007C2D58" w:rsidRDefault="007C2D58" w:rsidP="007C2D58">
            <w:pPr>
              <w:pStyle w:val="TableText"/>
            </w:pPr>
            <w:r>
              <w:t>CW-7</w:t>
            </w:r>
          </w:p>
          <w:p w:rsidR="00D717AE" w:rsidRDefault="007C2D58" w:rsidP="007C2D58">
            <w:pPr>
              <w:pStyle w:val="TableText"/>
            </w:pPr>
            <w:r>
              <w:t>CW-10</w:t>
            </w:r>
          </w:p>
        </w:tc>
        <w:tc>
          <w:tcPr>
            <w:tcW w:w="7154" w:type="dxa"/>
          </w:tcPr>
          <w:p w:rsidR="00D717AE" w:rsidRDefault="00D717AE" w:rsidP="007C2D58">
            <w:pPr>
              <w:pStyle w:val="TableText"/>
            </w:pPr>
            <w:r w:rsidRPr="00A85C29">
              <w:t xml:space="preserve">Review Health and Wellbeing Plan, Heatwave Plan and Multi Agency Ageing Strategy to explicitly include considerations of climate change impacts. The Heatwave Plan is currently being reviewed using the Heatwave Plan Review Tool supplied by DHS (also </w:t>
            </w:r>
            <w:r w:rsidR="007C2D58" w:rsidRPr="00A85C29">
              <w:t>identified</w:t>
            </w:r>
            <w:r w:rsidR="007C2D58">
              <w:t xml:space="preserve"> in </w:t>
            </w:r>
            <w:r w:rsidRPr="00A85C29">
              <w:t xml:space="preserve">PE-11 and PE-13). </w:t>
            </w:r>
          </w:p>
        </w:tc>
      </w:tr>
      <w:tr w:rsidR="00D717AE" w:rsidTr="00D717AE">
        <w:tc>
          <w:tcPr>
            <w:tcW w:w="1156" w:type="dxa"/>
          </w:tcPr>
          <w:p w:rsidR="00D717AE" w:rsidRDefault="00D717AE" w:rsidP="00D717AE">
            <w:pPr>
              <w:pStyle w:val="TableText"/>
            </w:pPr>
            <w:r w:rsidRPr="00A85C29">
              <w:t>CW-2</w:t>
            </w:r>
          </w:p>
        </w:tc>
        <w:tc>
          <w:tcPr>
            <w:tcW w:w="7154" w:type="dxa"/>
          </w:tcPr>
          <w:p w:rsidR="00D717AE" w:rsidRDefault="00D717AE" w:rsidP="00D717AE">
            <w:pPr>
              <w:pStyle w:val="TableText"/>
            </w:pPr>
            <w:r w:rsidRPr="00A85C29">
              <w:t xml:space="preserve">Review Leisure Strategy Plan to incorporate considerations of heatwave impacts on swimming pool visitation and capacity. </w:t>
            </w:r>
          </w:p>
        </w:tc>
      </w:tr>
      <w:tr w:rsidR="005D7469" w:rsidTr="00D717AE">
        <w:tc>
          <w:tcPr>
            <w:tcW w:w="1156" w:type="dxa"/>
          </w:tcPr>
          <w:p w:rsidR="005D7469" w:rsidRDefault="005D7469" w:rsidP="005D7469">
            <w:pPr>
              <w:pStyle w:val="TableText"/>
            </w:pPr>
            <w:r w:rsidRPr="00A85C29">
              <w:t>CW-4</w:t>
            </w:r>
            <w:r>
              <w:t>a</w:t>
            </w:r>
          </w:p>
        </w:tc>
        <w:tc>
          <w:tcPr>
            <w:tcW w:w="7154" w:type="dxa"/>
          </w:tcPr>
          <w:p w:rsidR="005D7469" w:rsidRDefault="005D7469" w:rsidP="00A0753F">
            <w:pPr>
              <w:pStyle w:val="TableText"/>
            </w:pPr>
            <w:r w:rsidRPr="00A85C29">
              <w:t>I</w:t>
            </w:r>
            <w:r>
              <w:t xml:space="preserve">n conjunction with </w:t>
            </w:r>
            <w:r w:rsidRPr="00A85C29">
              <w:t>neighbouring municipalities, advocate to State and Federal government for funding for low i</w:t>
            </w:r>
            <w:r>
              <w:t xml:space="preserve">ncome families to retrofit </w:t>
            </w:r>
            <w:r w:rsidRPr="00A85C29">
              <w:t xml:space="preserve">homes </w:t>
            </w:r>
            <w:r>
              <w:t xml:space="preserve">with </w:t>
            </w:r>
            <w:r w:rsidRPr="00A85C29">
              <w:t>insulation, external blinds and other extreme heat mitigation devices.</w:t>
            </w:r>
          </w:p>
        </w:tc>
      </w:tr>
      <w:tr w:rsidR="005D7469" w:rsidTr="00D717AE">
        <w:tc>
          <w:tcPr>
            <w:tcW w:w="1156" w:type="dxa"/>
          </w:tcPr>
          <w:p w:rsidR="005D7469" w:rsidRDefault="005D7469" w:rsidP="005D7469">
            <w:pPr>
              <w:pStyle w:val="TableText"/>
            </w:pPr>
            <w:r w:rsidRPr="00A85C29">
              <w:t>CW-4</w:t>
            </w:r>
            <w:r>
              <w:t>d</w:t>
            </w:r>
          </w:p>
        </w:tc>
        <w:tc>
          <w:tcPr>
            <w:tcW w:w="7154" w:type="dxa"/>
          </w:tcPr>
          <w:p w:rsidR="005D7469" w:rsidRDefault="005D7469" w:rsidP="00E00164">
            <w:pPr>
              <w:pStyle w:val="TableText"/>
            </w:pPr>
            <w:r>
              <w:t xml:space="preserve">Ensure that </w:t>
            </w:r>
            <w:r w:rsidRPr="00A85C29">
              <w:t xml:space="preserve">low-income energy efficient </w:t>
            </w:r>
            <w:r>
              <w:t xml:space="preserve">housing </w:t>
            </w:r>
            <w:r w:rsidRPr="00A85C29">
              <w:t>options</w:t>
            </w:r>
            <w:r>
              <w:t xml:space="preserve"> are included </w:t>
            </w:r>
            <w:r w:rsidRPr="00A85C29">
              <w:t>in new developments.</w:t>
            </w:r>
          </w:p>
        </w:tc>
      </w:tr>
      <w:tr w:rsidR="005D7469" w:rsidTr="00D717AE">
        <w:tc>
          <w:tcPr>
            <w:tcW w:w="1156" w:type="dxa"/>
          </w:tcPr>
          <w:p w:rsidR="005D7469" w:rsidRDefault="005D7469" w:rsidP="005D7469">
            <w:pPr>
              <w:pStyle w:val="TableText"/>
            </w:pPr>
            <w:r w:rsidRPr="00A85C29">
              <w:t>CW-4</w:t>
            </w:r>
            <w:r>
              <w:t>e</w:t>
            </w:r>
          </w:p>
        </w:tc>
        <w:tc>
          <w:tcPr>
            <w:tcW w:w="7154" w:type="dxa"/>
          </w:tcPr>
          <w:p w:rsidR="005D7469" w:rsidRDefault="005D7469" w:rsidP="00D717AE">
            <w:pPr>
              <w:pStyle w:val="TableText"/>
            </w:pPr>
            <w:r w:rsidRPr="00A85C29">
              <w:t xml:space="preserve">Register for the Global Age Friendly Cities program and undertake planning with the funding already secured (1-2 year time frame in current work program). </w:t>
            </w:r>
          </w:p>
        </w:tc>
      </w:tr>
      <w:tr w:rsidR="005D7469" w:rsidTr="00D717AE">
        <w:tc>
          <w:tcPr>
            <w:tcW w:w="1156" w:type="dxa"/>
          </w:tcPr>
          <w:p w:rsidR="005D7469" w:rsidRDefault="005D7469" w:rsidP="005D7469">
            <w:pPr>
              <w:pStyle w:val="TableText"/>
            </w:pPr>
            <w:r w:rsidRPr="00A85C29">
              <w:t>CW-4</w:t>
            </w:r>
            <w:r>
              <w:t>f</w:t>
            </w:r>
          </w:p>
        </w:tc>
        <w:tc>
          <w:tcPr>
            <w:tcW w:w="7154" w:type="dxa"/>
          </w:tcPr>
          <w:p w:rsidR="005D7469" w:rsidRDefault="005D7469" w:rsidP="00E00164">
            <w:pPr>
              <w:pStyle w:val="TableText"/>
            </w:pPr>
            <w:r w:rsidRPr="00A85C29">
              <w:t xml:space="preserve">Transfer social housing from Council to a registered provider with greater capacity to </w:t>
            </w:r>
            <w:r>
              <w:t xml:space="preserve">source </w:t>
            </w:r>
            <w:r w:rsidRPr="00A85C29">
              <w:t>fund</w:t>
            </w:r>
            <w:r>
              <w:t xml:space="preserve">ing, </w:t>
            </w:r>
            <w:r w:rsidRPr="00926835">
              <w:t>and review seniors housing (both</w:t>
            </w:r>
            <w:r w:rsidRPr="00A85C29">
              <w:t xml:space="preserve"> currently underway). </w:t>
            </w:r>
          </w:p>
        </w:tc>
      </w:tr>
      <w:tr w:rsidR="005D7469" w:rsidTr="00D717AE">
        <w:tc>
          <w:tcPr>
            <w:tcW w:w="1156" w:type="dxa"/>
          </w:tcPr>
          <w:p w:rsidR="005D7469" w:rsidRDefault="005D7469" w:rsidP="00D717AE">
            <w:pPr>
              <w:pStyle w:val="TableText"/>
            </w:pPr>
            <w:r w:rsidRPr="00A85C29">
              <w:t>CW-5</w:t>
            </w:r>
            <w:r>
              <w:t>a</w:t>
            </w:r>
          </w:p>
        </w:tc>
        <w:tc>
          <w:tcPr>
            <w:tcW w:w="7154" w:type="dxa"/>
          </w:tcPr>
          <w:p w:rsidR="005D7469" w:rsidRDefault="005D7469" w:rsidP="00E00164">
            <w:pPr>
              <w:pStyle w:val="TableText"/>
            </w:pPr>
            <w:r w:rsidRPr="00A85C29">
              <w:t>Review the Resource Sharing Agre</w:t>
            </w:r>
            <w:r>
              <w:t xml:space="preserve">ement between LGAs'. Seek to </w:t>
            </w:r>
            <w:r w:rsidRPr="00A85C29">
              <w:t>inclu</w:t>
            </w:r>
            <w:r>
              <w:t xml:space="preserve">de more councils, </w:t>
            </w:r>
            <w:r w:rsidRPr="00A85C29">
              <w:t>improve connectio</w:t>
            </w:r>
            <w:r>
              <w:t xml:space="preserve">ns with surrounding councils, </w:t>
            </w:r>
            <w:r w:rsidRPr="00A85C29">
              <w:t>understand systems, mentoring (e.g. Municipal Recove</w:t>
            </w:r>
            <w:r>
              <w:t xml:space="preserve">ry Manager (MRM) shadowing), </w:t>
            </w:r>
            <w:r w:rsidRPr="00A85C29">
              <w:t>networking and opportunities to share lessons.</w:t>
            </w:r>
          </w:p>
        </w:tc>
      </w:tr>
      <w:tr w:rsidR="005D7469" w:rsidTr="00D717AE">
        <w:tc>
          <w:tcPr>
            <w:tcW w:w="1156" w:type="dxa"/>
          </w:tcPr>
          <w:p w:rsidR="005D7469" w:rsidRDefault="005D7469" w:rsidP="00D717AE">
            <w:pPr>
              <w:pStyle w:val="TableText"/>
            </w:pPr>
            <w:r w:rsidRPr="00A85C29">
              <w:t>CW-6</w:t>
            </w:r>
          </w:p>
          <w:p w:rsidR="005D7469" w:rsidRDefault="005D7469" w:rsidP="00D717AE">
            <w:pPr>
              <w:pStyle w:val="TableText"/>
            </w:pPr>
            <w:r>
              <w:t>CW-18c</w:t>
            </w:r>
          </w:p>
        </w:tc>
        <w:tc>
          <w:tcPr>
            <w:tcW w:w="7154" w:type="dxa"/>
          </w:tcPr>
          <w:p w:rsidR="005D7469" w:rsidRDefault="005D7469" w:rsidP="007C2D58">
            <w:pPr>
              <w:pStyle w:val="TableText"/>
            </w:pPr>
            <w:r w:rsidRPr="00A85C29">
              <w:t>Utilise the networks and relationships built during community planning to optimise communication and engagement</w:t>
            </w:r>
            <w:r>
              <w:t xml:space="preserve"> on climate change impacts and adaptation</w:t>
            </w:r>
          </w:p>
        </w:tc>
      </w:tr>
      <w:tr w:rsidR="005D7469" w:rsidTr="00D717AE">
        <w:tc>
          <w:tcPr>
            <w:tcW w:w="1156" w:type="dxa"/>
          </w:tcPr>
          <w:p w:rsidR="005D7469" w:rsidRDefault="005D7469" w:rsidP="00D717AE">
            <w:pPr>
              <w:pStyle w:val="TableText"/>
            </w:pPr>
            <w:r w:rsidRPr="00A85C29">
              <w:t>CW-8</w:t>
            </w:r>
          </w:p>
          <w:p w:rsidR="005D7469" w:rsidRDefault="005D7469" w:rsidP="00D717AE">
            <w:pPr>
              <w:pStyle w:val="TableText"/>
            </w:pPr>
            <w:r>
              <w:t>CW-11</w:t>
            </w:r>
          </w:p>
        </w:tc>
        <w:tc>
          <w:tcPr>
            <w:tcW w:w="7154" w:type="dxa"/>
          </w:tcPr>
          <w:p w:rsidR="005D7469" w:rsidRDefault="005D7469" w:rsidP="00BF6B4B">
            <w:pPr>
              <w:pStyle w:val="TableText"/>
            </w:pPr>
            <w:r w:rsidRPr="00A85C29">
              <w:t>Review the Municipal Emergency Management Plan (MEMP) and Heatwave Plan to explicitly include considerations of climate change impacts. A different section of the MEMP is reviewed on a tri-annual basis and the Heatwave Plan is currently being reviewed using the Heatwave Plan Review Tool suppl</w:t>
            </w:r>
            <w:r>
              <w:t xml:space="preserve">ied by DHS (also identified in </w:t>
            </w:r>
            <w:r w:rsidRPr="00A85C29">
              <w:t>AO-7).</w:t>
            </w:r>
          </w:p>
        </w:tc>
      </w:tr>
      <w:tr w:rsidR="005D7469" w:rsidTr="00D717AE">
        <w:tc>
          <w:tcPr>
            <w:tcW w:w="1156" w:type="dxa"/>
          </w:tcPr>
          <w:p w:rsidR="005D7469" w:rsidRDefault="005D7469" w:rsidP="00D717AE">
            <w:pPr>
              <w:pStyle w:val="TableText"/>
            </w:pPr>
            <w:r w:rsidRPr="00A85C29">
              <w:t>CW-9</w:t>
            </w:r>
          </w:p>
        </w:tc>
        <w:tc>
          <w:tcPr>
            <w:tcW w:w="7154" w:type="dxa"/>
          </w:tcPr>
          <w:p w:rsidR="005D7469" w:rsidRDefault="005D7469" w:rsidP="00D717AE">
            <w:pPr>
              <w:pStyle w:val="TableText"/>
            </w:pPr>
            <w:r w:rsidRPr="00A85C29">
              <w:t>Finalise and implement emergency communications plan to include investigation of options such as CB radio and social media, as well as identifying communication gaps.</w:t>
            </w:r>
          </w:p>
        </w:tc>
      </w:tr>
      <w:tr w:rsidR="005D7469" w:rsidTr="00D717AE">
        <w:tc>
          <w:tcPr>
            <w:tcW w:w="1156" w:type="dxa"/>
          </w:tcPr>
          <w:p w:rsidR="005D7469" w:rsidRDefault="005D7469" w:rsidP="00D717AE">
            <w:pPr>
              <w:pStyle w:val="TableText"/>
            </w:pPr>
            <w:r w:rsidRPr="00A85C29">
              <w:t>CW-12</w:t>
            </w:r>
            <w:r>
              <w:t>a</w:t>
            </w:r>
          </w:p>
        </w:tc>
        <w:tc>
          <w:tcPr>
            <w:tcW w:w="7154" w:type="dxa"/>
          </w:tcPr>
          <w:p w:rsidR="005D7469" w:rsidRDefault="005D7469" w:rsidP="00D717AE">
            <w:pPr>
              <w:pStyle w:val="TableText"/>
            </w:pPr>
            <w:r>
              <w:t xml:space="preserve">Fill temporary vacancies caused by staff being </w:t>
            </w:r>
            <w:r w:rsidRPr="004F3066">
              <w:t xml:space="preserve">off line during emergencies </w:t>
            </w:r>
            <w:r>
              <w:t>by e</w:t>
            </w:r>
            <w:r w:rsidRPr="004F3066">
              <w:t>ngag</w:t>
            </w:r>
            <w:r>
              <w:t>ing</w:t>
            </w:r>
            <w:r w:rsidRPr="004F3066">
              <w:t xml:space="preserve"> a recruitment agency </w:t>
            </w:r>
            <w:r>
              <w:t>and seconding staff from other councils,</w:t>
            </w:r>
            <w:r w:rsidRPr="004F3066">
              <w:t xml:space="preserve"> to ensure continuity of service delivery</w:t>
            </w:r>
            <w:r w:rsidRPr="00A85C29">
              <w:t xml:space="preserve"> (also identified in ODCS-6a). </w:t>
            </w:r>
          </w:p>
        </w:tc>
      </w:tr>
      <w:tr w:rsidR="005D7469" w:rsidTr="00D717AE">
        <w:tc>
          <w:tcPr>
            <w:tcW w:w="1156" w:type="dxa"/>
          </w:tcPr>
          <w:p w:rsidR="005D7469" w:rsidRDefault="005D7469" w:rsidP="00D717AE">
            <w:pPr>
              <w:pStyle w:val="TableText"/>
            </w:pPr>
            <w:r>
              <w:t>CW-12b</w:t>
            </w:r>
          </w:p>
          <w:p w:rsidR="005D7469" w:rsidRDefault="005D7469" w:rsidP="00D717AE">
            <w:pPr>
              <w:pStyle w:val="TableText"/>
            </w:pPr>
            <w:r>
              <w:t>CW-18a</w:t>
            </w:r>
          </w:p>
        </w:tc>
        <w:tc>
          <w:tcPr>
            <w:tcW w:w="7154" w:type="dxa"/>
          </w:tcPr>
          <w:p w:rsidR="005D7469" w:rsidRDefault="005D7469" w:rsidP="00C636E9">
            <w:pPr>
              <w:pStyle w:val="TableText"/>
            </w:pPr>
            <w:r w:rsidRPr="004F3066">
              <w:t>Finalise and implement</w:t>
            </w:r>
            <w:r>
              <w:t xml:space="preserve"> a</w:t>
            </w:r>
            <w:r w:rsidRPr="004F3066">
              <w:t xml:space="preserve"> Business Continuity Plan to prioritise service delivery during emergencies and temporary 'back fill' of staff positions to ensure critical works program are delivered on schedule</w:t>
            </w:r>
            <w:r w:rsidRPr="00A85C29">
              <w:t xml:space="preserve"> (also identified in ODCS-6a, AO-6b and AO-10).</w:t>
            </w:r>
          </w:p>
        </w:tc>
      </w:tr>
      <w:tr w:rsidR="005D7469" w:rsidTr="00D717AE">
        <w:tc>
          <w:tcPr>
            <w:tcW w:w="1156" w:type="dxa"/>
          </w:tcPr>
          <w:p w:rsidR="005D7469" w:rsidRDefault="005D7469" w:rsidP="00D717AE">
            <w:pPr>
              <w:pStyle w:val="TableText"/>
            </w:pPr>
            <w:r w:rsidRPr="00A85C29">
              <w:t>CW-13</w:t>
            </w:r>
          </w:p>
        </w:tc>
        <w:tc>
          <w:tcPr>
            <w:tcW w:w="7154" w:type="dxa"/>
          </w:tcPr>
          <w:p w:rsidR="005D7469" w:rsidRDefault="005D7469" w:rsidP="00D717AE">
            <w:pPr>
              <w:pStyle w:val="TableText"/>
            </w:pPr>
            <w:r w:rsidRPr="00A85C29">
              <w:t xml:space="preserve">Collaborate with the Assets and Operations Directorate to prioritise recovery of key assets, and include these in the review of the Asset Management Plan (also identified in AO-8). </w:t>
            </w:r>
          </w:p>
        </w:tc>
      </w:tr>
      <w:tr w:rsidR="005D7469" w:rsidTr="00D717AE">
        <w:tc>
          <w:tcPr>
            <w:tcW w:w="1156" w:type="dxa"/>
          </w:tcPr>
          <w:p w:rsidR="005D7469" w:rsidRDefault="005D7469" w:rsidP="00D717AE">
            <w:pPr>
              <w:pStyle w:val="TableText"/>
            </w:pPr>
            <w:r w:rsidRPr="00A85C29">
              <w:t>CW-14</w:t>
            </w:r>
          </w:p>
        </w:tc>
        <w:tc>
          <w:tcPr>
            <w:tcW w:w="7154" w:type="dxa"/>
          </w:tcPr>
          <w:p w:rsidR="005D7469" w:rsidRDefault="005D7469" w:rsidP="00D717AE">
            <w:pPr>
              <w:pStyle w:val="TableText"/>
            </w:pPr>
            <w:r w:rsidRPr="00A85C29">
              <w:t xml:space="preserve">Implement water use efficiency and reuse projects in order to increase the sustainability of indoor and outdoor aquatic facilities (underway and on-going). </w:t>
            </w:r>
          </w:p>
        </w:tc>
      </w:tr>
      <w:tr w:rsidR="005D7469" w:rsidTr="00D717AE">
        <w:tc>
          <w:tcPr>
            <w:tcW w:w="1156" w:type="dxa"/>
          </w:tcPr>
          <w:p w:rsidR="005D7469" w:rsidRDefault="005D7469" w:rsidP="00D717AE">
            <w:pPr>
              <w:pStyle w:val="TableText"/>
            </w:pPr>
            <w:r w:rsidRPr="00A85C29">
              <w:t>CW-15</w:t>
            </w:r>
          </w:p>
        </w:tc>
        <w:tc>
          <w:tcPr>
            <w:tcW w:w="7154" w:type="dxa"/>
          </w:tcPr>
          <w:p w:rsidR="005D7469" w:rsidRDefault="005D7469" w:rsidP="00D717AE">
            <w:pPr>
              <w:pStyle w:val="TableText"/>
            </w:pPr>
            <w:r w:rsidRPr="00A85C29">
              <w:t>Undertake review of shade structures to ensure appropriate protection (underway and on-going).</w:t>
            </w:r>
          </w:p>
        </w:tc>
      </w:tr>
      <w:tr w:rsidR="005D7469" w:rsidTr="00D717AE">
        <w:tc>
          <w:tcPr>
            <w:tcW w:w="1156" w:type="dxa"/>
          </w:tcPr>
          <w:p w:rsidR="005D7469" w:rsidRDefault="005D7469" w:rsidP="00D717AE">
            <w:pPr>
              <w:pStyle w:val="TableText"/>
            </w:pPr>
            <w:r w:rsidRPr="00A85C29">
              <w:t>CW-16</w:t>
            </w:r>
          </w:p>
        </w:tc>
        <w:tc>
          <w:tcPr>
            <w:tcW w:w="7154" w:type="dxa"/>
          </w:tcPr>
          <w:p w:rsidR="005D7469" w:rsidRDefault="005D7469" w:rsidP="00D717AE">
            <w:pPr>
              <w:pStyle w:val="TableText"/>
            </w:pPr>
            <w:r w:rsidRPr="00A85C29">
              <w:t>Finalise flood policy for aquatic and leisure centres and develop support program and implementation plan.</w:t>
            </w:r>
          </w:p>
        </w:tc>
      </w:tr>
      <w:tr w:rsidR="005D7469" w:rsidTr="00D717AE">
        <w:tc>
          <w:tcPr>
            <w:tcW w:w="1156" w:type="dxa"/>
          </w:tcPr>
          <w:p w:rsidR="005D7469" w:rsidRDefault="005D7469" w:rsidP="00D717AE">
            <w:pPr>
              <w:pStyle w:val="TableText"/>
            </w:pPr>
            <w:r w:rsidRPr="00A85C29">
              <w:t>CW-17</w:t>
            </w:r>
          </w:p>
        </w:tc>
        <w:tc>
          <w:tcPr>
            <w:tcW w:w="7154" w:type="dxa"/>
          </w:tcPr>
          <w:p w:rsidR="005D7469" w:rsidRDefault="005D7469" w:rsidP="00ED4985">
            <w:pPr>
              <w:pStyle w:val="TableText"/>
            </w:pPr>
            <w:r w:rsidRPr="00A85C29">
              <w:t xml:space="preserve">Investigate the potential of a regional cool room </w:t>
            </w:r>
            <w:r>
              <w:t xml:space="preserve">to be shared with </w:t>
            </w:r>
            <w:r w:rsidRPr="00A85C29">
              <w:t xml:space="preserve">neighbouring Councils to store the meals delivered from Altona. </w:t>
            </w:r>
          </w:p>
        </w:tc>
      </w:tr>
      <w:tr w:rsidR="005D7469" w:rsidTr="00D717AE">
        <w:tc>
          <w:tcPr>
            <w:tcW w:w="1156" w:type="dxa"/>
          </w:tcPr>
          <w:p w:rsidR="005D7469" w:rsidRDefault="005D7469" w:rsidP="00D717AE">
            <w:pPr>
              <w:pStyle w:val="TableText"/>
            </w:pPr>
            <w:r w:rsidRPr="00A85C29">
              <w:t>CW-18b</w:t>
            </w:r>
          </w:p>
        </w:tc>
        <w:tc>
          <w:tcPr>
            <w:tcW w:w="7154" w:type="dxa"/>
          </w:tcPr>
          <w:p w:rsidR="005D7469" w:rsidRDefault="005D7469" w:rsidP="00D717AE">
            <w:pPr>
              <w:pStyle w:val="TableText"/>
            </w:pPr>
            <w:r w:rsidRPr="00A85C29">
              <w:t xml:space="preserve">Ensure Business Continuity Plan in accessible and available to Council staff and managers during emergencies (also identified in ODCS-6c). </w:t>
            </w:r>
          </w:p>
        </w:tc>
      </w:tr>
    </w:tbl>
    <w:p w:rsidR="00034B80" w:rsidRDefault="00034B80" w:rsidP="00034B80">
      <w:pPr>
        <w:pStyle w:val="Heading2"/>
      </w:pPr>
      <w:bookmarkStart w:id="48" w:name="_Toc202589368"/>
      <w:r>
        <w:t>Assets and Operations</w:t>
      </w:r>
      <w:bookmarkEnd w:id="48"/>
    </w:p>
    <w:p w:rsidR="00FB58F5" w:rsidRDefault="00FB58F5" w:rsidP="00FB58F5">
      <w:pPr>
        <w:pStyle w:val="BodyText"/>
      </w:pPr>
      <w:r>
        <w:t xml:space="preserve">The early adaptation actions for </w:t>
      </w:r>
      <w:r w:rsidR="00683C6A">
        <w:t>the Assets and Operations</w:t>
      </w:r>
      <w:r>
        <w:t xml:space="preserve"> directorate are outlined</w:t>
      </w:r>
      <w:r w:rsidR="006601DE">
        <w:t>in the table</w:t>
      </w:r>
      <w:r>
        <w:t xml:space="preserve"> below. </w:t>
      </w:r>
      <w:r w:rsidR="00EB0456">
        <w:t xml:space="preserve">Early adaptation </w:t>
      </w:r>
      <w:r w:rsidR="00D936AE">
        <w:t xml:space="preserve">actions include finalising the drainage studies, coordinating emergency response and utilising the Central Victorian </w:t>
      </w:r>
      <w:r w:rsidR="00D936AE" w:rsidRPr="00AF3945">
        <w:t>Municipal Emergency Management Enhancement Group (MEMEG)</w:t>
      </w:r>
      <w:r w:rsidR="00D936AE">
        <w:t>. The key plans and strategies to assist adaptation are the Asset Management Plan, MEMP,</w:t>
      </w:r>
      <w:r w:rsidR="00B726EE">
        <w:t xml:space="preserve"> and</w:t>
      </w:r>
      <w:r w:rsidR="00D936AE">
        <w:t xml:space="preserve"> Operational Plan for Fire Danger Days and Communication Matrix.</w:t>
      </w:r>
    </w:p>
    <w:p w:rsidR="00FB58F5" w:rsidRDefault="00FB58F5" w:rsidP="00FB58F5">
      <w:pPr>
        <w:pStyle w:val="Caption"/>
      </w:pPr>
      <w:r>
        <w:t xml:space="preserve">Table </w:t>
      </w:r>
      <w:fldSimple w:instr=" STYLEREF 1 \s ">
        <w:r w:rsidR="00397485">
          <w:rPr>
            <w:noProof/>
          </w:rPr>
          <w:t>9</w:t>
        </w:r>
      </w:fldSimple>
      <w:r w:rsidR="00397485">
        <w:noBreakHyphen/>
      </w:r>
      <w:fldSimple w:instr=" SEQ Table \* ARABIC \s 1 ">
        <w:r w:rsidR="00397485">
          <w:rPr>
            <w:noProof/>
          </w:rPr>
          <w:t>3</w:t>
        </w:r>
      </w:fldSimple>
      <w:r>
        <w:t xml:space="preserve">: </w:t>
      </w:r>
      <w:r w:rsidR="00683C6A">
        <w:t>Assets and Operations</w:t>
      </w:r>
      <w:r>
        <w:t xml:space="preserve"> early adaptation actions </w:t>
      </w:r>
    </w:p>
    <w:tbl>
      <w:tblPr>
        <w:tblStyle w:val="TableGrid"/>
        <w:tblW w:w="0" w:type="auto"/>
        <w:tblInd w:w="959" w:type="dxa"/>
        <w:tblLook w:val="04A0"/>
      </w:tblPr>
      <w:tblGrid>
        <w:gridCol w:w="1156"/>
        <w:gridCol w:w="7154"/>
      </w:tblGrid>
      <w:tr w:rsidR="00D717AE" w:rsidTr="00D717AE">
        <w:trPr>
          <w:tblHeader/>
        </w:trPr>
        <w:tc>
          <w:tcPr>
            <w:tcW w:w="1156" w:type="dxa"/>
          </w:tcPr>
          <w:p w:rsidR="00D717AE" w:rsidRDefault="00EB0456" w:rsidP="00D717AE">
            <w:pPr>
              <w:pStyle w:val="TableHeading"/>
            </w:pPr>
            <w:r>
              <w:t>Adaptation</w:t>
            </w:r>
            <w:r w:rsidR="00D717AE">
              <w:t xml:space="preserve"> number</w:t>
            </w:r>
          </w:p>
        </w:tc>
        <w:tc>
          <w:tcPr>
            <w:tcW w:w="7154" w:type="dxa"/>
          </w:tcPr>
          <w:p w:rsidR="00D717AE" w:rsidRDefault="00D717AE" w:rsidP="00D717AE">
            <w:pPr>
              <w:pStyle w:val="TableHeading"/>
            </w:pPr>
            <w:r>
              <w:t>Adaptation action</w:t>
            </w:r>
          </w:p>
        </w:tc>
      </w:tr>
      <w:tr w:rsidR="00E23D8C" w:rsidTr="00D717AE">
        <w:tc>
          <w:tcPr>
            <w:tcW w:w="1156" w:type="dxa"/>
          </w:tcPr>
          <w:p w:rsidR="00E23D8C" w:rsidRDefault="00E23D8C" w:rsidP="00D717AE">
            <w:pPr>
              <w:pStyle w:val="TableText"/>
            </w:pPr>
            <w:r w:rsidRPr="00AF3945">
              <w:t>AO-2</w:t>
            </w:r>
            <w:r>
              <w:t>a</w:t>
            </w:r>
          </w:p>
        </w:tc>
        <w:tc>
          <w:tcPr>
            <w:tcW w:w="7154" w:type="dxa"/>
          </w:tcPr>
          <w:p w:rsidR="00E23D8C" w:rsidRDefault="00E23D8C" w:rsidP="00ED4985">
            <w:pPr>
              <w:pStyle w:val="TableText"/>
            </w:pPr>
            <w:r w:rsidRPr="00AF3945">
              <w:t>Include other directorates e.g. Planning and Environme</w:t>
            </w:r>
            <w:r>
              <w:t xml:space="preserve">nt and Assets and Operations in </w:t>
            </w:r>
            <w:r w:rsidRPr="00AF3945">
              <w:t xml:space="preserve">asset management risk assessment so that wider climate </w:t>
            </w:r>
            <w:r>
              <w:t xml:space="preserve">change impacts are considered </w:t>
            </w:r>
            <w:r w:rsidRPr="00AF3945">
              <w:t>e.g. assessment of vegetation impact on drainage infrastructure (also identified in PE-10a).</w:t>
            </w:r>
          </w:p>
        </w:tc>
      </w:tr>
      <w:tr w:rsidR="00E23D8C" w:rsidTr="00D717AE">
        <w:tc>
          <w:tcPr>
            <w:tcW w:w="1156" w:type="dxa"/>
          </w:tcPr>
          <w:p w:rsidR="00E23D8C" w:rsidRDefault="00E23D8C" w:rsidP="00D717AE">
            <w:pPr>
              <w:pStyle w:val="TableText"/>
            </w:pPr>
            <w:r w:rsidRPr="00AF3945">
              <w:t>AO-2</w:t>
            </w:r>
            <w:r>
              <w:t>d</w:t>
            </w:r>
          </w:p>
        </w:tc>
        <w:tc>
          <w:tcPr>
            <w:tcW w:w="7154" w:type="dxa"/>
          </w:tcPr>
          <w:p w:rsidR="00E23D8C" w:rsidRDefault="00E23D8C" w:rsidP="00D717AE">
            <w:pPr>
              <w:pStyle w:val="TableText"/>
            </w:pPr>
            <w:r w:rsidRPr="00AF3945">
              <w:t>Finalise assessment and incorporate recommendations from drainage studies into the Asset Management Plan using the new asset operation role (also identified in PE-14b).</w:t>
            </w:r>
          </w:p>
        </w:tc>
      </w:tr>
      <w:tr w:rsidR="00E23D8C" w:rsidTr="00D717AE">
        <w:tc>
          <w:tcPr>
            <w:tcW w:w="1156" w:type="dxa"/>
          </w:tcPr>
          <w:p w:rsidR="00E23D8C" w:rsidRDefault="00E23D8C" w:rsidP="00D717AE">
            <w:pPr>
              <w:pStyle w:val="TableText"/>
            </w:pPr>
            <w:r>
              <w:t>AO-4a</w:t>
            </w:r>
          </w:p>
        </w:tc>
        <w:tc>
          <w:tcPr>
            <w:tcW w:w="7154" w:type="dxa"/>
          </w:tcPr>
          <w:p w:rsidR="00E23D8C" w:rsidRDefault="00E23D8C" w:rsidP="00ED4985">
            <w:pPr>
              <w:pStyle w:val="TableText"/>
            </w:pPr>
            <w:r>
              <w:t>I</w:t>
            </w:r>
            <w:r w:rsidRPr="00AF3945">
              <w:t>n partnership with emergency services and community</w:t>
            </w:r>
            <w:r>
              <w:t>, i</w:t>
            </w:r>
            <w:r w:rsidRPr="00AF3945">
              <w:t>mprove preparedness for extreme events ('all h</w:t>
            </w:r>
            <w:r w:rsidR="00B21968">
              <w:t>azards approach' - flood, fires and</w:t>
            </w:r>
            <w:r w:rsidRPr="00AF3945">
              <w:t xml:space="preserve"> storms).</w:t>
            </w:r>
          </w:p>
        </w:tc>
      </w:tr>
      <w:tr w:rsidR="00E23D8C" w:rsidTr="00D717AE">
        <w:tc>
          <w:tcPr>
            <w:tcW w:w="1156" w:type="dxa"/>
          </w:tcPr>
          <w:p w:rsidR="00E23D8C" w:rsidRDefault="00E23D8C" w:rsidP="00D717AE">
            <w:pPr>
              <w:pStyle w:val="TableText"/>
            </w:pPr>
            <w:r>
              <w:t>AO-4b</w:t>
            </w:r>
          </w:p>
        </w:tc>
        <w:tc>
          <w:tcPr>
            <w:tcW w:w="7154" w:type="dxa"/>
          </w:tcPr>
          <w:p w:rsidR="00E23D8C" w:rsidRDefault="00E23D8C" w:rsidP="00E016B0">
            <w:pPr>
              <w:pStyle w:val="TableText"/>
            </w:pPr>
            <w:r w:rsidRPr="00AF3945">
              <w:t xml:space="preserve">Council </w:t>
            </w:r>
            <w:r>
              <w:t xml:space="preserve">to take a consistent approach to communication during extreme events </w:t>
            </w:r>
            <w:r w:rsidRPr="00AF3945">
              <w:t xml:space="preserve">with regard to preparedness and </w:t>
            </w:r>
            <w:r>
              <w:t>provision of information to</w:t>
            </w:r>
            <w:r w:rsidRPr="00AF3945">
              <w:t xml:space="preserve"> residents (also identified in PE-16). </w:t>
            </w:r>
          </w:p>
        </w:tc>
      </w:tr>
      <w:tr w:rsidR="00E23D8C" w:rsidTr="00D717AE">
        <w:tc>
          <w:tcPr>
            <w:tcW w:w="1156" w:type="dxa"/>
          </w:tcPr>
          <w:p w:rsidR="00E23D8C" w:rsidRDefault="00E23D8C" w:rsidP="00D717AE">
            <w:pPr>
              <w:pStyle w:val="TableText"/>
            </w:pPr>
            <w:r w:rsidRPr="00AF3945">
              <w:t>AO-5b</w:t>
            </w:r>
          </w:p>
        </w:tc>
        <w:tc>
          <w:tcPr>
            <w:tcW w:w="7154" w:type="dxa"/>
          </w:tcPr>
          <w:p w:rsidR="00E23D8C" w:rsidRDefault="000D3F13" w:rsidP="00D717AE">
            <w:pPr>
              <w:pStyle w:val="TableText"/>
            </w:pPr>
            <w:r>
              <w:t>Collaborate</w:t>
            </w:r>
            <w:r w:rsidRPr="00AF3945">
              <w:t xml:space="preserve"> with D</w:t>
            </w:r>
            <w:r>
              <w:t>SE, Crown Land managers and CFAin regards to</w:t>
            </w:r>
            <w:r w:rsidRPr="00AF3945">
              <w:t xml:space="preserve"> controlled burns to reduce fuel loads and risk </w:t>
            </w:r>
            <w:r>
              <w:t xml:space="preserve">in and </w:t>
            </w:r>
            <w:r w:rsidRPr="00AF3945">
              <w:t>around bushfire prone assets and land.</w:t>
            </w:r>
          </w:p>
        </w:tc>
      </w:tr>
      <w:tr w:rsidR="00E23D8C" w:rsidTr="00D717AE">
        <w:tc>
          <w:tcPr>
            <w:tcW w:w="1156" w:type="dxa"/>
          </w:tcPr>
          <w:p w:rsidR="00E23D8C" w:rsidRDefault="00E23D8C" w:rsidP="00D717AE">
            <w:pPr>
              <w:pStyle w:val="TableText"/>
            </w:pPr>
            <w:r w:rsidRPr="00AF3945">
              <w:t>AO-6a</w:t>
            </w:r>
          </w:p>
        </w:tc>
        <w:tc>
          <w:tcPr>
            <w:tcW w:w="7154" w:type="dxa"/>
          </w:tcPr>
          <w:p w:rsidR="00E23D8C" w:rsidRDefault="00E23D8C" w:rsidP="00E23D8C">
            <w:pPr>
              <w:pStyle w:val="TableText"/>
            </w:pPr>
            <w:r w:rsidRPr="00AF3945">
              <w:t xml:space="preserve">Improve </w:t>
            </w:r>
            <w:r w:rsidR="00B21968" w:rsidRPr="00AF3945">
              <w:t>resourci</w:t>
            </w:r>
            <w:r w:rsidR="00B21968">
              <w:t>ng</w:t>
            </w:r>
            <w:r w:rsidRPr="00AF3945">
              <w:t xml:space="preserve"> and information sharing through the Central Victorian Municipal Emergency Management Enhancement Group (MEMEG) to build the capacity of the five member councils. </w:t>
            </w:r>
          </w:p>
        </w:tc>
      </w:tr>
      <w:tr w:rsidR="00E23D8C" w:rsidTr="00D717AE">
        <w:tc>
          <w:tcPr>
            <w:tcW w:w="1156" w:type="dxa"/>
          </w:tcPr>
          <w:p w:rsidR="00E23D8C" w:rsidRDefault="00E23D8C" w:rsidP="00D717AE">
            <w:pPr>
              <w:pStyle w:val="TableText"/>
            </w:pPr>
            <w:r w:rsidRPr="00AF3945">
              <w:t>AO-6b</w:t>
            </w:r>
          </w:p>
          <w:p w:rsidR="00E23D8C" w:rsidRDefault="00E23D8C" w:rsidP="00D717AE">
            <w:pPr>
              <w:pStyle w:val="TableText"/>
            </w:pPr>
            <w:r>
              <w:t>AO-10</w:t>
            </w:r>
          </w:p>
        </w:tc>
        <w:tc>
          <w:tcPr>
            <w:tcW w:w="7154" w:type="dxa"/>
          </w:tcPr>
          <w:p w:rsidR="00E23D8C" w:rsidRDefault="00E23D8C" w:rsidP="00E23D8C">
            <w:pPr>
              <w:pStyle w:val="TableText"/>
            </w:pPr>
            <w:r w:rsidRPr="00AF3945">
              <w:t xml:space="preserve">Finalise and implement Business Continuity Plan to prioritise service delivery and 'back fill' staff positions to ensure critical works program </w:t>
            </w:r>
            <w:r>
              <w:t>are completed on time</w:t>
            </w:r>
            <w:r w:rsidRPr="00AF3945">
              <w:t xml:space="preserve">(also identified in </w:t>
            </w:r>
            <w:r>
              <w:t>ODCS-6b, CW-12b and</w:t>
            </w:r>
            <w:r w:rsidRPr="00AF3945">
              <w:t xml:space="preserve"> CW-18a).</w:t>
            </w:r>
          </w:p>
        </w:tc>
      </w:tr>
      <w:tr w:rsidR="00E23D8C" w:rsidTr="00D717AE">
        <w:tc>
          <w:tcPr>
            <w:tcW w:w="1156" w:type="dxa"/>
          </w:tcPr>
          <w:p w:rsidR="00E23D8C" w:rsidRDefault="00E23D8C" w:rsidP="00D717AE">
            <w:pPr>
              <w:pStyle w:val="TableText"/>
            </w:pPr>
            <w:r w:rsidRPr="00AF3945">
              <w:t>AO-7</w:t>
            </w:r>
          </w:p>
        </w:tc>
        <w:tc>
          <w:tcPr>
            <w:tcW w:w="7154" w:type="dxa"/>
          </w:tcPr>
          <w:p w:rsidR="00E23D8C" w:rsidRDefault="00E23D8C" w:rsidP="00D717AE">
            <w:pPr>
              <w:pStyle w:val="TableText"/>
            </w:pPr>
            <w:r w:rsidRPr="00AF3945">
              <w:t>Review the Municipal Emergency Management Plan (MEMP) and Heatwave Plan to explicitly include considerations of climate change impacts.  A different section of the MEMP is reviewed on a tri-annual basis and the Heatwave Plan is currently being reviewed using the Heatwave Plan Review Tool supplied by DHS (also identified in CW-8 and CW-11).</w:t>
            </w:r>
          </w:p>
        </w:tc>
      </w:tr>
      <w:tr w:rsidR="00E23D8C" w:rsidTr="00D717AE">
        <w:tc>
          <w:tcPr>
            <w:tcW w:w="1156" w:type="dxa"/>
          </w:tcPr>
          <w:p w:rsidR="00E23D8C" w:rsidRDefault="00E23D8C" w:rsidP="00D717AE">
            <w:pPr>
              <w:pStyle w:val="TableText"/>
            </w:pPr>
            <w:r w:rsidRPr="00AF3945">
              <w:t>AO-8</w:t>
            </w:r>
          </w:p>
        </w:tc>
        <w:tc>
          <w:tcPr>
            <w:tcW w:w="7154" w:type="dxa"/>
          </w:tcPr>
          <w:p w:rsidR="00E23D8C" w:rsidRDefault="00E23D8C" w:rsidP="00D717AE">
            <w:pPr>
              <w:pStyle w:val="TableText"/>
            </w:pPr>
            <w:r w:rsidRPr="00AF3945">
              <w:t>Prioritise recovery of key road assets and access points, and include these in the review of the Asset Management Plan (also identified in CW-13)</w:t>
            </w:r>
          </w:p>
        </w:tc>
      </w:tr>
      <w:tr w:rsidR="00E23D8C" w:rsidTr="00D717AE">
        <w:tc>
          <w:tcPr>
            <w:tcW w:w="1156" w:type="dxa"/>
          </w:tcPr>
          <w:p w:rsidR="00E23D8C" w:rsidRDefault="00E23D8C" w:rsidP="00D717AE">
            <w:pPr>
              <w:pStyle w:val="TableText"/>
            </w:pPr>
            <w:r w:rsidRPr="00AF3945">
              <w:t>AO-9a</w:t>
            </w:r>
          </w:p>
        </w:tc>
        <w:tc>
          <w:tcPr>
            <w:tcW w:w="7154" w:type="dxa"/>
          </w:tcPr>
          <w:p w:rsidR="00E23D8C" w:rsidRDefault="00E23D8C" w:rsidP="00D717AE">
            <w:pPr>
              <w:pStyle w:val="TableText"/>
            </w:pPr>
            <w:r w:rsidRPr="00AF3945">
              <w:t xml:space="preserve">Implement the Operational Plan for Fire Danger Days and Communication Matrix under the Municipal Emergency Management Plan (MEMP) to ensure staff safety e.g. response crews. </w:t>
            </w:r>
          </w:p>
        </w:tc>
      </w:tr>
      <w:tr w:rsidR="00E23D8C" w:rsidTr="00D717AE">
        <w:tc>
          <w:tcPr>
            <w:tcW w:w="1156" w:type="dxa"/>
          </w:tcPr>
          <w:p w:rsidR="00E23D8C" w:rsidRDefault="00E23D8C" w:rsidP="00D717AE">
            <w:pPr>
              <w:pStyle w:val="TableText"/>
            </w:pPr>
            <w:r w:rsidRPr="00AF3945">
              <w:t>AO-9b</w:t>
            </w:r>
          </w:p>
        </w:tc>
        <w:tc>
          <w:tcPr>
            <w:tcW w:w="7154" w:type="dxa"/>
          </w:tcPr>
          <w:p w:rsidR="00E23D8C" w:rsidRDefault="00E23D8C" w:rsidP="00D717AE">
            <w:pPr>
              <w:pStyle w:val="TableText"/>
            </w:pPr>
            <w:r w:rsidRPr="00AF3945">
              <w:t>Use contractors and secondment staff from neighbouring councils to reduce pressure on Assets and Operations response crew. It is important to communicate to staff that costs associated with backfilling positions in these circumstances is covered by the National Disaster Response and Relief Fund.</w:t>
            </w:r>
          </w:p>
        </w:tc>
      </w:tr>
      <w:tr w:rsidR="00E23D8C" w:rsidTr="00D717AE">
        <w:tc>
          <w:tcPr>
            <w:tcW w:w="1156" w:type="dxa"/>
          </w:tcPr>
          <w:p w:rsidR="00E23D8C" w:rsidRDefault="00E23D8C" w:rsidP="00D717AE">
            <w:pPr>
              <w:pStyle w:val="TableText"/>
            </w:pPr>
            <w:r w:rsidRPr="00AF3945">
              <w:t>AO-11b</w:t>
            </w:r>
          </w:p>
        </w:tc>
        <w:tc>
          <w:tcPr>
            <w:tcW w:w="7154" w:type="dxa"/>
          </w:tcPr>
          <w:p w:rsidR="00E23D8C" w:rsidRDefault="00E23D8C" w:rsidP="00E23D8C">
            <w:pPr>
              <w:pStyle w:val="TableText"/>
            </w:pPr>
            <w:r w:rsidRPr="00AF3945">
              <w:t>Continue trials o</w:t>
            </w:r>
            <w:r>
              <w:t>f drought tolerant turf specie and i</w:t>
            </w:r>
            <w:r w:rsidRPr="00AF3945">
              <w:t xml:space="preserve">nvestigate the potential to extend these species to parks, recreation areas and gardens in conjunction with program partners Coliban Water and Melbourne Water. </w:t>
            </w:r>
          </w:p>
        </w:tc>
      </w:tr>
      <w:tr w:rsidR="00E23D8C" w:rsidTr="00D717AE">
        <w:tc>
          <w:tcPr>
            <w:tcW w:w="1156" w:type="dxa"/>
          </w:tcPr>
          <w:p w:rsidR="00E23D8C" w:rsidRDefault="00E23D8C" w:rsidP="00D717AE">
            <w:pPr>
              <w:pStyle w:val="TableText"/>
            </w:pPr>
            <w:r w:rsidRPr="00AF3945">
              <w:t>AO-12a</w:t>
            </w:r>
          </w:p>
        </w:tc>
        <w:tc>
          <w:tcPr>
            <w:tcW w:w="7154" w:type="dxa"/>
          </w:tcPr>
          <w:p w:rsidR="00E23D8C" w:rsidRDefault="00E23D8C" w:rsidP="00D717AE">
            <w:pPr>
              <w:pStyle w:val="TableText"/>
            </w:pPr>
            <w:r w:rsidRPr="00AF3945">
              <w:t xml:space="preserve">Continue annual audit program of </w:t>
            </w:r>
            <w:r w:rsidR="00B726EE">
              <w:t xml:space="preserve">heritage </w:t>
            </w:r>
            <w:r w:rsidRPr="00AF3945">
              <w:t>trees in the municipality to monitor health and management requirements. Engage professional arborists to assist with the audit as required.</w:t>
            </w:r>
          </w:p>
        </w:tc>
      </w:tr>
      <w:tr w:rsidR="00E23D8C" w:rsidTr="00D717AE">
        <w:tc>
          <w:tcPr>
            <w:tcW w:w="1156" w:type="dxa"/>
          </w:tcPr>
          <w:p w:rsidR="00E23D8C" w:rsidRDefault="00E23D8C" w:rsidP="00D717AE">
            <w:pPr>
              <w:pStyle w:val="TableText"/>
            </w:pPr>
            <w:r w:rsidRPr="00AF3945">
              <w:t>AO-12b</w:t>
            </w:r>
          </w:p>
        </w:tc>
        <w:tc>
          <w:tcPr>
            <w:tcW w:w="7154" w:type="dxa"/>
          </w:tcPr>
          <w:p w:rsidR="00E23D8C" w:rsidRDefault="00E23D8C" w:rsidP="00D717AE">
            <w:pPr>
              <w:pStyle w:val="TableText"/>
            </w:pPr>
            <w:r w:rsidRPr="00AF3945">
              <w:t xml:space="preserve">Investigate and recommend appropriate vegetation to replace old and dying trees in urban environments (also identified in PE-16). </w:t>
            </w:r>
          </w:p>
        </w:tc>
      </w:tr>
    </w:tbl>
    <w:p w:rsidR="00034B80" w:rsidRDefault="00034B80" w:rsidP="00034B80">
      <w:pPr>
        <w:pStyle w:val="Heading2"/>
      </w:pPr>
      <w:bookmarkStart w:id="49" w:name="_Toc202589369"/>
      <w:r>
        <w:t>Planning and Environment</w:t>
      </w:r>
      <w:bookmarkEnd w:id="49"/>
    </w:p>
    <w:p w:rsidR="00FB58F5" w:rsidRDefault="00FB58F5" w:rsidP="00FB58F5">
      <w:pPr>
        <w:pStyle w:val="BodyText"/>
      </w:pPr>
      <w:r>
        <w:t xml:space="preserve">The early adaptation actions for </w:t>
      </w:r>
      <w:r w:rsidR="00683C6A">
        <w:t>the Planning and Environment</w:t>
      </w:r>
      <w:r>
        <w:t xml:space="preserve"> directorate are outlined </w:t>
      </w:r>
      <w:r w:rsidR="006601DE">
        <w:t xml:space="preserve">in the table </w:t>
      </w:r>
      <w:r>
        <w:t xml:space="preserve">below. </w:t>
      </w:r>
      <w:r w:rsidR="00BA6BF3">
        <w:t xml:space="preserve">Early adaptation </w:t>
      </w:r>
      <w:r w:rsidR="00D936AE">
        <w:t>actions include greater collaboration with the Country Fire Authority (CFA), Catchment Manag</w:t>
      </w:r>
      <w:r w:rsidR="00926835">
        <w:t>ement Authorities (CMAs) and t</w:t>
      </w:r>
      <w:r w:rsidR="00D936AE">
        <w:t xml:space="preserve">ourism agencies, as well as improving internal and external communication. The key plans to assist adaptation are the Health and Wellbeing Plan and Heatwave Plan. </w:t>
      </w:r>
    </w:p>
    <w:p w:rsidR="00FB58F5" w:rsidRDefault="00FB58F5" w:rsidP="00FB58F5">
      <w:pPr>
        <w:pStyle w:val="Caption"/>
      </w:pPr>
      <w:r>
        <w:t xml:space="preserve">Table </w:t>
      </w:r>
      <w:fldSimple w:instr=" STYLEREF 1 \s ">
        <w:r w:rsidR="00397485">
          <w:rPr>
            <w:noProof/>
          </w:rPr>
          <w:t>9</w:t>
        </w:r>
      </w:fldSimple>
      <w:r w:rsidR="00397485">
        <w:noBreakHyphen/>
      </w:r>
      <w:fldSimple w:instr=" SEQ Table \* ARABIC \s 1 ">
        <w:r w:rsidR="00397485">
          <w:rPr>
            <w:noProof/>
          </w:rPr>
          <w:t>4</w:t>
        </w:r>
      </w:fldSimple>
      <w:r>
        <w:t xml:space="preserve">: </w:t>
      </w:r>
      <w:r w:rsidR="00683C6A">
        <w:t>Planning and Environment</w:t>
      </w:r>
      <w:r>
        <w:t xml:space="preserve"> early adaptation actions </w:t>
      </w:r>
    </w:p>
    <w:tbl>
      <w:tblPr>
        <w:tblStyle w:val="TableGrid"/>
        <w:tblW w:w="0" w:type="auto"/>
        <w:tblInd w:w="959" w:type="dxa"/>
        <w:tblLook w:val="04A0"/>
      </w:tblPr>
      <w:tblGrid>
        <w:gridCol w:w="1156"/>
        <w:gridCol w:w="7154"/>
      </w:tblGrid>
      <w:tr w:rsidR="00D717AE" w:rsidTr="00D717AE">
        <w:trPr>
          <w:tblHeader/>
        </w:trPr>
        <w:tc>
          <w:tcPr>
            <w:tcW w:w="1156" w:type="dxa"/>
          </w:tcPr>
          <w:p w:rsidR="00D717AE" w:rsidRDefault="00D717AE" w:rsidP="00D717AE">
            <w:pPr>
              <w:pStyle w:val="TableHeading"/>
            </w:pPr>
            <w:r>
              <w:t>Adaptation number</w:t>
            </w:r>
          </w:p>
        </w:tc>
        <w:tc>
          <w:tcPr>
            <w:tcW w:w="7154" w:type="dxa"/>
          </w:tcPr>
          <w:p w:rsidR="00D717AE" w:rsidRDefault="00D717AE" w:rsidP="00D717AE">
            <w:pPr>
              <w:pStyle w:val="TableHeading"/>
            </w:pPr>
            <w:r>
              <w:t>Adaptation action</w:t>
            </w:r>
          </w:p>
        </w:tc>
      </w:tr>
      <w:tr w:rsidR="00704461" w:rsidTr="00D717AE">
        <w:tc>
          <w:tcPr>
            <w:tcW w:w="1156" w:type="dxa"/>
          </w:tcPr>
          <w:p w:rsidR="00704461" w:rsidRDefault="00704461" w:rsidP="00D717AE">
            <w:pPr>
              <w:pStyle w:val="TableText"/>
            </w:pPr>
            <w:r w:rsidRPr="00956297">
              <w:t>PE-2</w:t>
            </w:r>
          </w:p>
        </w:tc>
        <w:tc>
          <w:tcPr>
            <w:tcW w:w="7154" w:type="dxa"/>
          </w:tcPr>
          <w:p w:rsidR="00704461" w:rsidRDefault="00704461" w:rsidP="00D717AE">
            <w:pPr>
              <w:pStyle w:val="TableText"/>
            </w:pPr>
            <w:r w:rsidRPr="00956297">
              <w:t>Communicate that the region has undertaken risk assessment and planned for extreme events.</w:t>
            </w:r>
          </w:p>
        </w:tc>
      </w:tr>
      <w:tr w:rsidR="00704461" w:rsidTr="00D717AE">
        <w:tc>
          <w:tcPr>
            <w:tcW w:w="1156" w:type="dxa"/>
          </w:tcPr>
          <w:p w:rsidR="00704461" w:rsidRDefault="00704461" w:rsidP="00D717AE">
            <w:pPr>
              <w:pStyle w:val="TableText"/>
            </w:pPr>
            <w:r w:rsidRPr="00956297">
              <w:t>PE-3</w:t>
            </w:r>
          </w:p>
        </w:tc>
        <w:tc>
          <w:tcPr>
            <w:tcW w:w="7154" w:type="dxa"/>
          </w:tcPr>
          <w:p w:rsidR="00704461" w:rsidRDefault="00704461" w:rsidP="00D717AE">
            <w:pPr>
              <w:pStyle w:val="TableText"/>
            </w:pPr>
            <w:r w:rsidRPr="00956297">
              <w:t xml:space="preserve">Review programming of events to minimise risk of Code Red Day cancellation. </w:t>
            </w:r>
          </w:p>
        </w:tc>
      </w:tr>
      <w:tr w:rsidR="00704461" w:rsidTr="00D717AE">
        <w:tc>
          <w:tcPr>
            <w:tcW w:w="1156" w:type="dxa"/>
          </w:tcPr>
          <w:p w:rsidR="00704461" w:rsidRDefault="00704461" w:rsidP="00D717AE">
            <w:pPr>
              <w:pStyle w:val="TableText"/>
            </w:pPr>
            <w:r w:rsidRPr="00956297">
              <w:t>PE-5</w:t>
            </w:r>
          </w:p>
        </w:tc>
        <w:tc>
          <w:tcPr>
            <w:tcW w:w="7154" w:type="dxa"/>
          </w:tcPr>
          <w:p w:rsidR="00704461" w:rsidRDefault="00E23D8C" w:rsidP="00D717AE">
            <w:pPr>
              <w:pStyle w:val="TableText"/>
            </w:pPr>
            <w:r>
              <w:t>Ensure the Vi</w:t>
            </w:r>
            <w:r w:rsidR="00704461" w:rsidRPr="00956297">
              <w:t>sit Macedon Ranges website provides up to date information on major events and encourage event organisers to use the website for information updates and that there is a link from the Council website.</w:t>
            </w:r>
          </w:p>
        </w:tc>
      </w:tr>
      <w:tr w:rsidR="00704461" w:rsidTr="00D717AE">
        <w:tc>
          <w:tcPr>
            <w:tcW w:w="1156" w:type="dxa"/>
          </w:tcPr>
          <w:p w:rsidR="00704461" w:rsidRDefault="00704461" w:rsidP="00D717AE">
            <w:pPr>
              <w:pStyle w:val="TableText"/>
            </w:pPr>
            <w:r w:rsidRPr="00956297">
              <w:t>PE-6a</w:t>
            </w:r>
          </w:p>
        </w:tc>
        <w:tc>
          <w:tcPr>
            <w:tcW w:w="7154" w:type="dxa"/>
          </w:tcPr>
          <w:p w:rsidR="00704461" w:rsidRDefault="00E23D8C" w:rsidP="00D717AE">
            <w:pPr>
              <w:pStyle w:val="TableText"/>
            </w:pPr>
            <w:r>
              <w:t>Develop and implement management p</w:t>
            </w:r>
            <w:r w:rsidR="00704461" w:rsidRPr="00956297">
              <w:t>lans for Council owned and managed bushland reserves (currently under development) that includes consideration of fuel loads</w:t>
            </w:r>
            <w:r w:rsidR="000B5B9E">
              <w:t xml:space="preserve"> and climate change impacts.</w:t>
            </w:r>
          </w:p>
        </w:tc>
      </w:tr>
      <w:tr w:rsidR="00704461" w:rsidTr="00D717AE">
        <w:tc>
          <w:tcPr>
            <w:tcW w:w="1156" w:type="dxa"/>
          </w:tcPr>
          <w:p w:rsidR="00053F92" w:rsidRDefault="00704461" w:rsidP="00D717AE">
            <w:pPr>
              <w:pStyle w:val="TableText"/>
            </w:pPr>
            <w:r w:rsidRPr="00956297">
              <w:t>PE-6b</w:t>
            </w:r>
          </w:p>
        </w:tc>
        <w:tc>
          <w:tcPr>
            <w:tcW w:w="7154" w:type="dxa"/>
          </w:tcPr>
          <w:p w:rsidR="00704461" w:rsidRDefault="00704461" w:rsidP="00053F92">
            <w:pPr>
              <w:pStyle w:val="TableText"/>
            </w:pPr>
            <w:r w:rsidRPr="00956297">
              <w:t>Collaborate with the CFA to incorporate emergency management, particularly bushfire, into community plans and encourage preparation of personal bushfire plans</w:t>
            </w:r>
            <w:r w:rsidR="00053F92">
              <w:t>.</w:t>
            </w:r>
          </w:p>
        </w:tc>
      </w:tr>
      <w:tr w:rsidR="00704461" w:rsidTr="00D717AE">
        <w:tc>
          <w:tcPr>
            <w:tcW w:w="1156" w:type="dxa"/>
          </w:tcPr>
          <w:p w:rsidR="00704461" w:rsidRDefault="00704461" w:rsidP="00D717AE">
            <w:pPr>
              <w:pStyle w:val="TableText"/>
            </w:pPr>
            <w:r w:rsidRPr="00956297">
              <w:t>PE-7</w:t>
            </w:r>
          </w:p>
        </w:tc>
        <w:tc>
          <w:tcPr>
            <w:tcW w:w="7154" w:type="dxa"/>
          </w:tcPr>
          <w:p w:rsidR="00704461" w:rsidRDefault="00704461" w:rsidP="00053F92">
            <w:pPr>
              <w:pStyle w:val="TableText"/>
            </w:pPr>
            <w:r w:rsidRPr="00956297">
              <w:t xml:space="preserve">Collaborate with the CFA </w:t>
            </w:r>
            <w:r w:rsidR="00E23D8C">
              <w:t xml:space="preserve">to deliver </w:t>
            </w:r>
            <w:r w:rsidRPr="00956297">
              <w:t>education programs for people living in rural areas regarding hazard reduction, fire ecology, native vegetation management and native fauna</w:t>
            </w:r>
            <w:r w:rsidR="00053F92">
              <w:t>.</w:t>
            </w:r>
          </w:p>
        </w:tc>
      </w:tr>
      <w:tr w:rsidR="00704461" w:rsidTr="00D717AE">
        <w:tc>
          <w:tcPr>
            <w:tcW w:w="1156" w:type="dxa"/>
          </w:tcPr>
          <w:p w:rsidR="00704461" w:rsidRDefault="00704461" w:rsidP="00D717AE">
            <w:pPr>
              <w:pStyle w:val="TableText"/>
            </w:pPr>
            <w:r w:rsidRPr="00956297">
              <w:t>PE-10a</w:t>
            </w:r>
          </w:p>
        </w:tc>
        <w:tc>
          <w:tcPr>
            <w:tcW w:w="7154" w:type="dxa"/>
          </w:tcPr>
          <w:p w:rsidR="00704461" w:rsidRDefault="00704461" w:rsidP="00D717AE">
            <w:pPr>
              <w:pStyle w:val="TableText"/>
            </w:pPr>
            <w:r w:rsidRPr="00956297">
              <w:t>Include other directorates e.g. Planning and Environm</w:t>
            </w:r>
            <w:r w:rsidR="009200A3">
              <w:t>ent and Assets and Operations in</w:t>
            </w:r>
            <w:r w:rsidRPr="00956297">
              <w:t xml:space="preserve"> asset management risk assessment so that wider climate change impacts are incorporated into assets management e.g. assessment of vegetation impact on drainage infrastructure (also identified in AO-2a).</w:t>
            </w:r>
          </w:p>
        </w:tc>
      </w:tr>
      <w:tr w:rsidR="00704461" w:rsidTr="00D717AE">
        <w:tc>
          <w:tcPr>
            <w:tcW w:w="1156" w:type="dxa"/>
          </w:tcPr>
          <w:p w:rsidR="00704461" w:rsidRDefault="00704461" w:rsidP="00D717AE">
            <w:pPr>
              <w:pStyle w:val="TableText"/>
            </w:pPr>
            <w:r w:rsidRPr="00956297">
              <w:t>PE-10b</w:t>
            </w:r>
          </w:p>
        </w:tc>
        <w:tc>
          <w:tcPr>
            <w:tcW w:w="7154" w:type="dxa"/>
          </w:tcPr>
          <w:p w:rsidR="00704461" w:rsidRDefault="00704461" w:rsidP="00D717AE">
            <w:pPr>
              <w:pStyle w:val="TableText"/>
            </w:pPr>
            <w:r w:rsidRPr="00956297">
              <w:t>Finalise assessment and incorporate recommendations from drainage studies into the Asset Management Plan using the new asset operation role (also identified in AO-2b).</w:t>
            </w:r>
          </w:p>
        </w:tc>
      </w:tr>
      <w:tr w:rsidR="00704461" w:rsidTr="00D717AE">
        <w:tc>
          <w:tcPr>
            <w:tcW w:w="1156" w:type="dxa"/>
          </w:tcPr>
          <w:p w:rsidR="00704461" w:rsidRDefault="00704461" w:rsidP="00D717AE">
            <w:pPr>
              <w:pStyle w:val="TableText"/>
            </w:pPr>
            <w:r w:rsidRPr="00956297">
              <w:t>PE-11</w:t>
            </w:r>
          </w:p>
          <w:p w:rsidR="00053F92" w:rsidRDefault="00053F92" w:rsidP="00D717AE">
            <w:pPr>
              <w:pStyle w:val="TableText"/>
            </w:pPr>
            <w:r>
              <w:t>PE-13</w:t>
            </w:r>
          </w:p>
        </w:tc>
        <w:tc>
          <w:tcPr>
            <w:tcW w:w="7154" w:type="dxa"/>
          </w:tcPr>
          <w:p w:rsidR="00704461" w:rsidRDefault="00704461" w:rsidP="00053F92">
            <w:pPr>
              <w:pStyle w:val="TableText"/>
            </w:pPr>
            <w:r w:rsidRPr="00956297">
              <w:t>Review Health and Wellbeing Plan, Heatwave Plan and Multi Agency Ageing Strategy to explicitly include considerations of climate change impacts. The Heatwave Plan is currently being reviewed using the Heatwave Plan Review Tool supplied by DHS (also identi</w:t>
            </w:r>
            <w:r w:rsidR="00053F92">
              <w:t>fied in CW-1, CW-3, CW-4h, CW-7 and</w:t>
            </w:r>
            <w:r w:rsidRPr="00956297">
              <w:t xml:space="preserve"> CW-10). </w:t>
            </w:r>
          </w:p>
        </w:tc>
      </w:tr>
      <w:tr w:rsidR="00704461" w:rsidTr="00D717AE">
        <w:tc>
          <w:tcPr>
            <w:tcW w:w="1156" w:type="dxa"/>
          </w:tcPr>
          <w:p w:rsidR="00704461" w:rsidRDefault="00704461" w:rsidP="00D717AE">
            <w:pPr>
              <w:pStyle w:val="TableText"/>
            </w:pPr>
            <w:r w:rsidRPr="00956297">
              <w:t>PE-12</w:t>
            </w:r>
          </w:p>
        </w:tc>
        <w:tc>
          <w:tcPr>
            <w:tcW w:w="7154" w:type="dxa"/>
          </w:tcPr>
          <w:p w:rsidR="00704461" w:rsidRDefault="00704461" w:rsidP="00D717AE">
            <w:pPr>
              <w:pStyle w:val="TableText"/>
            </w:pPr>
            <w:r w:rsidRPr="00956297">
              <w:t>Investigate and recommend appropriate vegetation to replace old and dying trees in urban environments (also identified in AO-12b).</w:t>
            </w:r>
          </w:p>
        </w:tc>
      </w:tr>
      <w:tr w:rsidR="00704461" w:rsidTr="00D717AE">
        <w:tc>
          <w:tcPr>
            <w:tcW w:w="1156" w:type="dxa"/>
          </w:tcPr>
          <w:p w:rsidR="00704461" w:rsidRDefault="00704461" w:rsidP="00D717AE">
            <w:pPr>
              <w:pStyle w:val="TableText"/>
            </w:pPr>
            <w:r w:rsidRPr="00956297">
              <w:t>PE-15a</w:t>
            </w:r>
          </w:p>
        </w:tc>
        <w:tc>
          <w:tcPr>
            <w:tcW w:w="7154" w:type="dxa"/>
          </w:tcPr>
          <w:p w:rsidR="00704461" w:rsidRDefault="00704461" w:rsidP="00D717AE">
            <w:pPr>
              <w:pStyle w:val="TableText"/>
            </w:pPr>
            <w:r w:rsidRPr="00956297">
              <w:t>Advocate to CMA’s for ecosystem connectivity mapping for public and private land in Macedon Ranges.</w:t>
            </w:r>
          </w:p>
        </w:tc>
      </w:tr>
      <w:tr w:rsidR="00E71EA4" w:rsidTr="00D717AE">
        <w:tc>
          <w:tcPr>
            <w:tcW w:w="1156" w:type="dxa"/>
          </w:tcPr>
          <w:p w:rsidR="00E71EA4" w:rsidRPr="00956297" w:rsidRDefault="00E71EA4" w:rsidP="00D717AE">
            <w:pPr>
              <w:pStyle w:val="TableText"/>
            </w:pPr>
            <w:r>
              <w:t>PE-15c</w:t>
            </w:r>
          </w:p>
        </w:tc>
        <w:tc>
          <w:tcPr>
            <w:tcW w:w="7154" w:type="dxa"/>
          </w:tcPr>
          <w:p w:rsidR="00E71EA4" w:rsidRPr="00956297" w:rsidRDefault="00E71EA4" w:rsidP="00D717AE">
            <w:pPr>
              <w:pStyle w:val="TableText"/>
            </w:pPr>
            <w:r>
              <w:t xml:space="preserve">Work with communities and relevant authorities to create vegetation corridors between existing remnant areas to allow for the movement of native flora and fauna in response to climate change. </w:t>
            </w:r>
          </w:p>
        </w:tc>
      </w:tr>
      <w:tr w:rsidR="00E71EA4" w:rsidTr="00D717AE">
        <w:tc>
          <w:tcPr>
            <w:tcW w:w="1156" w:type="dxa"/>
          </w:tcPr>
          <w:p w:rsidR="00E71EA4" w:rsidRDefault="00E71EA4" w:rsidP="00D717AE">
            <w:pPr>
              <w:pStyle w:val="TableText"/>
            </w:pPr>
            <w:r w:rsidRPr="00291A44">
              <w:t>PE-16</w:t>
            </w:r>
          </w:p>
        </w:tc>
        <w:tc>
          <w:tcPr>
            <w:tcW w:w="7154" w:type="dxa"/>
          </w:tcPr>
          <w:p w:rsidR="00E71EA4" w:rsidRDefault="00E71EA4" w:rsidP="00D717AE">
            <w:pPr>
              <w:pStyle w:val="TableText"/>
            </w:pPr>
            <w:r w:rsidRPr="00291A44">
              <w:t xml:space="preserve">Incorporate climate change adaptation into community planning and communications (also identified in AO-4b). </w:t>
            </w:r>
          </w:p>
        </w:tc>
      </w:tr>
    </w:tbl>
    <w:p w:rsidR="0053135B" w:rsidRDefault="00E23D8C" w:rsidP="0053135B">
      <w:pPr>
        <w:pStyle w:val="Heading1"/>
      </w:pPr>
      <w:bookmarkStart w:id="50" w:name="_Toc202589370"/>
      <w:r>
        <w:t xml:space="preserve">Adaptation Actions Requiring </w:t>
      </w:r>
      <w:r w:rsidR="0053135B">
        <w:t>Further Work</w:t>
      </w:r>
      <w:bookmarkEnd w:id="50"/>
    </w:p>
    <w:p w:rsidR="00B3051E" w:rsidRPr="00121CA0" w:rsidRDefault="00350EDA" w:rsidP="00350EDA">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pPr>
      <w:r>
        <w:t>This section outlines the</w:t>
      </w:r>
      <w:r w:rsidR="00BA7D97">
        <w:t xml:space="preserve"> adaptation actions that require </w:t>
      </w:r>
      <w:r>
        <w:t xml:space="preserve">further work </w:t>
      </w:r>
      <w:r w:rsidR="00BA7D97">
        <w:t>(e.g. data analysis, comparison of options)</w:t>
      </w:r>
      <w:r w:rsidR="00B3051E">
        <w:t xml:space="preserve"> or</w:t>
      </w:r>
      <w:r w:rsidR="0019098D">
        <w:t xml:space="preserve"> additional budget (e.g. external funding) over the next three to five years. </w:t>
      </w:r>
      <w:r w:rsidR="00301C8B">
        <w:t xml:space="preserve">Further work and budgeting should be based on the risk priority rating identified. </w:t>
      </w:r>
    </w:p>
    <w:p w:rsidR="00FC21F7" w:rsidRDefault="00FC21F7" w:rsidP="00FC21F7">
      <w:pPr>
        <w:pStyle w:val="Heading2"/>
      </w:pPr>
      <w:bookmarkStart w:id="51" w:name="_Toc202589371"/>
      <w:r>
        <w:t>Organisational Development and Corporate Services</w:t>
      </w:r>
      <w:bookmarkEnd w:id="51"/>
    </w:p>
    <w:p w:rsidR="003E41BD" w:rsidRDefault="003E41BD" w:rsidP="003E41BD">
      <w:pPr>
        <w:pStyle w:val="BodyText"/>
      </w:pPr>
      <w:r>
        <w:t xml:space="preserve">The areas of further work for the </w:t>
      </w:r>
      <w:r w:rsidR="00E6260D">
        <w:t>Organisational Development and Corporate Services</w:t>
      </w:r>
      <w:r>
        <w:t xml:space="preserve"> directorate are outlined </w:t>
      </w:r>
      <w:r w:rsidR="006601DE">
        <w:t xml:space="preserve">in the table </w:t>
      </w:r>
      <w:r>
        <w:t xml:space="preserve">below. </w:t>
      </w:r>
    </w:p>
    <w:p w:rsidR="003E41BD" w:rsidRDefault="003E41BD" w:rsidP="003E41BD">
      <w:pPr>
        <w:pStyle w:val="Caption"/>
      </w:pPr>
      <w:r>
        <w:t xml:space="preserve">Table </w:t>
      </w:r>
      <w:fldSimple w:instr=" STYLEREF 1 \s ">
        <w:r w:rsidR="00397485">
          <w:rPr>
            <w:noProof/>
          </w:rPr>
          <w:t>10</w:t>
        </w:r>
      </w:fldSimple>
      <w:r w:rsidR="00397485">
        <w:noBreakHyphen/>
      </w:r>
      <w:fldSimple w:instr=" SEQ Table \* ARABIC \s 1 ">
        <w:r w:rsidR="00397485">
          <w:rPr>
            <w:noProof/>
          </w:rPr>
          <w:t>1</w:t>
        </w:r>
      </w:fldSimple>
      <w:r>
        <w:t xml:space="preserve">: Areas of further work for Organisational Development and Corporate Services  </w:t>
      </w:r>
    </w:p>
    <w:tbl>
      <w:tblPr>
        <w:tblStyle w:val="TableGrid"/>
        <w:tblW w:w="0" w:type="auto"/>
        <w:tblInd w:w="959" w:type="dxa"/>
        <w:tblLook w:val="04A0"/>
      </w:tblPr>
      <w:tblGrid>
        <w:gridCol w:w="1156"/>
        <w:gridCol w:w="3036"/>
        <w:gridCol w:w="3037"/>
        <w:gridCol w:w="1081"/>
      </w:tblGrid>
      <w:tr w:rsidR="003E41BD" w:rsidTr="005F03DF">
        <w:tc>
          <w:tcPr>
            <w:tcW w:w="1156" w:type="dxa"/>
          </w:tcPr>
          <w:p w:rsidR="003E41BD" w:rsidRDefault="003E41BD" w:rsidP="003E41BD">
            <w:pPr>
              <w:pStyle w:val="TableHeading"/>
            </w:pPr>
            <w:r>
              <w:t>Adaptation number</w:t>
            </w:r>
          </w:p>
        </w:tc>
        <w:tc>
          <w:tcPr>
            <w:tcW w:w="3036" w:type="dxa"/>
          </w:tcPr>
          <w:p w:rsidR="003E41BD" w:rsidRDefault="003E41BD" w:rsidP="003E41BD">
            <w:pPr>
              <w:pStyle w:val="TableHeading"/>
            </w:pPr>
            <w:r>
              <w:t>Adaptation action</w:t>
            </w:r>
          </w:p>
        </w:tc>
        <w:tc>
          <w:tcPr>
            <w:tcW w:w="3037" w:type="dxa"/>
          </w:tcPr>
          <w:p w:rsidR="003E41BD" w:rsidRDefault="003E41BD" w:rsidP="003E41BD">
            <w:pPr>
              <w:pStyle w:val="TableHeading"/>
            </w:pPr>
            <w:r>
              <w:t>Risk(s) addressed</w:t>
            </w:r>
          </w:p>
        </w:tc>
        <w:tc>
          <w:tcPr>
            <w:tcW w:w="1081" w:type="dxa"/>
            <w:tcBorders>
              <w:bottom w:val="single" w:sz="4" w:space="0" w:color="auto"/>
            </w:tcBorders>
          </w:tcPr>
          <w:p w:rsidR="003E41BD" w:rsidRDefault="003E41BD" w:rsidP="003E41BD">
            <w:pPr>
              <w:pStyle w:val="TableHeading"/>
            </w:pPr>
            <w:r>
              <w:t xml:space="preserve">Risk priority </w:t>
            </w:r>
          </w:p>
        </w:tc>
      </w:tr>
      <w:tr w:rsidR="005F03DF" w:rsidTr="005F03DF">
        <w:tc>
          <w:tcPr>
            <w:tcW w:w="1156" w:type="dxa"/>
          </w:tcPr>
          <w:p w:rsidR="005F03DF" w:rsidRDefault="005F03DF" w:rsidP="003E41BD">
            <w:pPr>
              <w:pStyle w:val="TableText"/>
            </w:pPr>
            <w:r w:rsidRPr="00CE6D67">
              <w:t>ODCS-1</w:t>
            </w:r>
          </w:p>
        </w:tc>
        <w:tc>
          <w:tcPr>
            <w:tcW w:w="3036" w:type="dxa"/>
          </w:tcPr>
          <w:p w:rsidR="005F03DF" w:rsidRDefault="005F03DF" w:rsidP="003E41BD">
            <w:pPr>
              <w:pStyle w:val="TableText"/>
            </w:pPr>
            <w:r w:rsidRPr="00CE6D67">
              <w:t>Investigate and prioritise improving the structural integrity of existing Council buildings, and improving drainage on existing Council properties.</w:t>
            </w:r>
          </w:p>
        </w:tc>
        <w:tc>
          <w:tcPr>
            <w:tcW w:w="3037" w:type="dxa"/>
          </w:tcPr>
          <w:p w:rsidR="005F03DF" w:rsidRDefault="005F03DF" w:rsidP="003E41BD">
            <w:pPr>
              <w:pStyle w:val="TableText"/>
            </w:pPr>
            <w:r w:rsidRPr="00F30753">
              <w:t>Increased rainfall intensity and flash flooding may cause inundation of buildings, which will interrupt service provision and cause safety issues for staff in buildings and when attempting to leave.</w:t>
            </w:r>
          </w:p>
        </w:tc>
        <w:tc>
          <w:tcPr>
            <w:tcW w:w="1081" w:type="dxa"/>
            <w:tcBorders>
              <w:bottom w:val="single" w:sz="4" w:space="0" w:color="auto"/>
            </w:tcBorders>
            <w:shd w:val="clear" w:color="auto" w:fill="3366FF"/>
          </w:tcPr>
          <w:p w:rsidR="005F03DF" w:rsidRDefault="005F03DF" w:rsidP="003E41BD">
            <w:pPr>
              <w:pStyle w:val="TableText"/>
            </w:pPr>
            <w:r w:rsidRPr="00F30753">
              <w:t>High</w:t>
            </w:r>
          </w:p>
        </w:tc>
      </w:tr>
      <w:tr w:rsidR="005F03DF" w:rsidTr="005F03DF">
        <w:tc>
          <w:tcPr>
            <w:tcW w:w="1156" w:type="dxa"/>
          </w:tcPr>
          <w:p w:rsidR="005F03DF" w:rsidRDefault="005F03DF" w:rsidP="003E41BD">
            <w:pPr>
              <w:pStyle w:val="TableText"/>
            </w:pPr>
            <w:r w:rsidRPr="00CE6D67">
              <w:t>ODCS-2</w:t>
            </w:r>
          </w:p>
        </w:tc>
        <w:tc>
          <w:tcPr>
            <w:tcW w:w="3036" w:type="dxa"/>
          </w:tcPr>
          <w:p w:rsidR="005F03DF" w:rsidRDefault="005F03DF" w:rsidP="003E41BD">
            <w:pPr>
              <w:pStyle w:val="TableText"/>
            </w:pPr>
            <w:r w:rsidRPr="00CE6D67">
              <w:t xml:space="preserve">Shift to electronic documentation system, and investigate the potential for climate controlled offsite storage of hardcopy historical records. </w:t>
            </w:r>
          </w:p>
        </w:tc>
        <w:tc>
          <w:tcPr>
            <w:tcW w:w="3037" w:type="dxa"/>
          </w:tcPr>
          <w:p w:rsidR="005F03DF" w:rsidRDefault="005F03DF" w:rsidP="003E41BD">
            <w:pPr>
              <w:pStyle w:val="TableText"/>
            </w:pPr>
            <w:r w:rsidRPr="00F30753">
              <w:t>Increased rainfall intensity and flash flooding may cause inundation of storage facilities, or increased humidity, can cause damage to historical records and IT equipment.</w:t>
            </w:r>
          </w:p>
        </w:tc>
        <w:tc>
          <w:tcPr>
            <w:tcW w:w="1081" w:type="dxa"/>
            <w:shd w:val="clear" w:color="auto" w:fill="FFCC00"/>
          </w:tcPr>
          <w:p w:rsidR="005F03DF" w:rsidRDefault="005F03DF" w:rsidP="003E41BD">
            <w:pPr>
              <w:pStyle w:val="TableText"/>
            </w:pPr>
            <w:r w:rsidRPr="00F30753">
              <w:t>Medium</w:t>
            </w:r>
          </w:p>
        </w:tc>
      </w:tr>
      <w:tr w:rsidR="005F03DF" w:rsidTr="005F03DF">
        <w:tc>
          <w:tcPr>
            <w:tcW w:w="1156" w:type="dxa"/>
          </w:tcPr>
          <w:p w:rsidR="005F03DF" w:rsidRDefault="005F03DF" w:rsidP="003E41BD">
            <w:pPr>
              <w:pStyle w:val="TableText"/>
            </w:pPr>
            <w:r w:rsidRPr="00CE6D67">
              <w:t>ODCS-4</w:t>
            </w:r>
          </w:p>
        </w:tc>
        <w:tc>
          <w:tcPr>
            <w:tcW w:w="3036" w:type="dxa"/>
          </w:tcPr>
          <w:p w:rsidR="005F03DF" w:rsidRDefault="005F03DF" w:rsidP="003E41BD">
            <w:pPr>
              <w:pStyle w:val="TableText"/>
            </w:pPr>
            <w:r w:rsidRPr="00CE6D67">
              <w:t>Invest in fit-for-purpose backup generators to ensure IT system operation during power failures, in conjunction with implementing the Business Continuity Plan and Work from Home Plan.</w:t>
            </w:r>
          </w:p>
        </w:tc>
        <w:tc>
          <w:tcPr>
            <w:tcW w:w="3037" w:type="dxa"/>
          </w:tcPr>
          <w:p w:rsidR="005F03DF" w:rsidRDefault="005F03DF" w:rsidP="003E41BD">
            <w:pPr>
              <w:pStyle w:val="TableText"/>
            </w:pPr>
            <w:r w:rsidRPr="00F30753">
              <w:t>Increased severity and frequency of extreme events (e.g. storm, fires, flood and heatwaves) may negatively impact power supply and make IT systems unavailable.</w:t>
            </w:r>
          </w:p>
        </w:tc>
        <w:tc>
          <w:tcPr>
            <w:tcW w:w="1081" w:type="dxa"/>
            <w:shd w:val="clear" w:color="auto" w:fill="FFCC00"/>
          </w:tcPr>
          <w:p w:rsidR="005F03DF" w:rsidRDefault="005F03DF" w:rsidP="003E41BD">
            <w:pPr>
              <w:pStyle w:val="TableText"/>
            </w:pPr>
            <w:r w:rsidRPr="00F30753">
              <w:t>Medium</w:t>
            </w:r>
          </w:p>
        </w:tc>
      </w:tr>
    </w:tbl>
    <w:p w:rsidR="00FC21F7" w:rsidRDefault="00FC21F7" w:rsidP="00FC21F7">
      <w:pPr>
        <w:pStyle w:val="Heading2"/>
      </w:pPr>
      <w:bookmarkStart w:id="52" w:name="_Toc202589372"/>
      <w:r>
        <w:t>Community Wellbeing</w:t>
      </w:r>
      <w:bookmarkEnd w:id="52"/>
    </w:p>
    <w:p w:rsidR="00E6260D" w:rsidRDefault="00E6260D" w:rsidP="00E6260D">
      <w:pPr>
        <w:pStyle w:val="BodyText"/>
      </w:pPr>
      <w:r>
        <w:t xml:space="preserve">The areas of further work for the Community Wellbeing directorate are outlined </w:t>
      </w:r>
      <w:r w:rsidR="006601DE">
        <w:t xml:space="preserve">in the table </w:t>
      </w:r>
      <w:r>
        <w:t xml:space="preserve">below. </w:t>
      </w:r>
    </w:p>
    <w:p w:rsidR="00E6260D" w:rsidRDefault="00E6260D" w:rsidP="00E6260D">
      <w:pPr>
        <w:pStyle w:val="Caption"/>
      </w:pPr>
      <w:r>
        <w:t xml:space="preserve">Table </w:t>
      </w:r>
      <w:fldSimple w:instr=" STYLEREF 1 \s ">
        <w:r w:rsidR="00397485">
          <w:rPr>
            <w:noProof/>
          </w:rPr>
          <w:t>10</w:t>
        </w:r>
      </w:fldSimple>
      <w:r w:rsidR="00397485">
        <w:noBreakHyphen/>
      </w:r>
      <w:fldSimple w:instr=" SEQ Table \* ARABIC \s 1 ">
        <w:r w:rsidR="00397485">
          <w:rPr>
            <w:noProof/>
          </w:rPr>
          <w:t>2</w:t>
        </w:r>
      </w:fldSimple>
      <w:r>
        <w:t xml:space="preserve">: Areas of further work for Community Wellbeing </w:t>
      </w:r>
    </w:p>
    <w:tbl>
      <w:tblPr>
        <w:tblStyle w:val="TableGrid"/>
        <w:tblW w:w="0" w:type="auto"/>
        <w:tblInd w:w="959" w:type="dxa"/>
        <w:tblLook w:val="04A0"/>
      </w:tblPr>
      <w:tblGrid>
        <w:gridCol w:w="1156"/>
        <w:gridCol w:w="3036"/>
        <w:gridCol w:w="3037"/>
        <w:gridCol w:w="1081"/>
      </w:tblGrid>
      <w:tr w:rsidR="00E6260D" w:rsidTr="000332C5">
        <w:trPr>
          <w:tblHeader/>
        </w:trPr>
        <w:tc>
          <w:tcPr>
            <w:tcW w:w="1156" w:type="dxa"/>
          </w:tcPr>
          <w:p w:rsidR="00E6260D" w:rsidRDefault="00E6260D" w:rsidP="000B7553">
            <w:pPr>
              <w:pStyle w:val="TableHeading"/>
            </w:pPr>
            <w:r>
              <w:t>Adaptation number</w:t>
            </w:r>
          </w:p>
        </w:tc>
        <w:tc>
          <w:tcPr>
            <w:tcW w:w="3036" w:type="dxa"/>
          </w:tcPr>
          <w:p w:rsidR="00E6260D" w:rsidRDefault="00E6260D" w:rsidP="000B7553">
            <w:pPr>
              <w:pStyle w:val="TableHeading"/>
            </w:pPr>
            <w:r>
              <w:t>Adaptation action</w:t>
            </w:r>
          </w:p>
        </w:tc>
        <w:tc>
          <w:tcPr>
            <w:tcW w:w="3037" w:type="dxa"/>
            <w:tcBorders>
              <w:bottom w:val="single" w:sz="4" w:space="0" w:color="auto"/>
            </w:tcBorders>
          </w:tcPr>
          <w:p w:rsidR="00E6260D" w:rsidRDefault="00E6260D" w:rsidP="000B7553">
            <w:pPr>
              <w:pStyle w:val="TableHeading"/>
            </w:pPr>
            <w:r>
              <w:t>Risk(s) addressed</w:t>
            </w:r>
          </w:p>
        </w:tc>
        <w:tc>
          <w:tcPr>
            <w:tcW w:w="1081" w:type="dxa"/>
            <w:tcBorders>
              <w:bottom w:val="single" w:sz="4" w:space="0" w:color="auto"/>
            </w:tcBorders>
          </w:tcPr>
          <w:p w:rsidR="00E6260D" w:rsidRDefault="00E6260D" w:rsidP="000B7553">
            <w:pPr>
              <w:pStyle w:val="TableHeading"/>
            </w:pPr>
            <w:r>
              <w:t xml:space="preserve">Risk priority </w:t>
            </w:r>
          </w:p>
        </w:tc>
      </w:tr>
      <w:tr w:rsidR="005F03DF" w:rsidTr="000332C5">
        <w:tc>
          <w:tcPr>
            <w:tcW w:w="1156" w:type="dxa"/>
          </w:tcPr>
          <w:p w:rsidR="005F03DF" w:rsidRDefault="005F03DF" w:rsidP="000B7553">
            <w:pPr>
              <w:pStyle w:val="TableText"/>
            </w:pPr>
            <w:r w:rsidRPr="004817C8">
              <w:t>CW-4b</w:t>
            </w:r>
          </w:p>
        </w:tc>
        <w:tc>
          <w:tcPr>
            <w:tcW w:w="3036" w:type="dxa"/>
            <w:tcBorders>
              <w:right w:val="single" w:sz="4" w:space="0" w:color="auto"/>
            </w:tcBorders>
          </w:tcPr>
          <w:p w:rsidR="005F03DF" w:rsidRDefault="005F03DF" w:rsidP="00BA7D97">
            <w:pPr>
              <w:pStyle w:val="TableText"/>
            </w:pPr>
            <w:r w:rsidRPr="004817C8">
              <w:t>Ensure low cost</w:t>
            </w:r>
            <w:r w:rsidR="00BA7D97">
              <w:t xml:space="preserve">, energy efficient, climate adapted housing is built and available </w:t>
            </w:r>
            <w:r w:rsidRPr="004817C8">
              <w:t>as part of the Housing Strategy (part advocacy project).</w:t>
            </w:r>
          </w:p>
        </w:tc>
        <w:tc>
          <w:tcPr>
            <w:tcW w:w="3037" w:type="dxa"/>
            <w:tcBorders>
              <w:top w:val="single" w:sz="4" w:space="0" w:color="auto"/>
              <w:left w:val="single" w:sz="4" w:space="0" w:color="auto"/>
              <w:bottom w:val="nil"/>
              <w:right w:val="single" w:sz="4" w:space="0" w:color="auto"/>
            </w:tcBorders>
          </w:tcPr>
          <w:p w:rsidR="005F03DF" w:rsidRDefault="00BA7D97" w:rsidP="000B7553">
            <w:pPr>
              <w:pStyle w:val="TableText"/>
            </w:pPr>
            <w:r w:rsidRPr="00D739D8">
              <w:t>Increase in heatwaves will increase negative imp</w:t>
            </w:r>
            <w:r>
              <w:t>acts on vulnerable populations</w:t>
            </w:r>
          </w:p>
        </w:tc>
        <w:tc>
          <w:tcPr>
            <w:tcW w:w="1081" w:type="dxa"/>
            <w:tcBorders>
              <w:top w:val="single" w:sz="4" w:space="0" w:color="auto"/>
              <w:left w:val="single" w:sz="4" w:space="0" w:color="auto"/>
              <w:bottom w:val="nil"/>
              <w:right w:val="single" w:sz="4" w:space="0" w:color="auto"/>
            </w:tcBorders>
            <w:shd w:val="clear" w:color="auto" w:fill="FF0000"/>
          </w:tcPr>
          <w:p w:rsidR="005F03DF" w:rsidRDefault="005F03DF" w:rsidP="000B7553">
            <w:pPr>
              <w:pStyle w:val="TableText"/>
            </w:pPr>
            <w:r w:rsidRPr="008619F6">
              <w:t>Very High</w:t>
            </w:r>
          </w:p>
        </w:tc>
      </w:tr>
      <w:tr w:rsidR="005F03DF" w:rsidTr="000332C5">
        <w:tc>
          <w:tcPr>
            <w:tcW w:w="1156" w:type="dxa"/>
          </w:tcPr>
          <w:p w:rsidR="005F03DF" w:rsidRDefault="005F03DF" w:rsidP="000B7553">
            <w:pPr>
              <w:pStyle w:val="TableText"/>
            </w:pPr>
            <w:r w:rsidRPr="004817C8">
              <w:t>CW-4c</w:t>
            </w:r>
          </w:p>
        </w:tc>
        <w:tc>
          <w:tcPr>
            <w:tcW w:w="3036" w:type="dxa"/>
            <w:tcBorders>
              <w:right w:val="single" w:sz="4" w:space="0" w:color="auto"/>
            </w:tcBorders>
          </w:tcPr>
          <w:p w:rsidR="005F03DF" w:rsidRDefault="005F03DF" w:rsidP="00DB398B">
            <w:pPr>
              <w:pStyle w:val="TableText"/>
            </w:pPr>
            <w:r w:rsidRPr="004817C8">
              <w:t xml:space="preserve">Develop a communications strategy to ensure that vulnerable people have access to information / strategies to deal with heatwaves. This may include </w:t>
            </w:r>
            <w:r w:rsidR="00DB398B">
              <w:t>i</w:t>
            </w:r>
            <w:r w:rsidRPr="004817C8">
              <w:t>nvestigating if vulnerable people can be targeted through HACC Assessment and Enhanced MCHN.</w:t>
            </w:r>
          </w:p>
        </w:tc>
        <w:tc>
          <w:tcPr>
            <w:tcW w:w="3037" w:type="dxa"/>
            <w:tcBorders>
              <w:top w:val="nil"/>
              <w:left w:val="single" w:sz="4" w:space="0" w:color="auto"/>
              <w:bottom w:val="single" w:sz="4" w:space="0" w:color="auto"/>
              <w:right w:val="single" w:sz="4" w:space="0" w:color="auto"/>
            </w:tcBorders>
          </w:tcPr>
          <w:p w:rsidR="005F03DF" w:rsidRDefault="005F03DF" w:rsidP="000B7553">
            <w:pPr>
              <w:pStyle w:val="TableText"/>
            </w:pPr>
          </w:p>
        </w:tc>
        <w:tc>
          <w:tcPr>
            <w:tcW w:w="1081" w:type="dxa"/>
            <w:tcBorders>
              <w:top w:val="nil"/>
              <w:left w:val="single" w:sz="4" w:space="0" w:color="auto"/>
              <w:bottom w:val="single" w:sz="4" w:space="0" w:color="auto"/>
              <w:right w:val="single" w:sz="4" w:space="0" w:color="auto"/>
            </w:tcBorders>
            <w:shd w:val="clear" w:color="auto" w:fill="FF0000"/>
          </w:tcPr>
          <w:p w:rsidR="005F03DF" w:rsidRDefault="005F03DF" w:rsidP="000B7553">
            <w:pPr>
              <w:pStyle w:val="TableText"/>
            </w:pPr>
          </w:p>
        </w:tc>
      </w:tr>
      <w:tr w:rsidR="005F03DF" w:rsidTr="000332C5">
        <w:tc>
          <w:tcPr>
            <w:tcW w:w="1156" w:type="dxa"/>
          </w:tcPr>
          <w:p w:rsidR="005F03DF" w:rsidRDefault="005F03DF" w:rsidP="000B7553">
            <w:pPr>
              <w:pStyle w:val="TableText"/>
            </w:pPr>
            <w:r w:rsidRPr="004817C8">
              <w:t>CW-5b</w:t>
            </w:r>
          </w:p>
        </w:tc>
        <w:tc>
          <w:tcPr>
            <w:tcW w:w="3036" w:type="dxa"/>
            <w:tcBorders>
              <w:right w:val="single" w:sz="4" w:space="0" w:color="auto"/>
            </w:tcBorders>
          </w:tcPr>
          <w:p w:rsidR="005F03DF" w:rsidRDefault="005F03DF" w:rsidP="0004245C">
            <w:pPr>
              <w:pStyle w:val="TableText"/>
            </w:pPr>
            <w:r w:rsidRPr="004817C8">
              <w:t>Develop a larger pool of people to draw on in emergencies. Consider permanent staff in community services, contract staff and volunteers (local and shared).</w:t>
            </w:r>
            <w:r w:rsidR="00BA7D97">
              <w:t xml:space="preserve"> Consider </w:t>
            </w:r>
            <w:r w:rsidRPr="004817C8">
              <w:t>apply</w:t>
            </w:r>
            <w:r w:rsidR="00BA7D97">
              <w:t>ing</w:t>
            </w:r>
            <w:r w:rsidRPr="004817C8">
              <w:t xml:space="preserve"> the </w:t>
            </w:r>
            <w:r w:rsidR="00BA7D97">
              <w:t>‘</w:t>
            </w:r>
            <w:r w:rsidRPr="004817C8">
              <w:t>early years model</w:t>
            </w:r>
            <w:r w:rsidR="00BA7D97">
              <w:t xml:space="preserve">, used by Shires for </w:t>
            </w:r>
            <w:r w:rsidRPr="004817C8">
              <w:t>training s</w:t>
            </w:r>
            <w:r w:rsidR="0004245C">
              <w:t>taff for emergency recovery.</w:t>
            </w:r>
          </w:p>
        </w:tc>
        <w:tc>
          <w:tcPr>
            <w:tcW w:w="3037" w:type="dxa"/>
            <w:tcBorders>
              <w:top w:val="single" w:sz="4" w:space="0" w:color="auto"/>
              <w:left w:val="single" w:sz="4" w:space="0" w:color="auto"/>
              <w:bottom w:val="nil"/>
              <w:right w:val="single" w:sz="4" w:space="0" w:color="auto"/>
            </w:tcBorders>
          </w:tcPr>
          <w:p w:rsidR="005F03DF" w:rsidRDefault="005F03DF" w:rsidP="000B7553">
            <w:pPr>
              <w:pStyle w:val="TableText"/>
            </w:pPr>
          </w:p>
        </w:tc>
        <w:tc>
          <w:tcPr>
            <w:tcW w:w="1081" w:type="dxa"/>
            <w:tcBorders>
              <w:top w:val="single" w:sz="4" w:space="0" w:color="auto"/>
              <w:left w:val="single" w:sz="4" w:space="0" w:color="auto"/>
              <w:bottom w:val="nil"/>
              <w:right w:val="single" w:sz="4" w:space="0" w:color="auto"/>
            </w:tcBorders>
            <w:shd w:val="clear" w:color="auto" w:fill="FF0000"/>
          </w:tcPr>
          <w:p w:rsidR="005F03DF" w:rsidRDefault="005F03DF" w:rsidP="000B7553">
            <w:pPr>
              <w:pStyle w:val="TableText"/>
            </w:pPr>
          </w:p>
        </w:tc>
      </w:tr>
      <w:tr w:rsidR="005F03DF" w:rsidTr="000332C5">
        <w:tc>
          <w:tcPr>
            <w:tcW w:w="1156" w:type="dxa"/>
          </w:tcPr>
          <w:p w:rsidR="005F03DF" w:rsidRDefault="005F03DF" w:rsidP="000B7553">
            <w:pPr>
              <w:pStyle w:val="TableText"/>
            </w:pPr>
            <w:r w:rsidRPr="004817C8">
              <w:t>CW-5c</w:t>
            </w:r>
          </w:p>
        </w:tc>
        <w:tc>
          <w:tcPr>
            <w:tcW w:w="3036" w:type="dxa"/>
            <w:tcBorders>
              <w:right w:val="single" w:sz="4" w:space="0" w:color="auto"/>
            </w:tcBorders>
          </w:tcPr>
          <w:p w:rsidR="005F03DF" w:rsidRDefault="005F03DF" w:rsidP="00DB398B">
            <w:pPr>
              <w:pStyle w:val="TableText"/>
            </w:pPr>
            <w:r w:rsidRPr="004817C8">
              <w:t>Improve and implement volunteer coordination. Investigate appropriate m</w:t>
            </w:r>
            <w:r w:rsidR="0004245C">
              <w:t xml:space="preserve">odels, developing a central Macedon Ranges </w:t>
            </w:r>
            <w:r w:rsidRPr="004817C8">
              <w:t xml:space="preserve">database (e.g. City of Greater Bendigo) and establishing what resources the Shire can draw upon (e.g. dollar figures on what volunteers are saving MRSC). </w:t>
            </w:r>
          </w:p>
        </w:tc>
        <w:tc>
          <w:tcPr>
            <w:tcW w:w="3037" w:type="dxa"/>
            <w:tcBorders>
              <w:top w:val="nil"/>
              <w:left w:val="single" w:sz="4" w:space="0" w:color="auto"/>
              <w:bottom w:val="nil"/>
              <w:right w:val="single" w:sz="4" w:space="0" w:color="auto"/>
            </w:tcBorders>
          </w:tcPr>
          <w:p w:rsidR="005F03DF" w:rsidRDefault="000332C5" w:rsidP="000B7553">
            <w:pPr>
              <w:pStyle w:val="TableText"/>
            </w:pPr>
            <w:r w:rsidRPr="008619F6">
              <w:t>Increased number of hot days and heatwaves increases the demands on Community Wellbeing Directorate service delivery. Reduced staff on code red days and OHS restrictions reduces the capacity to support vulnerable people especially in prolonged heatwaves (e.g. domestic assistance).</w:t>
            </w:r>
          </w:p>
        </w:tc>
        <w:tc>
          <w:tcPr>
            <w:tcW w:w="1081" w:type="dxa"/>
            <w:tcBorders>
              <w:top w:val="nil"/>
              <w:left w:val="single" w:sz="4" w:space="0" w:color="auto"/>
              <w:bottom w:val="nil"/>
              <w:right w:val="single" w:sz="4" w:space="0" w:color="auto"/>
            </w:tcBorders>
            <w:shd w:val="clear" w:color="auto" w:fill="FF0000"/>
          </w:tcPr>
          <w:p w:rsidR="005F03DF" w:rsidRDefault="005F03DF" w:rsidP="000B7553">
            <w:pPr>
              <w:pStyle w:val="TableText"/>
            </w:pPr>
            <w:r w:rsidRPr="008619F6">
              <w:t>Very High</w:t>
            </w:r>
          </w:p>
        </w:tc>
      </w:tr>
      <w:tr w:rsidR="005F03DF" w:rsidTr="000332C5">
        <w:tc>
          <w:tcPr>
            <w:tcW w:w="1156" w:type="dxa"/>
          </w:tcPr>
          <w:p w:rsidR="005F03DF" w:rsidRDefault="005F03DF" w:rsidP="000B7553">
            <w:pPr>
              <w:pStyle w:val="TableText"/>
            </w:pPr>
            <w:r w:rsidRPr="004817C8">
              <w:t>CW-5d</w:t>
            </w:r>
          </w:p>
        </w:tc>
        <w:tc>
          <w:tcPr>
            <w:tcW w:w="3036" w:type="dxa"/>
            <w:tcBorders>
              <w:right w:val="single" w:sz="4" w:space="0" w:color="auto"/>
            </w:tcBorders>
          </w:tcPr>
          <w:p w:rsidR="005F03DF" w:rsidRDefault="005F03DF" w:rsidP="000B7553">
            <w:pPr>
              <w:pStyle w:val="TableText"/>
            </w:pPr>
            <w:r w:rsidRPr="004817C8">
              <w:t>Develop and implement a staff wellness program in collaboration with DHS</w:t>
            </w:r>
            <w:r w:rsidR="0004245C">
              <w:t>,</w:t>
            </w:r>
            <w:r w:rsidRPr="004817C8">
              <w:t xml:space="preserve"> which could consider training, stress management, medicals, and/or review of position descriptions and work loads. </w:t>
            </w:r>
          </w:p>
        </w:tc>
        <w:tc>
          <w:tcPr>
            <w:tcW w:w="3037" w:type="dxa"/>
            <w:tcBorders>
              <w:top w:val="nil"/>
              <w:left w:val="single" w:sz="4" w:space="0" w:color="auto"/>
              <w:bottom w:val="single" w:sz="4" w:space="0" w:color="auto"/>
              <w:right w:val="single" w:sz="4" w:space="0" w:color="auto"/>
            </w:tcBorders>
          </w:tcPr>
          <w:p w:rsidR="005F03DF" w:rsidRDefault="005F03DF" w:rsidP="000B7553">
            <w:pPr>
              <w:pStyle w:val="TableText"/>
            </w:pPr>
          </w:p>
        </w:tc>
        <w:tc>
          <w:tcPr>
            <w:tcW w:w="1081" w:type="dxa"/>
            <w:tcBorders>
              <w:top w:val="nil"/>
              <w:left w:val="single" w:sz="4" w:space="0" w:color="auto"/>
              <w:bottom w:val="single" w:sz="4" w:space="0" w:color="auto"/>
              <w:right w:val="single" w:sz="4" w:space="0" w:color="auto"/>
            </w:tcBorders>
            <w:shd w:val="clear" w:color="auto" w:fill="FF0000"/>
          </w:tcPr>
          <w:p w:rsidR="005F03DF" w:rsidRDefault="005F03DF" w:rsidP="000B7553">
            <w:pPr>
              <w:pStyle w:val="TableText"/>
            </w:pPr>
          </w:p>
        </w:tc>
      </w:tr>
      <w:tr w:rsidR="005F03DF" w:rsidTr="000332C5">
        <w:tc>
          <w:tcPr>
            <w:tcW w:w="1156" w:type="dxa"/>
          </w:tcPr>
          <w:p w:rsidR="005F03DF" w:rsidRDefault="005F03DF" w:rsidP="000B7553">
            <w:pPr>
              <w:pStyle w:val="TableText"/>
            </w:pPr>
            <w:r w:rsidRPr="004817C8">
              <w:t>CW-17a</w:t>
            </w:r>
          </w:p>
        </w:tc>
        <w:tc>
          <w:tcPr>
            <w:tcW w:w="3036" w:type="dxa"/>
          </w:tcPr>
          <w:p w:rsidR="005F03DF" w:rsidRDefault="005F03DF" w:rsidP="000B7553">
            <w:pPr>
              <w:pStyle w:val="TableText"/>
            </w:pPr>
            <w:r w:rsidRPr="004817C8">
              <w:t xml:space="preserve">Invest in a larger cool room at a different location to the current infrastructure in Kyneton. </w:t>
            </w:r>
          </w:p>
        </w:tc>
        <w:tc>
          <w:tcPr>
            <w:tcW w:w="3037" w:type="dxa"/>
            <w:tcBorders>
              <w:top w:val="single" w:sz="4" w:space="0" w:color="auto"/>
            </w:tcBorders>
          </w:tcPr>
          <w:p w:rsidR="005F03DF" w:rsidRDefault="005F03DF" w:rsidP="000B7553">
            <w:pPr>
              <w:pStyle w:val="TableText"/>
            </w:pPr>
            <w:r w:rsidRPr="008619F6">
              <w:t xml:space="preserve">Increased number of hot days and heatwaves reduces the capacity of volunteers to provide the Meals-on-Wheels service due to small food storage cool room and high temperature of delivery vehicles. </w:t>
            </w:r>
          </w:p>
        </w:tc>
        <w:tc>
          <w:tcPr>
            <w:tcW w:w="1081" w:type="dxa"/>
            <w:tcBorders>
              <w:top w:val="single" w:sz="4" w:space="0" w:color="auto"/>
            </w:tcBorders>
            <w:shd w:val="clear" w:color="auto" w:fill="3366FF"/>
          </w:tcPr>
          <w:p w:rsidR="005F03DF" w:rsidRDefault="005F03DF" w:rsidP="000B7553">
            <w:pPr>
              <w:pStyle w:val="TableText"/>
            </w:pPr>
            <w:r w:rsidRPr="008619F6">
              <w:t>High</w:t>
            </w:r>
          </w:p>
        </w:tc>
      </w:tr>
    </w:tbl>
    <w:p w:rsidR="00FC21F7" w:rsidRDefault="00FC21F7" w:rsidP="00FC21F7">
      <w:pPr>
        <w:pStyle w:val="Heading2"/>
      </w:pPr>
      <w:bookmarkStart w:id="53" w:name="_Toc202589373"/>
      <w:r>
        <w:t>Assets and Operations</w:t>
      </w:r>
      <w:bookmarkEnd w:id="53"/>
    </w:p>
    <w:p w:rsidR="00E6260D" w:rsidRDefault="00E6260D" w:rsidP="00E6260D">
      <w:pPr>
        <w:pStyle w:val="BodyText"/>
      </w:pPr>
      <w:r>
        <w:t>The areas of further work for the Assets and Operations directorate are outlined</w:t>
      </w:r>
      <w:r w:rsidR="006601DE">
        <w:t>in the table</w:t>
      </w:r>
      <w:r>
        <w:t xml:space="preserve"> below. </w:t>
      </w:r>
    </w:p>
    <w:p w:rsidR="00E6260D" w:rsidRDefault="00E6260D" w:rsidP="00E6260D">
      <w:pPr>
        <w:pStyle w:val="Caption"/>
      </w:pPr>
      <w:r>
        <w:t xml:space="preserve">Table </w:t>
      </w:r>
      <w:fldSimple w:instr=" STYLEREF 1 \s ">
        <w:r w:rsidR="00397485">
          <w:rPr>
            <w:noProof/>
          </w:rPr>
          <w:t>10</w:t>
        </w:r>
      </w:fldSimple>
      <w:r w:rsidR="00397485">
        <w:noBreakHyphen/>
      </w:r>
      <w:fldSimple w:instr=" SEQ Table \* ARABIC \s 1 ">
        <w:r w:rsidR="00397485">
          <w:rPr>
            <w:noProof/>
          </w:rPr>
          <w:t>3</w:t>
        </w:r>
      </w:fldSimple>
      <w:r>
        <w:t xml:space="preserve">: Areas of further work for Assets and Operations </w:t>
      </w:r>
    </w:p>
    <w:tbl>
      <w:tblPr>
        <w:tblStyle w:val="TableGrid"/>
        <w:tblW w:w="0" w:type="auto"/>
        <w:tblInd w:w="959" w:type="dxa"/>
        <w:tblLook w:val="04A0"/>
      </w:tblPr>
      <w:tblGrid>
        <w:gridCol w:w="1156"/>
        <w:gridCol w:w="3036"/>
        <w:gridCol w:w="3037"/>
        <w:gridCol w:w="1081"/>
      </w:tblGrid>
      <w:tr w:rsidR="00E6260D" w:rsidTr="000332C5">
        <w:tc>
          <w:tcPr>
            <w:tcW w:w="1156" w:type="dxa"/>
          </w:tcPr>
          <w:p w:rsidR="00E6260D" w:rsidRDefault="00E6260D" w:rsidP="000B7553">
            <w:pPr>
              <w:pStyle w:val="TableHeading"/>
            </w:pPr>
            <w:r>
              <w:t>Adaptation number</w:t>
            </w:r>
          </w:p>
        </w:tc>
        <w:tc>
          <w:tcPr>
            <w:tcW w:w="3036" w:type="dxa"/>
          </w:tcPr>
          <w:p w:rsidR="00E6260D" w:rsidRDefault="00E6260D" w:rsidP="000B7553">
            <w:pPr>
              <w:pStyle w:val="TableHeading"/>
            </w:pPr>
            <w:r>
              <w:t>Adaptation action</w:t>
            </w:r>
          </w:p>
        </w:tc>
        <w:tc>
          <w:tcPr>
            <w:tcW w:w="3037" w:type="dxa"/>
            <w:tcBorders>
              <w:bottom w:val="single" w:sz="4" w:space="0" w:color="auto"/>
            </w:tcBorders>
          </w:tcPr>
          <w:p w:rsidR="00E6260D" w:rsidRDefault="00E6260D" w:rsidP="000B7553">
            <w:pPr>
              <w:pStyle w:val="TableHeading"/>
            </w:pPr>
            <w:r>
              <w:t>Risk(s) addressed</w:t>
            </w:r>
          </w:p>
        </w:tc>
        <w:tc>
          <w:tcPr>
            <w:tcW w:w="1081" w:type="dxa"/>
            <w:tcBorders>
              <w:bottom w:val="single" w:sz="4" w:space="0" w:color="auto"/>
            </w:tcBorders>
          </w:tcPr>
          <w:p w:rsidR="00E6260D" w:rsidRDefault="00E6260D" w:rsidP="000B7553">
            <w:pPr>
              <w:pStyle w:val="TableHeading"/>
            </w:pPr>
            <w:r>
              <w:t xml:space="preserve">Risk priority </w:t>
            </w:r>
          </w:p>
        </w:tc>
      </w:tr>
      <w:tr w:rsidR="005F03DF" w:rsidTr="000332C5">
        <w:tc>
          <w:tcPr>
            <w:tcW w:w="1156" w:type="dxa"/>
          </w:tcPr>
          <w:p w:rsidR="005F03DF" w:rsidRDefault="005F03DF" w:rsidP="000B7553">
            <w:pPr>
              <w:pStyle w:val="TableText"/>
            </w:pPr>
            <w:r w:rsidRPr="00282286">
              <w:t>AO-1a</w:t>
            </w:r>
          </w:p>
        </w:tc>
        <w:tc>
          <w:tcPr>
            <w:tcW w:w="3036" w:type="dxa"/>
            <w:tcBorders>
              <w:right w:val="single" w:sz="4" w:space="0" w:color="auto"/>
            </w:tcBorders>
          </w:tcPr>
          <w:p w:rsidR="005F03DF" w:rsidRDefault="005F03DF" w:rsidP="0004245C">
            <w:pPr>
              <w:pStyle w:val="TableText"/>
            </w:pPr>
            <w:r w:rsidRPr="00282286">
              <w:t>Review Road Asset Management Plan to explicitly include considerations of climate change impacts. This may include investigating and prioritising a sealing program for unsealed roads using les</w:t>
            </w:r>
            <w:r w:rsidR="0004245C">
              <w:t>sons from the recent floods. A</w:t>
            </w:r>
            <w:r w:rsidRPr="00282286">
              <w:t xml:space="preserve"> 'do nothing' scenario </w:t>
            </w:r>
            <w:r w:rsidR="0004245C">
              <w:t xml:space="preserve">that considers </w:t>
            </w:r>
            <w:r w:rsidRPr="00282286">
              <w:t>community expectations could also be considered.</w:t>
            </w:r>
          </w:p>
        </w:tc>
        <w:tc>
          <w:tcPr>
            <w:tcW w:w="3037" w:type="dxa"/>
            <w:tcBorders>
              <w:top w:val="single" w:sz="4" w:space="0" w:color="auto"/>
              <w:left w:val="single" w:sz="4" w:space="0" w:color="auto"/>
              <w:bottom w:val="nil"/>
              <w:right w:val="single" w:sz="4" w:space="0" w:color="auto"/>
            </w:tcBorders>
          </w:tcPr>
          <w:p w:rsidR="005F03DF" w:rsidRDefault="005F03DF" w:rsidP="000B7553">
            <w:pPr>
              <w:pStyle w:val="TableText"/>
            </w:pPr>
            <w:r w:rsidRPr="00112AE1">
              <w:t>Increased intensity of rainfall may damage and flood built assets, in particular unsealed roads.</w:t>
            </w:r>
          </w:p>
        </w:tc>
        <w:tc>
          <w:tcPr>
            <w:tcW w:w="1081" w:type="dxa"/>
            <w:tcBorders>
              <w:top w:val="single" w:sz="4" w:space="0" w:color="auto"/>
              <w:left w:val="single" w:sz="4" w:space="0" w:color="auto"/>
              <w:bottom w:val="nil"/>
              <w:right w:val="single" w:sz="4" w:space="0" w:color="auto"/>
            </w:tcBorders>
            <w:shd w:val="clear" w:color="auto" w:fill="FF0000"/>
          </w:tcPr>
          <w:p w:rsidR="005F03DF" w:rsidRDefault="005F03DF" w:rsidP="000B7553">
            <w:pPr>
              <w:pStyle w:val="TableText"/>
            </w:pPr>
            <w:r w:rsidRPr="00112AE1">
              <w:t>Very High</w:t>
            </w:r>
          </w:p>
        </w:tc>
      </w:tr>
      <w:tr w:rsidR="0004245C" w:rsidTr="0004245C">
        <w:tc>
          <w:tcPr>
            <w:tcW w:w="1156" w:type="dxa"/>
          </w:tcPr>
          <w:p w:rsidR="0004245C" w:rsidRDefault="0004245C" w:rsidP="000B7553">
            <w:pPr>
              <w:pStyle w:val="TableText"/>
            </w:pPr>
            <w:r w:rsidRPr="00282286">
              <w:t>AO-1b</w:t>
            </w:r>
          </w:p>
        </w:tc>
        <w:tc>
          <w:tcPr>
            <w:tcW w:w="3036" w:type="dxa"/>
            <w:tcBorders>
              <w:right w:val="single" w:sz="4" w:space="0" w:color="auto"/>
            </w:tcBorders>
          </w:tcPr>
          <w:p w:rsidR="0004245C" w:rsidRDefault="0004245C" w:rsidP="0004245C">
            <w:pPr>
              <w:pStyle w:val="TableText"/>
            </w:pPr>
            <w:r w:rsidRPr="00282286">
              <w:t xml:space="preserve">Investigate and prioritise drainage upgrades to increase capacity using the recent drainage studies to guide decision making </w:t>
            </w:r>
          </w:p>
        </w:tc>
        <w:tc>
          <w:tcPr>
            <w:tcW w:w="3037" w:type="dxa"/>
            <w:vMerge w:val="restart"/>
            <w:tcBorders>
              <w:top w:val="nil"/>
              <w:left w:val="single" w:sz="4" w:space="0" w:color="auto"/>
              <w:right w:val="single" w:sz="4" w:space="0" w:color="auto"/>
            </w:tcBorders>
          </w:tcPr>
          <w:p w:rsidR="0004245C" w:rsidRDefault="0004245C" w:rsidP="000B7553">
            <w:pPr>
              <w:pStyle w:val="TableText"/>
            </w:pPr>
          </w:p>
        </w:tc>
        <w:tc>
          <w:tcPr>
            <w:tcW w:w="1081" w:type="dxa"/>
            <w:tcBorders>
              <w:top w:val="nil"/>
              <w:left w:val="single" w:sz="4" w:space="0" w:color="auto"/>
              <w:bottom w:val="single" w:sz="4" w:space="0" w:color="auto"/>
              <w:right w:val="single" w:sz="4" w:space="0" w:color="auto"/>
            </w:tcBorders>
            <w:shd w:val="clear" w:color="auto" w:fill="FF0000"/>
          </w:tcPr>
          <w:p w:rsidR="0004245C" w:rsidRDefault="0004245C" w:rsidP="000B7553">
            <w:pPr>
              <w:pStyle w:val="TableText"/>
            </w:pPr>
          </w:p>
        </w:tc>
      </w:tr>
      <w:tr w:rsidR="0004245C" w:rsidTr="0004245C">
        <w:tc>
          <w:tcPr>
            <w:tcW w:w="1156" w:type="dxa"/>
          </w:tcPr>
          <w:p w:rsidR="0004245C" w:rsidRDefault="0004245C" w:rsidP="000B7553">
            <w:pPr>
              <w:pStyle w:val="TableText"/>
            </w:pPr>
            <w:r w:rsidRPr="00282286">
              <w:t>AO-3</w:t>
            </w:r>
          </w:p>
        </w:tc>
        <w:tc>
          <w:tcPr>
            <w:tcW w:w="3036" w:type="dxa"/>
            <w:tcBorders>
              <w:right w:val="single" w:sz="4" w:space="0" w:color="auto"/>
            </w:tcBorders>
          </w:tcPr>
          <w:p w:rsidR="0004245C" w:rsidRDefault="0004245C" w:rsidP="0004245C">
            <w:pPr>
              <w:pStyle w:val="TableText"/>
            </w:pPr>
            <w:r w:rsidRPr="00282286">
              <w:t xml:space="preserve">Investigate and prioritise drainage upgrades to increase drainage capacity using the recent drainage studies to guide decision making </w:t>
            </w:r>
          </w:p>
        </w:tc>
        <w:tc>
          <w:tcPr>
            <w:tcW w:w="3037" w:type="dxa"/>
            <w:vMerge/>
            <w:tcBorders>
              <w:left w:val="single" w:sz="4" w:space="0" w:color="auto"/>
              <w:right w:val="single" w:sz="4" w:space="0" w:color="auto"/>
            </w:tcBorders>
          </w:tcPr>
          <w:p w:rsidR="0004245C" w:rsidRDefault="0004245C" w:rsidP="000B7553">
            <w:pPr>
              <w:pStyle w:val="TableText"/>
            </w:pPr>
          </w:p>
        </w:tc>
        <w:tc>
          <w:tcPr>
            <w:tcW w:w="1081" w:type="dxa"/>
            <w:tcBorders>
              <w:top w:val="single" w:sz="4" w:space="0" w:color="auto"/>
              <w:left w:val="single" w:sz="4" w:space="0" w:color="auto"/>
            </w:tcBorders>
            <w:shd w:val="clear" w:color="auto" w:fill="3366FF"/>
          </w:tcPr>
          <w:p w:rsidR="0004245C" w:rsidRDefault="0004245C" w:rsidP="000B7553">
            <w:pPr>
              <w:pStyle w:val="TableText"/>
            </w:pPr>
            <w:r w:rsidRPr="00112AE1">
              <w:t>High</w:t>
            </w:r>
          </w:p>
        </w:tc>
      </w:tr>
      <w:tr w:rsidR="005F03DF" w:rsidTr="005F03DF">
        <w:tc>
          <w:tcPr>
            <w:tcW w:w="1156" w:type="dxa"/>
          </w:tcPr>
          <w:p w:rsidR="005F03DF" w:rsidRDefault="005F03DF" w:rsidP="000B7553">
            <w:pPr>
              <w:pStyle w:val="TableText"/>
            </w:pPr>
            <w:r w:rsidRPr="00282286">
              <w:t>AO-5a</w:t>
            </w:r>
          </w:p>
        </w:tc>
        <w:tc>
          <w:tcPr>
            <w:tcW w:w="3036" w:type="dxa"/>
          </w:tcPr>
          <w:p w:rsidR="005F03DF" w:rsidRDefault="005F03DF" w:rsidP="00740219">
            <w:pPr>
              <w:pStyle w:val="TableText"/>
            </w:pPr>
            <w:r w:rsidRPr="00282286">
              <w:t>Undertake flood and hazards mapping exercise to inform decisions on development proposals e.g. riverine flooding Kyneton and Malmsbury.</w:t>
            </w:r>
          </w:p>
        </w:tc>
        <w:tc>
          <w:tcPr>
            <w:tcW w:w="3037" w:type="dxa"/>
          </w:tcPr>
          <w:p w:rsidR="005F03DF" w:rsidRDefault="005F03DF" w:rsidP="000B7553">
            <w:pPr>
              <w:pStyle w:val="TableText"/>
            </w:pPr>
            <w:r w:rsidRPr="00112AE1">
              <w:t>Increased severity and frequency of extreme events increases damage to assets on vulnerable land, e.g. Councils buildings, recreation facilities, subdivision on floodplain.</w:t>
            </w:r>
          </w:p>
        </w:tc>
        <w:tc>
          <w:tcPr>
            <w:tcW w:w="1081" w:type="dxa"/>
            <w:shd w:val="clear" w:color="auto" w:fill="3366FF"/>
          </w:tcPr>
          <w:p w:rsidR="005F03DF" w:rsidRDefault="005F03DF" w:rsidP="000B7553">
            <w:pPr>
              <w:pStyle w:val="TableText"/>
            </w:pPr>
            <w:r w:rsidRPr="00112AE1">
              <w:t>High</w:t>
            </w:r>
          </w:p>
        </w:tc>
      </w:tr>
      <w:tr w:rsidR="005F03DF" w:rsidTr="005F03DF">
        <w:tc>
          <w:tcPr>
            <w:tcW w:w="1156" w:type="dxa"/>
          </w:tcPr>
          <w:p w:rsidR="005F03DF" w:rsidRDefault="005F03DF" w:rsidP="000B7553">
            <w:pPr>
              <w:pStyle w:val="TableText"/>
            </w:pPr>
            <w:r w:rsidRPr="00282286">
              <w:t>AO-11a</w:t>
            </w:r>
          </w:p>
        </w:tc>
        <w:tc>
          <w:tcPr>
            <w:tcW w:w="3036" w:type="dxa"/>
          </w:tcPr>
          <w:p w:rsidR="005F03DF" w:rsidRDefault="005F03DF" w:rsidP="000B7553">
            <w:pPr>
              <w:pStyle w:val="TableText"/>
            </w:pPr>
            <w:r w:rsidRPr="00282286">
              <w:t>Establish a Council emergency response and recovery fund for extreme events not covered by the National Disaster Response and Relief Fund.</w:t>
            </w:r>
          </w:p>
        </w:tc>
        <w:tc>
          <w:tcPr>
            <w:tcW w:w="3037" w:type="dxa"/>
          </w:tcPr>
          <w:p w:rsidR="005F03DF" w:rsidRDefault="005F03DF" w:rsidP="000B7553">
            <w:pPr>
              <w:pStyle w:val="TableText"/>
            </w:pPr>
            <w:r w:rsidRPr="00112AE1">
              <w:t xml:space="preserve">Increased severity and frequency of extreme events (e.g. drought, wind storms) increases ongoing capital maintenance costs of parks and gardens. This includes trucking water for heritage trees (up to $70 K per annum) and botanical gardens e.g. Malmsbury, and damage to trees from wind storms, particularly in towns (one response event can cost $150 K).  </w:t>
            </w:r>
          </w:p>
        </w:tc>
        <w:tc>
          <w:tcPr>
            <w:tcW w:w="1081" w:type="dxa"/>
            <w:shd w:val="clear" w:color="auto" w:fill="3366FF"/>
          </w:tcPr>
          <w:p w:rsidR="005F03DF" w:rsidRDefault="005F03DF" w:rsidP="000B7553">
            <w:pPr>
              <w:pStyle w:val="TableText"/>
            </w:pPr>
            <w:r w:rsidRPr="00112AE1">
              <w:t>High</w:t>
            </w:r>
          </w:p>
        </w:tc>
      </w:tr>
    </w:tbl>
    <w:p w:rsidR="00FC21F7" w:rsidRDefault="00FC21F7" w:rsidP="00FC21F7">
      <w:pPr>
        <w:pStyle w:val="Heading2"/>
      </w:pPr>
      <w:bookmarkStart w:id="54" w:name="_Toc202589374"/>
      <w:r>
        <w:t>Planning and Environment</w:t>
      </w:r>
      <w:bookmarkEnd w:id="54"/>
    </w:p>
    <w:p w:rsidR="00E6260D" w:rsidRDefault="00E6260D" w:rsidP="00E6260D">
      <w:pPr>
        <w:pStyle w:val="BodyText"/>
      </w:pPr>
      <w:r>
        <w:t>The areas of further work for the Planning and Environment directorate are outlined</w:t>
      </w:r>
      <w:r w:rsidR="006601DE">
        <w:t>in the table</w:t>
      </w:r>
      <w:r>
        <w:t xml:space="preserve"> below. </w:t>
      </w:r>
      <w:r w:rsidR="00D936AE">
        <w:t xml:space="preserve">The key plans involving further work are the Natural Environment Strategy and Housing Strategy.  </w:t>
      </w:r>
    </w:p>
    <w:p w:rsidR="00E6260D" w:rsidRDefault="00E6260D" w:rsidP="00E6260D">
      <w:pPr>
        <w:pStyle w:val="Caption"/>
      </w:pPr>
      <w:r>
        <w:t xml:space="preserve">Table </w:t>
      </w:r>
      <w:fldSimple w:instr=" STYLEREF 1 \s ">
        <w:r w:rsidR="00397485">
          <w:rPr>
            <w:noProof/>
          </w:rPr>
          <w:t>10</w:t>
        </w:r>
      </w:fldSimple>
      <w:r w:rsidR="00397485">
        <w:noBreakHyphen/>
      </w:r>
      <w:fldSimple w:instr=" SEQ Table \* ARABIC \s 1 ">
        <w:r w:rsidR="00397485">
          <w:rPr>
            <w:noProof/>
          </w:rPr>
          <w:t>4</w:t>
        </w:r>
      </w:fldSimple>
      <w:r>
        <w:t xml:space="preserve">: Areas of further work for Planning and Environment </w:t>
      </w:r>
    </w:p>
    <w:tbl>
      <w:tblPr>
        <w:tblStyle w:val="TableGrid"/>
        <w:tblW w:w="0" w:type="auto"/>
        <w:tblInd w:w="959" w:type="dxa"/>
        <w:tblLook w:val="04A0"/>
      </w:tblPr>
      <w:tblGrid>
        <w:gridCol w:w="1156"/>
        <w:gridCol w:w="3036"/>
        <w:gridCol w:w="3037"/>
        <w:gridCol w:w="1081"/>
      </w:tblGrid>
      <w:tr w:rsidR="00E6260D" w:rsidTr="005F03DF">
        <w:tc>
          <w:tcPr>
            <w:tcW w:w="1156" w:type="dxa"/>
          </w:tcPr>
          <w:p w:rsidR="00E6260D" w:rsidRDefault="00E6260D" w:rsidP="000B7553">
            <w:pPr>
              <w:pStyle w:val="TableHeading"/>
            </w:pPr>
            <w:r>
              <w:t>Adaptation number</w:t>
            </w:r>
          </w:p>
        </w:tc>
        <w:tc>
          <w:tcPr>
            <w:tcW w:w="3036" w:type="dxa"/>
          </w:tcPr>
          <w:p w:rsidR="00E6260D" w:rsidRDefault="00E6260D" w:rsidP="000B7553">
            <w:pPr>
              <w:pStyle w:val="TableHeading"/>
            </w:pPr>
            <w:r>
              <w:t>Adaptation action</w:t>
            </w:r>
          </w:p>
        </w:tc>
        <w:tc>
          <w:tcPr>
            <w:tcW w:w="3037" w:type="dxa"/>
          </w:tcPr>
          <w:p w:rsidR="00E6260D" w:rsidRDefault="00E6260D" w:rsidP="000B7553">
            <w:pPr>
              <w:pStyle w:val="TableHeading"/>
            </w:pPr>
            <w:r>
              <w:t>Risk(s) addressed</w:t>
            </w:r>
          </w:p>
        </w:tc>
        <w:tc>
          <w:tcPr>
            <w:tcW w:w="1081" w:type="dxa"/>
            <w:tcBorders>
              <w:bottom w:val="single" w:sz="4" w:space="0" w:color="auto"/>
            </w:tcBorders>
          </w:tcPr>
          <w:p w:rsidR="00E6260D" w:rsidRDefault="00E6260D" w:rsidP="000B7553">
            <w:pPr>
              <w:pStyle w:val="TableHeading"/>
            </w:pPr>
            <w:r>
              <w:t xml:space="preserve">Risk priority </w:t>
            </w:r>
          </w:p>
        </w:tc>
      </w:tr>
      <w:tr w:rsidR="005F03DF" w:rsidTr="005F03DF">
        <w:tc>
          <w:tcPr>
            <w:tcW w:w="1156" w:type="dxa"/>
          </w:tcPr>
          <w:p w:rsidR="005F03DF" w:rsidRDefault="005F03DF" w:rsidP="000B7553">
            <w:pPr>
              <w:pStyle w:val="TableText"/>
            </w:pPr>
            <w:r w:rsidRPr="00B87B79">
              <w:t>PE-1</w:t>
            </w:r>
          </w:p>
        </w:tc>
        <w:tc>
          <w:tcPr>
            <w:tcW w:w="3036" w:type="dxa"/>
          </w:tcPr>
          <w:p w:rsidR="005F03DF" w:rsidRDefault="005F03DF" w:rsidP="000B7553">
            <w:pPr>
              <w:pStyle w:val="TableText"/>
            </w:pPr>
            <w:r w:rsidRPr="00B87B79">
              <w:t>Undertake risk assessment and adaptation training for the range of economic development sectors.</w:t>
            </w:r>
          </w:p>
        </w:tc>
        <w:tc>
          <w:tcPr>
            <w:tcW w:w="3037" w:type="dxa"/>
          </w:tcPr>
          <w:p w:rsidR="005F03DF" w:rsidRDefault="005F03DF" w:rsidP="000B7553">
            <w:pPr>
              <w:pStyle w:val="TableText"/>
            </w:pPr>
            <w:r w:rsidRPr="00921261">
              <w:t>Increased average temperature and decline in average rainfall may cause a decline in agriculture due to inadequate decision-making skills, information, and financial resources to maintain economically viable and sustainable farm businesses.</w:t>
            </w:r>
          </w:p>
        </w:tc>
        <w:tc>
          <w:tcPr>
            <w:tcW w:w="1081" w:type="dxa"/>
            <w:shd w:val="clear" w:color="auto" w:fill="3366FF"/>
          </w:tcPr>
          <w:p w:rsidR="005F03DF" w:rsidRDefault="005F03DF" w:rsidP="000B7553">
            <w:pPr>
              <w:pStyle w:val="TableText"/>
            </w:pPr>
            <w:r w:rsidRPr="00921261">
              <w:t>High</w:t>
            </w:r>
          </w:p>
        </w:tc>
      </w:tr>
      <w:tr w:rsidR="005F03DF" w:rsidTr="005F03DF">
        <w:tc>
          <w:tcPr>
            <w:tcW w:w="1156" w:type="dxa"/>
          </w:tcPr>
          <w:p w:rsidR="005F03DF" w:rsidRDefault="005F03DF" w:rsidP="000B7553">
            <w:pPr>
              <w:pStyle w:val="TableText"/>
            </w:pPr>
            <w:r w:rsidRPr="00B87B79">
              <w:t>PE-4</w:t>
            </w:r>
          </w:p>
        </w:tc>
        <w:tc>
          <w:tcPr>
            <w:tcW w:w="3036" w:type="dxa"/>
          </w:tcPr>
          <w:p w:rsidR="005F03DF" w:rsidRDefault="005F03DF" w:rsidP="000B7553">
            <w:pPr>
              <w:pStyle w:val="TableText"/>
            </w:pPr>
            <w:r w:rsidRPr="00B87B79">
              <w:t>Develop / review road signage plan that identifies major touring routes through the municipality and provides consistent signage that incorporates tourism destinations, town, and emergency management considerations.</w:t>
            </w:r>
          </w:p>
        </w:tc>
        <w:tc>
          <w:tcPr>
            <w:tcW w:w="3037" w:type="dxa"/>
          </w:tcPr>
          <w:p w:rsidR="005F03DF" w:rsidRDefault="005F03DF" w:rsidP="000B7553">
            <w:pPr>
              <w:pStyle w:val="TableText"/>
            </w:pPr>
            <w:r w:rsidRPr="00921261">
              <w:t>Increased severity and frequency of extreme events may reduce tourist safety e.g. increasing dependence by visitors on good signage and directions to exit from high-risk areas and find safe areas.</w:t>
            </w:r>
          </w:p>
        </w:tc>
        <w:tc>
          <w:tcPr>
            <w:tcW w:w="1081" w:type="dxa"/>
            <w:tcBorders>
              <w:bottom w:val="single" w:sz="4" w:space="0" w:color="auto"/>
            </w:tcBorders>
            <w:shd w:val="clear" w:color="auto" w:fill="3366FF"/>
          </w:tcPr>
          <w:p w:rsidR="005F03DF" w:rsidRDefault="005F03DF" w:rsidP="000B7553">
            <w:pPr>
              <w:pStyle w:val="TableText"/>
            </w:pPr>
            <w:r w:rsidRPr="00921261">
              <w:t>High</w:t>
            </w:r>
          </w:p>
        </w:tc>
      </w:tr>
      <w:tr w:rsidR="005F03DF" w:rsidTr="005F03DF">
        <w:tc>
          <w:tcPr>
            <w:tcW w:w="1156" w:type="dxa"/>
          </w:tcPr>
          <w:p w:rsidR="005F03DF" w:rsidRDefault="005F03DF" w:rsidP="000B7553">
            <w:pPr>
              <w:pStyle w:val="TableText"/>
            </w:pPr>
            <w:r w:rsidRPr="00B87B79">
              <w:t>PE-8</w:t>
            </w:r>
          </w:p>
        </w:tc>
        <w:tc>
          <w:tcPr>
            <w:tcW w:w="3036" w:type="dxa"/>
          </w:tcPr>
          <w:p w:rsidR="005F03DF" w:rsidRDefault="005F03DF" w:rsidP="000B7553">
            <w:pPr>
              <w:pStyle w:val="TableText"/>
            </w:pPr>
            <w:r w:rsidRPr="00B87B79">
              <w:t>Review the Housing Strategy to explicitly consider the impacts of climate change, particularly increased frequency and severity of bushfire on existing and future rural residential development.</w:t>
            </w:r>
          </w:p>
        </w:tc>
        <w:tc>
          <w:tcPr>
            <w:tcW w:w="3037" w:type="dxa"/>
          </w:tcPr>
          <w:p w:rsidR="005F03DF" w:rsidRDefault="005F03DF" w:rsidP="000B7553">
            <w:pPr>
              <w:pStyle w:val="TableText"/>
            </w:pPr>
            <w:r w:rsidRPr="00921261">
              <w:t xml:space="preserve">Increased fire danger and activity increases the uncertainty as to the appropriateness of rural lifestyle properties around townships as it is not clear if they increase or reduce bushfire risk. </w:t>
            </w:r>
          </w:p>
        </w:tc>
        <w:tc>
          <w:tcPr>
            <w:tcW w:w="1081" w:type="dxa"/>
            <w:tcBorders>
              <w:bottom w:val="single" w:sz="4" w:space="0" w:color="auto"/>
            </w:tcBorders>
            <w:shd w:val="clear" w:color="auto" w:fill="FF0000"/>
          </w:tcPr>
          <w:p w:rsidR="005F03DF" w:rsidRDefault="005F03DF" w:rsidP="000B7553">
            <w:pPr>
              <w:pStyle w:val="TableText"/>
            </w:pPr>
            <w:r w:rsidRPr="00921261">
              <w:t>Very High</w:t>
            </w:r>
          </w:p>
        </w:tc>
      </w:tr>
      <w:tr w:rsidR="005F03DF" w:rsidTr="005F03DF">
        <w:tc>
          <w:tcPr>
            <w:tcW w:w="1156" w:type="dxa"/>
          </w:tcPr>
          <w:p w:rsidR="005F03DF" w:rsidRDefault="005F03DF" w:rsidP="000B7553">
            <w:pPr>
              <w:pStyle w:val="TableText"/>
            </w:pPr>
            <w:r w:rsidRPr="00B87B79">
              <w:t>PE-9</w:t>
            </w:r>
          </w:p>
        </w:tc>
        <w:tc>
          <w:tcPr>
            <w:tcW w:w="3036" w:type="dxa"/>
          </w:tcPr>
          <w:p w:rsidR="005F03DF" w:rsidRDefault="005F03DF" w:rsidP="000B7553">
            <w:pPr>
              <w:pStyle w:val="TableText"/>
            </w:pPr>
            <w:r w:rsidRPr="00B87B79">
              <w:t>Review the Housing Strategy to explicitly include considerations of climate change impacts and meet needs of socio-economic profile of the community, including design guidelines for new homes, retirement village and visitor accommodation (also identified in PE-8).</w:t>
            </w:r>
          </w:p>
        </w:tc>
        <w:tc>
          <w:tcPr>
            <w:tcW w:w="3037" w:type="dxa"/>
          </w:tcPr>
          <w:p w:rsidR="005F03DF" w:rsidRDefault="005F03DF" w:rsidP="000B7553">
            <w:pPr>
              <w:pStyle w:val="TableText"/>
            </w:pPr>
            <w:r w:rsidRPr="00921261">
              <w:t>Increased severity and frequency of extreme events may result in existing housing stock being unsuitable for vulnerable populations</w:t>
            </w:r>
          </w:p>
        </w:tc>
        <w:tc>
          <w:tcPr>
            <w:tcW w:w="1081" w:type="dxa"/>
            <w:shd w:val="clear" w:color="auto" w:fill="FFCC00"/>
          </w:tcPr>
          <w:p w:rsidR="005F03DF" w:rsidRDefault="005F03DF" w:rsidP="000B7553">
            <w:pPr>
              <w:pStyle w:val="TableText"/>
            </w:pPr>
            <w:r w:rsidRPr="00921261">
              <w:t>Medium</w:t>
            </w:r>
          </w:p>
        </w:tc>
      </w:tr>
      <w:tr w:rsidR="005F03DF" w:rsidTr="005F03DF">
        <w:tc>
          <w:tcPr>
            <w:tcW w:w="1156" w:type="dxa"/>
          </w:tcPr>
          <w:p w:rsidR="005F03DF" w:rsidRDefault="005F03DF" w:rsidP="000B7553">
            <w:pPr>
              <w:pStyle w:val="TableText"/>
            </w:pPr>
            <w:r w:rsidRPr="00B87B79">
              <w:t>PE-14</w:t>
            </w:r>
          </w:p>
        </w:tc>
        <w:tc>
          <w:tcPr>
            <w:tcW w:w="3036" w:type="dxa"/>
          </w:tcPr>
          <w:p w:rsidR="005F03DF" w:rsidRDefault="005F03DF" w:rsidP="000B7553">
            <w:pPr>
              <w:pStyle w:val="TableText"/>
            </w:pPr>
            <w:r w:rsidRPr="00B87B79">
              <w:t xml:space="preserve">Review Natural Environment Strategy to explicitly include considerations of climate change impacts. </w:t>
            </w:r>
          </w:p>
        </w:tc>
        <w:tc>
          <w:tcPr>
            <w:tcW w:w="3037" w:type="dxa"/>
          </w:tcPr>
          <w:p w:rsidR="005F03DF" w:rsidRDefault="005F03DF" w:rsidP="000B7553">
            <w:pPr>
              <w:pStyle w:val="TableText"/>
            </w:pPr>
            <w:r w:rsidRPr="00921261">
              <w:t xml:space="preserve">Increased average temperature and decline in average rainfall may introduce new pest plant and animal pressures and threaten the biodiversity values of the Shire due to the lack of management knowledge and experience. </w:t>
            </w:r>
          </w:p>
        </w:tc>
        <w:tc>
          <w:tcPr>
            <w:tcW w:w="1081" w:type="dxa"/>
            <w:tcBorders>
              <w:bottom w:val="single" w:sz="4" w:space="0" w:color="auto"/>
            </w:tcBorders>
            <w:shd w:val="clear" w:color="auto" w:fill="FFCC00"/>
          </w:tcPr>
          <w:p w:rsidR="005F03DF" w:rsidRDefault="005F03DF" w:rsidP="000B7553">
            <w:pPr>
              <w:pStyle w:val="TableText"/>
            </w:pPr>
            <w:r w:rsidRPr="00921261">
              <w:t>Medium</w:t>
            </w:r>
          </w:p>
        </w:tc>
      </w:tr>
      <w:tr w:rsidR="005F03DF" w:rsidTr="005F03DF">
        <w:tc>
          <w:tcPr>
            <w:tcW w:w="1156" w:type="dxa"/>
          </w:tcPr>
          <w:p w:rsidR="005F03DF" w:rsidRDefault="005F03DF" w:rsidP="000B7553">
            <w:pPr>
              <w:pStyle w:val="TableText"/>
            </w:pPr>
            <w:r w:rsidRPr="00B87B79">
              <w:t>PE-15b</w:t>
            </w:r>
          </w:p>
        </w:tc>
        <w:tc>
          <w:tcPr>
            <w:tcW w:w="3036" w:type="dxa"/>
          </w:tcPr>
          <w:p w:rsidR="005F03DF" w:rsidRDefault="005F03DF" w:rsidP="000B7553">
            <w:pPr>
              <w:pStyle w:val="TableText"/>
            </w:pPr>
            <w:r w:rsidRPr="00B87B79">
              <w:t>Prepare a Roadside Management Plan that includes consideration of regional ecosystem connectivity.</w:t>
            </w:r>
          </w:p>
        </w:tc>
        <w:tc>
          <w:tcPr>
            <w:tcW w:w="3037" w:type="dxa"/>
          </w:tcPr>
          <w:p w:rsidR="005F03DF" w:rsidRDefault="005F03DF" w:rsidP="000B7553">
            <w:pPr>
              <w:pStyle w:val="TableText"/>
            </w:pPr>
            <w:r w:rsidRPr="00921261">
              <w:t>Increased average temperature and decline in average rainfall may cause local extinction of species without ecological linkages between climate zones and protection/enhancement of existing remnant species.</w:t>
            </w:r>
          </w:p>
        </w:tc>
        <w:tc>
          <w:tcPr>
            <w:tcW w:w="1081" w:type="dxa"/>
            <w:shd w:val="clear" w:color="auto" w:fill="3366FF"/>
          </w:tcPr>
          <w:p w:rsidR="005F03DF" w:rsidRDefault="005F03DF" w:rsidP="000B7553">
            <w:pPr>
              <w:pStyle w:val="TableText"/>
            </w:pPr>
            <w:r w:rsidRPr="00921261">
              <w:t>High</w:t>
            </w:r>
          </w:p>
        </w:tc>
      </w:tr>
    </w:tbl>
    <w:p w:rsidR="00C55EAE" w:rsidRDefault="00C55EAE" w:rsidP="00C55EAE">
      <w:pPr>
        <w:pStyle w:val="Heading1"/>
      </w:pPr>
      <w:bookmarkStart w:id="55" w:name="_Toc202589375"/>
      <w:r>
        <w:t>Plan Implementation and Renewal</w:t>
      </w:r>
      <w:bookmarkEnd w:id="55"/>
    </w:p>
    <w:p w:rsidR="00C55EAE" w:rsidRDefault="00904E06" w:rsidP="00C55EAE">
      <w:pPr>
        <w:pStyle w:val="Heading2"/>
      </w:pPr>
      <w:bookmarkStart w:id="56" w:name="_Toc202589376"/>
      <w:r>
        <w:t>Next steps</w:t>
      </w:r>
      <w:bookmarkEnd w:id="56"/>
    </w:p>
    <w:p w:rsidR="00C55EAE" w:rsidRDefault="0048267F" w:rsidP="00C55EAE">
      <w:pPr>
        <w:pStyle w:val="BodyText"/>
      </w:pPr>
      <w:r>
        <w:t>The e</w:t>
      </w:r>
      <w:r w:rsidR="0014021A">
        <w:t xml:space="preserve">ffective implementation of the Early Adaptation Plan will </w:t>
      </w:r>
      <w:r w:rsidR="00572A11">
        <w:t xml:space="preserve">assist the </w:t>
      </w:r>
      <w:r w:rsidR="0004245C">
        <w:t xml:space="preserve">Macedon Ranges </w:t>
      </w:r>
      <w:r w:rsidR="00DD22E5">
        <w:t xml:space="preserve">in </w:t>
      </w:r>
      <w:r w:rsidR="0004245C">
        <w:t xml:space="preserve">adapting to the </w:t>
      </w:r>
      <w:r w:rsidR="00572A11">
        <w:t xml:space="preserve">likely impacts </w:t>
      </w:r>
      <w:r w:rsidR="0004245C">
        <w:t xml:space="preserve">of </w:t>
      </w:r>
      <w:r w:rsidR="00572A11">
        <w:t xml:space="preserve">climate change. </w:t>
      </w:r>
      <w:r w:rsidR="002531CB">
        <w:fldChar w:fldCharType="begin"/>
      </w:r>
      <w:r w:rsidR="00572A11">
        <w:instrText xml:space="preserve"> REF _Ref201313223 \h </w:instrText>
      </w:r>
      <w:r w:rsidR="002531CB">
        <w:fldChar w:fldCharType="separate"/>
      </w:r>
      <w:r w:rsidR="00572A11">
        <w:t xml:space="preserve">Figure </w:t>
      </w:r>
      <w:r w:rsidR="00572A11">
        <w:rPr>
          <w:noProof/>
        </w:rPr>
        <w:t>11</w:t>
      </w:r>
      <w:r w:rsidR="00572A11">
        <w:noBreakHyphen/>
      </w:r>
      <w:r w:rsidR="00572A11">
        <w:rPr>
          <w:noProof/>
        </w:rPr>
        <w:t>1</w:t>
      </w:r>
      <w:r w:rsidR="002531CB">
        <w:fldChar w:fldCharType="end"/>
      </w:r>
      <w:r w:rsidR="00572A11">
        <w:t xml:space="preserve"> outlines the key needs of local government in relation to climate change adaptation planning</w:t>
      </w:r>
      <w:r w:rsidR="00926835">
        <w:t xml:space="preserve"> that were identified in a study for the Municipal Association of Victoria</w:t>
      </w:r>
      <w:r w:rsidR="00572A11">
        <w:t xml:space="preserve">. </w:t>
      </w:r>
      <w:r w:rsidR="00ED4170">
        <w:t xml:space="preserve">The first stage of adaptation planning </w:t>
      </w:r>
      <w:r w:rsidR="00926835">
        <w:t xml:space="preserve">for Macedon Ranges </w:t>
      </w:r>
      <w:r w:rsidR="00ED4170">
        <w:t xml:space="preserve">has been completed, which included: </w:t>
      </w:r>
    </w:p>
    <w:p w:rsidR="00ED4170" w:rsidRDefault="00ED4170" w:rsidP="00ED4170">
      <w:pPr>
        <w:pStyle w:val="Bullet"/>
      </w:pPr>
      <w:r>
        <w:t xml:space="preserve">Information and guidance on climate change adaptation and planning. </w:t>
      </w:r>
    </w:p>
    <w:p w:rsidR="00ED4170" w:rsidRDefault="00ED4170" w:rsidP="00ED4170">
      <w:pPr>
        <w:pStyle w:val="Bullet"/>
      </w:pPr>
      <w:r>
        <w:t>Understanding of and engagement in adaptation planning and implementation amongst council executive, council staff and councillors.</w:t>
      </w:r>
    </w:p>
    <w:p w:rsidR="00ED4170" w:rsidRDefault="00ED4170" w:rsidP="00ED4170">
      <w:pPr>
        <w:pStyle w:val="Bullet"/>
      </w:pPr>
      <w:r>
        <w:t>Resources to conduct initial assessments and planning and to facilitate and monitor implementation.</w:t>
      </w:r>
    </w:p>
    <w:p w:rsidR="0048267F" w:rsidRPr="0048267F" w:rsidRDefault="0048267F" w:rsidP="0048267F">
      <w:pPr>
        <w:pStyle w:val="BodyText"/>
      </w:pPr>
      <w:r>
        <w:rPr>
          <w:noProof/>
          <w:lang w:eastAsia="en-AU"/>
        </w:rPr>
        <w:drawing>
          <wp:inline distT="0" distB="0" distL="0" distR="0">
            <wp:extent cx="5486400" cy="1938232"/>
            <wp:effectExtent l="571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8267F" w:rsidRDefault="0048267F" w:rsidP="0048267F">
      <w:pPr>
        <w:pStyle w:val="Caption"/>
      </w:pPr>
      <w:bookmarkStart w:id="57" w:name="_Ref201313223"/>
      <w:r>
        <w:t xml:space="preserve">Figure </w:t>
      </w:r>
      <w:fldSimple w:instr=" STYLEREF 1 \s ">
        <w:r>
          <w:rPr>
            <w:noProof/>
          </w:rPr>
          <w:t>11</w:t>
        </w:r>
      </w:fldSimple>
      <w:r>
        <w:noBreakHyphen/>
      </w:r>
      <w:fldSimple w:instr=" SEQ Figure \* ARABIC \s 1 ">
        <w:r>
          <w:rPr>
            <w:noProof/>
          </w:rPr>
          <w:t>1</w:t>
        </w:r>
      </w:fldSimple>
      <w:bookmarkEnd w:id="57"/>
      <w:r>
        <w:t>: Key needs of local government in climate change adaptation planning</w:t>
      </w:r>
      <w:r w:rsidR="004F2453">
        <w:rPr>
          <w:rStyle w:val="FootnoteReference"/>
        </w:rPr>
        <w:footnoteReference w:id="12"/>
      </w:r>
    </w:p>
    <w:p w:rsidR="00E17CFB" w:rsidRDefault="007816B9" w:rsidP="00E17CFB">
      <w:pPr>
        <w:pStyle w:val="BodyText"/>
      </w:pPr>
      <w:r>
        <w:t>It should be no</w:t>
      </w:r>
      <w:r w:rsidR="00926835">
        <w:t>ted that the project budge</w:t>
      </w:r>
      <w:r w:rsidR="00740219">
        <w:t>t</w:t>
      </w:r>
      <w:r>
        <w:t xml:space="preserve"> allowed for a relatively limited validation of the risks and adaptation options. We recommend that p</w:t>
      </w:r>
      <w:r w:rsidR="00E17CFB">
        <w:t xml:space="preserve">rior to </w:t>
      </w:r>
      <w:r w:rsidR="001E345F">
        <w:t>implementing the Plan</w:t>
      </w:r>
      <w:r>
        <w:t xml:space="preserve">, </w:t>
      </w:r>
      <w:r w:rsidR="005C688F">
        <w:t>further validation and refinement o</w:t>
      </w:r>
      <w:r w:rsidR="00E17CFB">
        <w:t>f risks and adaptation options</w:t>
      </w:r>
      <w:r>
        <w:t xml:space="preserve"> be undertaken to ensure that </w:t>
      </w:r>
      <w:r w:rsidR="00E17CFB">
        <w:t xml:space="preserve">adaptation actions are </w:t>
      </w:r>
      <w:r>
        <w:t>‘</w:t>
      </w:r>
      <w:r w:rsidR="00E17CFB">
        <w:t>project ready</w:t>
      </w:r>
      <w:r>
        <w:t>’ for inclusion in work programs</w:t>
      </w:r>
      <w:r w:rsidR="00E17CFB">
        <w:t xml:space="preserve">. </w:t>
      </w:r>
      <w:r w:rsidR="00B81680">
        <w:t xml:space="preserve">There are </w:t>
      </w:r>
      <w:r w:rsidR="00926835">
        <w:t xml:space="preserve">sufficient </w:t>
      </w:r>
      <w:r w:rsidR="00B81680">
        <w:t xml:space="preserve">skills and experience </w:t>
      </w:r>
      <w:r w:rsidR="00926835">
        <w:t>within</w:t>
      </w:r>
      <w:r w:rsidR="00B81680">
        <w:t xml:space="preserve"> the Macedon Ranges organisation for this to be undertaken internally.</w:t>
      </w:r>
    </w:p>
    <w:p w:rsidR="00C55EAE" w:rsidRDefault="001A7E79" w:rsidP="00C55EAE">
      <w:pPr>
        <w:pStyle w:val="BodyText"/>
      </w:pPr>
      <w:r>
        <w:t>Once this is completed, the implementation of the adaptation plan requires three key factors</w:t>
      </w:r>
      <w:r w:rsidR="000E47E7">
        <w:t xml:space="preserve"> (</w:t>
      </w:r>
      <w:r w:rsidR="002531CB">
        <w:fldChar w:fldCharType="begin"/>
      </w:r>
      <w:r w:rsidR="000E47E7">
        <w:instrText xml:space="preserve"> REF _Ref201313223 \h </w:instrText>
      </w:r>
      <w:r w:rsidR="002531CB">
        <w:fldChar w:fldCharType="separate"/>
      </w:r>
      <w:r w:rsidR="000E47E7">
        <w:t xml:space="preserve">Figure </w:t>
      </w:r>
      <w:r w:rsidR="000E47E7">
        <w:rPr>
          <w:noProof/>
        </w:rPr>
        <w:t>11</w:t>
      </w:r>
      <w:r w:rsidR="000E47E7">
        <w:noBreakHyphen/>
      </w:r>
      <w:r w:rsidR="000E47E7">
        <w:rPr>
          <w:noProof/>
        </w:rPr>
        <w:t>1</w:t>
      </w:r>
      <w:r w:rsidR="002531CB">
        <w:fldChar w:fldCharType="end"/>
      </w:r>
      <w:r w:rsidR="000E47E7">
        <w:t>)</w:t>
      </w:r>
      <w:r>
        <w:t xml:space="preserve">: </w:t>
      </w:r>
    </w:p>
    <w:p w:rsidR="001A7E79" w:rsidRDefault="001A7E79" w:rsidP="001A7E79">
      <w:pPr>
        <w:pStyle w:val="Bullet"/>
      </w:pPr>
      <w:r>
        <w:t>Technical advice and collaboration on issues as they arise during implementation of adaptation plans.</w:t>
      </w:r>
    </w:p>
    <w:p w:rsidR="001A7E79" w:rsidRDefault="001A7E79" w:rsidP="001A7E79">
      <w:pPr>
        <w:pStyle w:val="Bullet"/>
      </w:pPr>
      <w:r>
        <w:t xml:space="preserve">Information and data regarding projected changes in climate of sufficient detail to be integrated into </w:t>
      </w:r>
      <w:r w:rsidR="00BF25C1">
        <w:t>C</w:t>
      </w:r>
      <w:r>
        <w:t>ouncil</w:t>
      </w:r>
      <w:r w:rsidR="00BF25C1">
        <w:t>’</w:t>
      </w:r>
      <w:r>
        <w:t xml:space="preserve">s asset management and business continuity plans. </w:t>
      </w:r>
    </w:p>
    <w:p w:rsidR="001A7E79" w:rsidRDefault="001A7E79" w:rsidP="001A7E79">
      <w:pPr>
        <w:pStyle w:val="Bullet"/>
      </w:pPr>
      <w:r>
        <w:t>Policies and guidelines that facilitate implementation of adaptation actions.</w:t>
      </w:r>
    </w:p>
    <w:p w:rsidR="00900EF6" w:rsidRDefault="00900EF6" w:rsidP="00900EF6">
      <w:pPr>
        <w:pStyle w:val="BodyText"/>
      </w:pPr>
      <w:r>
        <w:t xml:space="preserve">The </w:t>
      </w:r>
      <w:r w:rsidR="00E9564A">
        <w:t xml:space="preserve">Council, through the Risk Management Unit, will use the existing Integrated Risk Management System (IRMS) to implement the early adaptation actions outlined in section 9. The IRMS will </w:t>
      </w:r>
      <w:r w:rsidR="003F7E0D">
        <w:t>integrate</w:t>
      </w:r>
      <w:r w:rsidR="00E9564A">
        <w:t xml:space="preserve"> the early adaptation actions into existing planning and operational processes. </w:t>
      </w:r>
      <w:r w:rsidR="0009080E">
        <w:t>U</w:t>
      </w:r>
      <w:r w:rsidR="00E9564A" w:rsidRPr="00900EF6">
        <w:t>nit managers</w:t>
      </w:r>
      <w:r w:rsidR="0009080E">
        <w:t xml:space="preserve"> will then</w:t>
      </w:r>
      <w:r w:rsidR="00E9564A" w:rsidRPr="00900EF6">
        <w:t xml:space="preserve"> work with their business units to ensure all activities are carried out within agreed timeframes</w:t>
      </w:r>
      <w:r w:rsidR="0009080E">
        <w:t xml:space="preserve"> to effectively manage climate risk</w:t>
      </w:r>
      <w:r w:rsidR="00E9564A">
        <w:t xml:space="preserve">. </w:t>
      </w:r>
    </w:p>
    <w:p w:rsidR="00B81680" w:rsidRDefault="00B81680" w:rsidP="00B81680">
      <w:pPr>
        <w:pStyle w:val="BodyText"/>
      </w:pPr>
      <w:r>
        <w:t xml:space="preserve">Concurrently, </w:t>
      </w:r>
      <w:r w:rsidR="00491CC6">
        <w:t xml:space="preserve">further work </w:t>
      </w:r>
      <w:r>
        <w:t xml:space="preserve">can commence </w:t>
      </w:r>
      <w:r w:rsidR="00491CC6">
        <w:t>on the risks and adaptation actions outlined in section 10.</w:t>
      </w:r>
    </w:p>
    <w:p w:rsidR="00B81680" w:rsidRDefault="00B81680" w:rsidP="00B81680">
      <w:pPr>
        <w:pStyle w:val="BodyText"/>
      </w:pPr>
      <w:r>
        <w:t xml:space="preserve">The Adaptation Plan should be reviewed every three years to </w:t>
      </w:r>
      <w:r w:rsidR="003F7E0D">
        <w:t>evaluate</w:t>
      </w:r>
      <w:r>
        <w:t xml:space="preserve"> progress against the adaptation actions</w:t>
      </w:r>
      <w:r w:rsidR="00BD1327">
        <w:t>, validate the priority risks,</w:t>
      </w:r>
      <w:r>
        <w:t xml:space="preserve"> and incorporate current climate change data and policy changes.</w:t>
      </w:r>
      <w:r w:rsidR="003F7E0D">
        <w:t xml:space="preserve"> This will ensure continuous improvement and constitutes best practice. </w:t>
      </w:r>
    </w:p>
    <w:p w:rsidR="00C55EAE" w:rsidRDefault="00C55EAE" w:rsidP="00B81680">
      <w:pPr>
        <w:pStyle w:val="Heading2"/>
      </w:pPr>
      <w:bookmarkStart w:id="58" w:name="_Toc202589377"/>
      <w:r>
        <w:t>Integration with council plans and strategies</w:t>
      </w:r>
      <w:bookmarkEnd w:id="58"/>
    </w:p>
    <w:p w:rsidR="00397485" w:rsidRDefault="0048267F" w:rsidP="00C55EAE">
      <w:pPr>
        <w:pStyle w:val="BodyText"/>
      </w:pPr>
      <w:r w:rsidRPr="0048267F">
        <w:t xml:space="preserve">The council plans and strategies that require updating with content from this plan are outlined </w:t>
      </w:r>
      <w:proofErr w:type="spellStart"/>
      <w:r w:rsidRPr="0048267F">
        <w:t>in</w:t>
      </w:r>
      <w:r w:rsidR="002531CB">
        <w:fldChar w:fldCharType="begin"/>
      </w:r>
      <w:r>
        <w:instrText xml:space="preserve"> REF _Ref201312487 \h </w:instrText>
      </w:r>
      <w:r w:rsidR="002531CB">
        <w:fldChar w:fldCharType="separate"/>
      </w:r>
      <w:r>
        <w:t>Table</w:t>
      </w:r>
      <w:proofErr w:type="spellEnd"/>
      <w:r>
        <w:t xml:space="preserve"> </w:t>
      </w:r>
      <w:r>
        <w:rPr>
          <w:noProof/>
        </w:rPr>
        <w:t>11</w:t>
      </w:r>
      <w:r>
        <w:noBreakHyphen/>
      </w:r>
      <w:r>
        <w:rPr>
          <w:noProof/>
        </w:rPr>
        <w:t>1</w:t>
      </w:r>
      <w:r w:rsidR="002531CB">
        <w:fldChar w:fldCharType="end"/>
      </w:r>
      <w:r>
        <w:t xml:space="preserve"> below. </w:t>
      </w:r>
    </w:p>
    <w:p w:rsidR="00397485" w:rsidRDefault="00397485" w:rsidP="00397485">
      <w:pPr>
        <w:pStyle w:val="Caption"/>
      </w:pPr>
      <w:bookmarkStart w:id="59" w:name="_Ref201312487"/>
      <w:r>
        <w:t xml:space="preserve">Table </w:t>
      </w:r>
      <w:fldSimple w:instr=" STYLEREF 1 \s ">
        <w:r>
          <w:rPr>
            <w:noProof/>
          </w:rPr>
          <w:t>11</w:t>
        </w:r>
      </w:fldSimple>
      <w:r>
        <w:noBreakHyphen/>
      </w:r>
      <w:fldSimple w:instr=" SEQ Table \* ARABIC \s 1 ">
        <w:r>
          <w:rPr>
            <w:noProof/>
          </w:rPr>
          <w:t>1</w:t>
        </w:r>
      </w:fldSimple>
      <w:bookmarkEnd w:id="59"/>
      <w:r>
        <w:t xml:space="preserve">: Integration with existing council plans and strategies </w:t>
      </w:r>
    </w:p>
    <w:tbl>
      <w:tblPr>
        <w:tblStyle w:val="TableGrid"/>
        <w:tblW w:w="0" w:type="auto"/>
        <w:tblInd w:w="959" w:type="dxa"/>
        <w:tblLook w:val="04A0"/>
      </w:tblPr>
      <w:tblGrid>
        <w:gridCol w:w="1417"/>
        <w:gridCol w:w="1418"/>
        <w:gridCol w:w="5475"/>
      </w:tblGrid>
      <w:tr w:rsidR="000B7553" w:rsidTr="00936A01">
        <w:trPr>
          <w:tblHeader/>
        </w:trPr>
        <w:tc>
          <w:tcPr>
            <w:tcW w:w="1417" w:type="dxa"/>
            <w:tcBorders>
              <w:bottom w:val="single" w:sz="4" w:space="0" w:color="auto"/>
            </w:tcBorders>
          </w:tcPr>
          <w:p w:rsidR="00397485" w:rsidRDefault="00397485" w:rsidP="00397485">
            <w:pPr>
              <w:pStyle w:val="TableHeading"/>
            </w:pPr>
            <w:r>
              <w:t xml:space="preserve">Council directorate </w:t>
            </w:r>
          </w:p>
        </w:tc>
        <w:tc>
          <w:tcPr>
            <w:tcW w:w="1418" w:type="dxa"/>
          </w:tcPr>
          <w:p w:rsidR="00397485" w:rsidRDefault="00397485" w:rsidP="00397485">
            <w:pPr>
              <w:pStyle w:val="TableHeading"/>
            </w:pPr>
            <w:r>
              <w:t>Existing plan or strategy</w:t>
            </w:r>
          </w:p>
        </w:tc>
        <w:tc>
          <w:tcPr>
            <w:tcW w:w="5475" w:type="dxa"/>
          </w:tcPr>
          <w:p w:rsidR="00397485" w:rsidRDefault="006E1465" w:rsidP="00397485">
            <w:pPr>
              <w:pStyle w:val="TableHeading"/>
            </w:pPr>
            <w:r>
              <w:t>Recommended c</w:t>
            </w:r>
            <w:r w:rsidR="00397485">
              <w:t xml:space="preserve">ontent inclusion </w:t>
            </w:r>
          </w:p>
        </w:tc>
      </w:tr>
      <w:tr w:rsidR="000B7553" w:rsidTr="00936A01">
        <w:tc>
          <w:tcPr>
            <w:tcW w:w="1417" w:type="dxa"/>
            <w:tcBorders>
              <w:top w:val="single" w:sz="4" w:space="0" w:color="auto"/>
              <w:left w:val="single" w:sz="4" w:space="0" w:color="auto"/>
              <w:bottom w:val="nil"/>
              <w:right w:val="single" w:sz="4" w:space="0" w:color="auto"/>
            </w:tcBorders>
          </w:tcPr>
          <w:p w:rsidR="000B7553" w:rsidRDefault="000B7553" w:rsidP="00397485">
            <w:pPr>
              <w:pStyle w:val="TableText"/>
            </w:pPr>
            <w:r>
              <w:t>Guiding plans</w:t>
            </w:r>
          </w:p>
        </w:tc>
        <w:tc>
          <w:tcPr>
            <w:tcW w:w="1418" w:type="dxa"/>
            <w:tcBorders>
              <w:left w:val="single" w:sz="4" w:space="0" w:color="auto"/>
            </w:tcBorders>
          </w:tcPr>
          <w:p w:rsidR="000B7553" w:rsidRDefault="000B7553" w:rsidP="00397485">
            <w:pPr>
              <w:pStyle w:val="TableText"/>
            </w:pPr>
            <w:r w:rsidRPr="0052192F">
              <w:t>Council Plan 2009-2013</w:t>
            </w:r>
          </w:p>
        </w:tc>
        <w:tc>
          <w:tcPr>
            <w:tcW w:w="5475" w:type="dxa"/>
          </w:tcPr>
          <w:p w:rsidR="000B7553" w:rsidRDefault="00364F7F" w:rsidP="00364F7F">
            <w:pPr>
              <w:pStyle w:val="TableText"/>
            </w:pPr>
            <w:r>
              <w:t>Consider the impact of climate change on the achievement of the Council Plan objectives. A whole-of-council approach to climate change adaptation planning, and does not just focus on th</w:t>
            </w:r>
            <w:r w:rsidR="00B81680">
              <w:t>e natural environment</w:t>
            </w:r>
            <w:r>
              <w:t xml:space="preserve"> is needed.</w:t>
            </w:r>
          </w:p>
        </w:tc>
      </w:tr>
      <w:tr w:rsidR="000B7553" w:rsidTr="00936A01">
        <w:tc>
          <w:tcPr>
            <w:tcW w:w="1417" w:type="dxa"/>
            <w:tcBorders>
              <w:top w:val="nil"/>
              <w:left w:val="single" w:sz="4" w:space="0" w:color="auto"/>
              <w:bottom w:val="nil"/>
              <w:right w:val="single" w:sz="4" w:space="0" w:color="auto"/>
            </w:tcBorders>
          </w:tcPr>
          <w:p w:rsidR="000B7553" w:rsidRDefault="000B7553" w:rsidP="00397485">
            <w:pPr>
              <w:pStyle w:val="TableText"/>
            </w:pPr>
          </w:p>
        </w:tc>
        <w:tc>
          <w:tcPr>
            <w:tcW w:w="1418" w:type="dxa"/>
            <w:tcBorders>
              <w:left w:val="single" w:sz="4" w:space="0" w:color="auto"/>
            </w:tcBorders>
          </w:tcPr>
          <w:p w:rsidR="000B7553" w:rsidRDefault="000B7553" w:rsidP="00397485">
            <w:pPr>
              <w:pStyle w:val="TableText"/>
            </w:pPr>
            <w:r w:rsidRPr="0052192F">
              <w:t xml:space="preserve">2025 Vision for Macedon Ranges </w:t>
            </w:r>
          </w:p>
        </w:tc>
        <w:tc>
          <w:tcPr>
            <w:tcW w:w="5475" w:type="dxa"/>
          </w:tcPr>
          <w:p w:rsidR="000B7553" w:rsidRDefault="000B7553" w:rsidP="00397485">
            <w:pPr>
              <w:pStyle w:val="TableText"/>
            </w:pPr>
            <w:r>
              <w:rPr>
                <w:lang w:val="en-US"/>
              </w:rPr>
              <w:t>Consider the impact of climate change on the achievement of the 2025 vision for Macedon Ranges.</w:t>
            </w:r>
          </w:p>
        </w:tc>
      </w:tr>
      <w:tr w:rsidR="000B7553" w:rsidTr="00936A01">
        <w:tc>
          <w:tcPr>
            <w:tcW w:w="1417" w:type="dxa"/>
            <w:tcBorders>
              <w:top w:val="nil"/>
              <w:left w:val="single" w:sz="4" w:space="0" w:color="auto"/>
              <w:bottom w:val="nil"/>
              <w:right w:val="single" w:sz="4" w:space="0" w:color="auto"/>
            </w:tcBorders>
          </w:tcPr>
          <w:p w:rsidR="000B7553" w:rsidRDefault="000B7553" w:rsidP="00397485">
            <w:pPr>
              <w:pStyle w:val="TableText"/>
            </w:pPr>
          </w:p>
        </w:tc>
        <w:tc>
          <w:tcPr>
            <w:tcW w:w="1418" w:type="dxa"/>
            <w:tcBorders>
              <w:left w:val="single" w:sz="4" w:space="0" w:color="auto"/>
            </w:tcBorders>
          </w:tcPr>
          <w:p w:rsidR="000B7553" w:rsidRDefault="000B7553" w:rsidP="00397485">
            <w:pPr>
              <w:pStyle w:val="TableText"/>
            </w:pPr>
            <w:r w:rsidRPr="0052192F">
              <w:t xml:space="preserve">Strategic Resource Plan </w:t>
            </w:r>
          </w:p>
        </w:tc>
        <w:tc>
          <w:tcPr>
            <w:tcW w:w="5475" w:type="dxa"/>
          </w:tcPr>
          <w:p w:rsidR="000B7553" w:rsidRDefault="000B7553" w:rsidP="00397485">
            <w:pPr>
              <w:pStyle w:val="TableText"/>
            </w:pPr>
            <w:r>
              <w:t>Consider the impact of climate change on the resources required by Council to ensure the strategic objectives in the Council Plan can be achieved.</w:t>
            </w:r>
          </w:p>
        </w:tc>
      </w:tr>
      <w:tr w:rsidR="000B7553" w:rsidTr="00936A01">
        <w:tc>
          <w:tcPr>
            <w:tcW w:w="1417" w:type="dxa"/>
            <w:tcBorders>
              <w:top w:val="nil"/>
              <w:left w:val="single" w:sz="4" w:space="0" w:color="auto"/>
              <w:bottom w:val="nil"/>
              <w:right w:val="single" w:sz="4" w:space="0" w:color="auto"/>
            </w:tcBorders>
          </w:tcPr>
          <w:p w:rsidR="000B7553" w:rsidRDefault="000B7553" w:rsidP="00397485">
            <w:pPr>
              <w:pStyle w:val="TableText"/>
            </w:pPr>
          </w:p>
        </w:tc>
        <w:tc>
          <w:tcPr>
            <w:tcW w:w="1418" w:type="dxa"/>
            <w:tcBorders>
              <w:left w:val="single" w:sz="4" w:space="0" w:color="auto"/>
            </w:tcBorders>
          </w:tcPr>
          <w:p w:rsidR="000B7553" w:rsidRDefault="000B7553" w:rsidP="00397485">
            <w:pPr>
              <w:pStyle w:val="TableText"/>
            </w:pPr>
            <w:r w:rsidRPr="0052192F">
              <w:t>Municipal Strategic Statement</w:t>
            </w:r>
          </w:p>
        </w:tc>
        <w:tc>
          <w:tcPr>
            <w:tcW w:w="5475" w:type="dxa"/>
          </w:tcPr>
          <w:p w:rsidR="000B7553" w:rsidRDefault="000B7553" w:rsidP="00397485">
            <w:pPr>
              <w:pStyle w:val="TableText"/>
            </w:pPr>
            <w:r>
              <w:t xml:space="preserve">Consider the impact of climate change in the MSS and </w:t>
            </w:r>
            <w:r w:rsidRPr="001B68FC">
              <w:rPr>
                <w:lang w:val="en-US"/>
              </w:rPr>
              <w:t>Local Planning Policy Framework</w:t>
            </w:r>
            <w:r>
              <w:rPr>
                <w:lang w:val="en-US"/>
              </w:rPr>
              <w:t xml:space="preserve"> (LPPF)</w:t>
            </w:r>
            <w:r>
              <w:t>to account for more frequent and severe extreme events.</w:t>
            </w:r>
          </w:p>
        </w:tc>
      </w:tr>
      <w:tr w:rsidR="000B7553" w:rsidTr="00936A01">
        <w:tc>
          <w:tcPr>
            <w:tcW w:w="1417" w:type="dxa"/>
            <w:tcBorders>
              <w:top w:val="nil"/>
              <w:left w:val="single" w:sz="4" w:space="0" w:color="auto"/>
              <w:bottom w:val="single" w:sz="4" w:space="0" w:color="auto"/>
              <w:right w:val="single" w:sz="4" w:space="0" w:color="auto"/>
            </w:tcBorders>
          </w:tcPr>
          <w:p w:rsidR="000B7553" w:rsidRDefault="000B7553" w:rsidP="00397485">
            <w:pPr>
              <w:pStyle w:val="TableText"/>
            </w:pPr>
          </w:p>
        </w:tc>
        <w:tc>
          <w:tcPr>
            <w:tcW w:w="1418" w:type="dxa"/>
            <w:tcBorders>
              <w:left w:val="single" w:sz="4" w:space="0" w:color="auto"/>
            </w:tcBorders>
          </w:tcPr>
          <w:p w:rsidR="000B7553" w:rsidRDefault="000B7553" w:rsidP="00397485">
            <w:pPr>
              <w:pStyle w:val="TableText"/>
            </w:pPr>
            <w:r w:rsidRPr="0052192F">
              <w:t xml:space="preserve">Health and Wellbeing Plan </w:t>
            </w:r>
          </w:p>
        </w:tc>
        <w:tc>
          <w:tcPr>
            <w:tcW w:w="5475" w:type="dxa"/>
          </w:tcPr>
          <w:p w:rsidR="000B7553" w:rsidRDefault="000B7553" w:rsidP="000B7553">
            <w:pPr>
              <w:pStyle w:val="TableText"/>
            </w:pPr>
            <w:r>
              <w:rPr>
                <w:lang w:val="en-US"/>
              </w:rPr>
              <w:t xml:space="preserve">That the current strategic action </w:t>
            </w:r>
            <w:r w:rsidRPr="00660C61">
              <w:rPr>
                <w:lang w:val="en-US"/>
              </w:rPr>
              <w:t>3.3f</w:t>
            </w:r>
            <w:r>
              <w:rPr>
                <w:lang w:val="en-US"/>
              </w:rPr>
              <w:t>:</w:t>
            </w:r>
            <w:r w:rsidRPr="00660C61">
              <w:rPr>
                <w:lang w:val="en-US"/>
              </w:rPr>
              <w:t xml:space="preserve"> Enhance focus on environmental issues including climate change</w:t>
            </w:r>
            <w:r>
              <w:rPr>
                <w:lang w:val="en-US"/>
              </w:rPr>
              <w:t xml:space="preserve"> is pursued, as well as climate change impacts on the broader health and wellbeing of the Macedon Ranges community be considered by the Plan, in particular mental health of the rural community and links with the Heatwave Plan.</w:t>
            </w:r>
          </w:p>
        </w:tc>
      </w:tr>
      <w:tr w:rsidR="000B7553" w:rsidTr="00936A01">
        <w:tc>
          <w:tcPr>
            <w:tcW w:w="1417" w:type="dxa"/>
            <w:tcBorders>
              <w:top w:val="single" w:sz="4" w:space="0" w:color="auto"/>
              <w:bottom w:val="single" w:sz="4" w:space="0" w:color="auto"/>
            </w:tcBorders>
          </w:tcPr>
          <w:p w:rsidR="00397485" w:rsidRDefault="000B7553" w:rsidP="00397485">
            <w:pPr>
              <w:pStyle w:val="TableText"/>
            </w:pPr>
            <w:r>
              <w:t xml:space="preserve">Organisational Development </w:t>
            </w:r>
          </w:p>
        </w:tc>
        <w:tc>
          <w:tcPr>
            <w:tcW w:w="1418" w:type="dxa"/>
          </w:tcPr>
          <w:p w:rsidR="00397485" w:rsidRDefault="000B7553" w:rsidP="00397485">
            <w:pPr>
              <w:pStyle w:val="TableText"/>
            </w:pPr>
            <w:r>
              <w:t>Risk Assessment Framework</w:t>
            </w:r>
          </w:p>
        </w:tc>
        <w:tc>
          <w:tcPr>
            <w:tcW w:w="5475" w:type="dxa"/>
          </w:tcPr>
          <w:p w:rsidR="00397485" w:rsidRDefault="000B7553" w:rsidP="000B7553">
            <w:pPr>
              <w:pStyle w:val="TableText"/>
            </w:pPr>
            <w:r>
              <w:t xml:space="preserve">The MRSC Risk Assessment Framework was used to guide the risk assessment process undertaken as part of this project. All risks captured by this project should be inputted into the </w:t>
            </w:r>
            <w:r w:rsidR="006E1465">
              <w:t xml:space="preserve">MRSC risk register. </w:t>
            </w:r>
          </w:p>
        </w:tc>
      </w:tr>
      <w:tr w:rsidR="006E1465" w:rsidTr="00936A01">
        <w:tc>
          <w:tcPr>
            <w:tcW w:w="1417" w:type="dxa"/>
            <w:tcBorders>
              <w:top w:val="single" w:sz="4" w:space="0" w:color="auto"/>
              <w:left w:val="single" w:sz="4" w:space="0" w:color="auto"/>
              <w:bottom w:val="nil"/>
              <w:right w:val="single" w:sz="4" w:space="0" w:color="auto"/>
            </w:tcBorders>
          </w:tcPr>
          <w:p w:rsidR="006E1465" w:rsidRDefault="006E1465" w:rsidP="00397485">
            <w:pPr>
              <w:pStyle w:val="TableText"/>
            </w:pPr>
            <w:r>
              <w:t xml:space="preserve">Corporate services </w:t>
            </w:r>
          </w:p>
        </w:tc>
        <w:tc>
          <w:tcPr>
            <w:tcW w:w="1418" w:type="dxa"/>
            <w:tcBorders>
              <w:left w:val="single" w:sz="4" w:space="0" w:color="auto"/>
            </w:tcBorders>
          </w:tcPr>
          <w:p w:rsidR="006E1465" w:rsidRDefault="006E1465" w:rsidP="00397485">
            <w:pPr>
              <w:pStyle w:val="TableText"/>
            </w:pPr>
            <w:r>
              <w:t>Council Budget 2011/12</w:t>
            </w:r>
          </w:p>
        </w:tc>
        <w:tc>
          <w:tcPr>
            <w:tcW w:w="5475" w:type="dxa"/>
          </w:tcPr>
          <w:p w:rsidR="006E1465" w:rsidRDefault="006E1465" w:rsidP="006E1465">
            <w:pPr>
              <w:pStyle w:val="TableText"/>
            </w:pPr>
            <w:r>
              <w:t>That the current Early Adaptation Plan is adopted and implemented, and climate change is considered in relation to the key budget influences, vulnerable communities and asset management.</w:t>
            </w:r>
          </w:p>
        </w:tc>
      </w:tr>
      <w:tr w:rsidR="006E1465" w:rsidTr="002272DD">
        <w:tc>
          <w:tcPr>
            <w:tcW w:w="1417" w:type="dxa"/>
            <w:tcBorders>
              <w:top w:val="nil"/>
              <w:left w:val="single" w:sz="4" w:space="0" w:color="auto"/>
              <w:bottom w:val="single" w:sz="4" w:space="0" w:color="auto"/>
              <w:right w:val="single" w:sz="4" w:space="0" w:color="auto"/>
            </w:tcBorders>
          </w:tcPr>
          <w:p w:rsidR="006E1465" w:rsidRDefault="006E1465" w:rsidP="00397485">
            <w:pPr>
              <w:pStyle w:val="TableText"/>
            </w:pPr>
          </w:p>
        </w:tc>
        <w:tc>
          <w:tcPr>
            <w:tcW w:w="1418" w:type="dxa"/>
            <w:tcBorders>
              <w:left w:val="single" w:sz="4" w:space="0" w:color="auto"/>
            </w:tcBorders>
          </w:tcPr>
          <w:p w:rsidR="006E1465" w:rsidRDefault="006E1465" w:rsidP="00397485">
            <w:pPr>
              <w:pStyle w:val="TableText"/>
            </w:pPr>
            <w:r>
              <w:t xml:space="preserve">Procurement Policy </w:t>
            </w:r>
          </w:p>
        </w:tc>
        <w:tc>
          <w:tcPr>
            <w:tcW w:w="5475" w:type="dxa"/>
          </w:tcPr>
          <w:p w:rsidR="006E1465" w:rsidRDefault="006E1465" w:rsidP="00397485">
            <w:pPr>
              <w:pStyle w:val="TableText"/>
            </w:pPr>
            <w:r>
              <w:t xml:space="preserve">That consideration of climate change impacts is included in </w:t>
            </w:r>
            <w:r w:rsidRPr="00EA5905">
              <w:t>the Policy. Provision of the ‘</w:t>
            </w:r>
            <w:r w:rsidRPr="00EA5905">
              <w:rPr>
                <w:lang w:val="en-US"/>
              </w:rPr>
              <w:t>Directors Discretion’ clause should continue to be supported. This allows in the event of a clear and present emergency or an unforeseen urgency then the relevant Director may, upon receiving a written explanation from the relevant Manager, give approval to seek less than the numbe</w:t>
            </w:r>
            <w:r w:rsidRPr="00F305BF">
              <w:rPr>
                <w:lang w:val="en-US"/>
              </w:rPr>
              <w:t>r of quotes required by section 2.3.1 of the Policy.</w:t>
            </w:r>
          </w:p>
        </w:tc>
      </w:tr>
      <w:tr w:rsidR="008D2205" w:rsidTr="002272DD">
        <w:tc>
          <w:tcPr>
            <w:tcW w:w="1417" w:type="dxa"/>
            <w:tcBorders>
              <w:top w:val="single" w:sz="4" w:space="0" w:color="auto"/>
              <w:left w:val="single" w:sz="4" w:space="0" w:color="auto"/>
              <w:bottom w:val="nil"/>
              <w:right w:val="single" w:sz="4" w:space="0" w:color="auto"/>
            </w:tcBorders>
          </w:tcPr>
          <w:p w:rsidR="008D2205" w:rsidRDefault="008D2205" w:rsidP="00397485">
            <w:pPr>
              <w:pStyle w:val="TableText"/>
            </w:pPr>
            <w:r>
              <w:t>Community Wellbeing</w:t>
            </w:r>
          </w:p>
        </w:tc>
        <w:tc>
          <w:tcPr>
            <w:tcW w:w="1418" w:type="dxa"/>
            <w:tcBorders>
              <w:left w:val="single" w:sz="4" w:space="0" w:color="auto"/>
            </w:tcBorders>
          </w:tcPr>
          <w:p w:rsidR="008D2205" w:rsidRDefault="008D2205" w:rsidP="00397485">
            <w:pPr>
              <w:pStyle w:val="TableText"/>
            </w:pPr>
            <w:r>
              <w:t xml:space="preserve">Housing Strategy </w:t>
            </w:r>
          </w:p>
        </w:tc>
        <w:tc>
          <w:tcPr>
            <w:tcW w:w="5475" w:type="dxa"/>
          </w:tcPr>
          <w:p w:rsidR="00153879" w:rsidRDefault="000632A4" w:rsidP="000632A4">
            <w:pPr>
              <w:pStyle w:val="TableText"/>
              <w:rPr>
                <w:lang w:val="en-US"/>
              </w:rPr>
            </w:pPr>
            <w:r>
              <w:rPr>
                <w:lang w:val="en-US"/>
              </w:rPr>
              <w:t xml:space="preserve">That </w:t>
            </w:r>
            <w:r w:rsidRPr="000632A4">
              <w:rPr>
                <w:lang w:val="en-US"/>
              </w:rPr>
              <w:t>impacts of climate change</w:t>
            </w:r>
            <w:r>
              <w:rPr>
                <w:lang w:val="en-US"/>
              </w:rPr>
              <w:t xml:space="preserve"> are explicitly considered</w:t>
            </w:r>
            <w:r w:rsidR="00153879">
              <w:rPr>
                <w:lang w:val="en-US"/>
              </w:rPr>
              <w:t xml:space="preserve"> in relation to:</w:t>
            </w:r>
          </w:p>
          <w:p w:rsidR="008D2205" w:rsidRDefault="00153879" w:rsidP="00153879">
            <w:pPr>
              <w:pStyle w:val="TableBullet"/>
              <w:rPr>
                <w:lang w:val="en-US"/>
              </w:rPr>
            </w:pPr>
            <w:r>
              <w:rPr>
                <w:lang w:val="en-US"/>
              </w:rPr>
              <w:t>I</w:t>
            </w:r>
            <w:r w:rsidR="000632A4" w:rsidRPr="000632A4">
              <w:rPr>
                <w:lang w:val="en-US"/>
              </w:rPr>
              <w:t>ncreased frequency and severity of bushfire on existing and future rural residential development</w:t>
            </w:r>
            <w:r w:rsidR="000632A4">
              <w:rPr>
                <w:lang w:val="en-US"/>
              </w:rPr>
              <w:t>.</w:t>
            </w:r>
          </w:p>
          <w:p w:rsidR="000632A4" w:rsidRDefault="00153879" w:rsidP="00153879">
            <w:pPr>
              <w:pStyle w:val="TableBullet"/>
              <w:rPr>
                <w:lang w:val="en-US"/>
              </w:rPr>
            </w:pPr>
            <w:r>
              <w:rPr>
                <w:lang w:val="en-US"/>
              </w:rPr>
              <w:t>M</w:t>
            </w:r>
            <w:r w:rsidRPr="00153879">
              <w:rPr>
                <w:lang w:val="en-US"/>
              </w:rPr>
              <w:t>eet</w:t>
            </w:r>
            <w:r>
              <w:rPr>
                <w:lang w:val="en-US"/>
              </w:rPr>
              <w:t>ing the</w:t>
            </w:r>
            <w:r w:rsidRPr="00153879">
              <w:rPr>
                <w:lang w:val="en-US"/>
              </w:rPr>
              <w:t xml:space="preserve"> needs of socio-economic profile of the community, including design guidelines for new homes, retirement village and visitor accommodation</w:t>
            </w:r>
            <w:r w:rsidR="00D461DD">
              <w:rPr>
                <w:lang w:val="en-US"/>
              </w:rPr>
              <w:t>.</w:t>
            </w:r>
          </w:p>
        </w:tc>
      </w:tr>
      <w:tr w:rsidR="008D2205" w:rsidTr="002272DD">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bottom w:val="single" w:sz="4" w:space="0" w:color="auto"/>
            </w:tcBorders>
          </w:tcPr>
          <w:p w:rsidR="008D2205" w:rsidRDefault="008D2205" w:rsidP="00397485">
            <w:pPr>
              <w:pStyle w:val="TableText"/>
            </w:pPr>
            <w:r>
              <w:t>Heatwave Plan 2009-2012</w:t>
            </w:r>
          </w:p>
        </w:tc>
        <w:tc>
          <w:tcPr>
            <w:tcW w:w="5475" w:type="dxa"/>
            <w:tcBorders>
              <w:bottom w:val="single" w:sz="4" w:space="0" w:color="auto"/>
            </w:tcBorders>
          </w:tcPr>
          <w:p w:rsidR="008D2205" w:rsidRDefault="008D2205" w:rsidP="00397485">
            <w:pPr>
              <w:pStyle w:val="TableText"/>
              <w:rPr>
                <w:lang w:val="en-US"/>
              </w:rPr>
            </w:pPr>
            <w:r>
              <w:rPr>
                <w:lang w:val="en-US"/>
              </w:rPr>
              <w:t>That the Plan consider</w:t>
            </w:r>
            <w:r w:rsidR="002272DD">
              <w:rPr>
                <w:lang w:val="en-US"/>
              </w:rPr>
              <w:t>s</w:t>
            </w:r>
            <w:r>
              <w:rPr>
                <w:lang w:val="en-US"/>
              </w:rPr>
              <w:t xml:space="preserve"> the potential increase in number of hot days and heatwaves as a result of climate change on vulnerable communities and tourists.</w:t>
            </w:r>
          </w:p>
        </w:tc>
      </w:tr>
      <w:tr w:rsidR="008D2205" w:rsidTr="002272DD">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top w:val="nil"/>
              <w:left w:val="single" w:sz="4" w:space="0" w:color="auto"/>
            </w:tcBorders>
          </w:tcPr>
          <w:p w:rsidR="008D2205" w:rsidRDefault="008D2205" w:rsidP="00397485">
            <w:pPr>
              <w:pStyle w:val="TableText"/>
            </w:pPr>
            <w:r>
              <w:t>Leisure Strategy Plan</w:t>
            </w:r>
          </w:p>
        </w:tc>
        <w:tc>
          <w:tcPr>
            <w:tcW w:w="5475" w:type="dxa"/>
            <w:tcBorders>
              <w:top w:val="nil"/>
            </w:tcBorders>
          </w:tcPr>
          <w:p w:rsidR="008D2205" w:rsidRDefault="008D2205" w:rsidP="00397485">
            <w:pPr>
              <w:pStyle w:val="TableText"/>
            </w:pPr>
            <w:r>
              <w:t>That the impacts of climate change on the achievement of the objectives of the Plan are considered, particularly reduced average rainfall, increased number of hot days and heatwaves, and extreme events impact on infrastructure.</w:t>
            </w:r>
          </w:p>
        </w:tc>
      </w:tr>
      <w:tr w:rsidR="008D2205" w:rsidTr="002272DD">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Community Access and Inclusion Plan 2009-2013</w:t>
            </w:r>
          </w:p>
        </w:tc>
        <w:tc>
          <w:tcPr>
            <w:tcW w:w="5475" w:type="dxa"/>
          </w:tcPr>
          <w:p w:rsidR="008D2205" w:rsidRDefault="008D2205" w:rsidP="00397485">
            <w:pPr>
              <w:pStyle w:val="TableText"/>
            </w:pPr>
            <w:r>
              <w:t>That the impacts of climate change are considered in the monitoring of the Plan’s strategic objectives, particularly vulnerable communities within Macedon Ranges.</w:t>
            </w:r>
          </w:p>
        </w:tc>
      </w:tr>
      <w:tr w:rsidR="008D2205" w:rsidTr="002272DD">
        <w:tc>
          <w:tcPr>
            <w:tcW w:w="1417" w:type="dxa"/>
            <w:tcBorders>
              <w:top w:val="nil"/>
              <w:left w:val="single" w:sz="4" w:space="0" w:color="auto"/>
              <w:bottom w:val="single" w:sz="4" w:space="0" w:color="auto"/>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Macedon Ranges Small Towns Study</w:t>
            </w:r>
          </w:p>
        </w:tc>
        <w:tc>
          <w:tcPr>
            <w:tcW w:w="5475" w:type="dxa"/>
          </w:tcPr>
          <w:p w:rsidR="008D2205" w:rsidRDefault="008D2205" w:rsidP="006E1465">
            <w:pPr>
              <w:pStyle w:val="TableText"/>
            </w:pPr>
            <w:r>
              <w:t>That the potential climate change impacts and the associated Planning Scheme amendments are considered for each of the 10 smaller communities.</w:t>
            </w:r>
          </w:p>
        </w:tc>
      </w:tr>
      <w:tr w:rsidR="008D2205" w:rsidTr="002272DD">
        <w:tc>
          <w:tcPr>
            <w:tcW w:w="1417" w:type="dxa"/>
            <w:tcBorders>
              <w:top w:val="single" w:sz="4" w:space="0" w:color="auto"/>
              <w:left w:val="single" w:sz="4" w:space="0" w:color="auto"/>
              <w:bottom w:val="nil"/>
              <w:right w:val="single" w:sz="4" w:space="0" w:color="auto"/>
            </w:tcBorders>
          </w:tcPr>
          <w:p w:rsidR="008D2205" w:rsidRDefault="008D2205" w:rsidP="00397485">
            <w:pPr>
              <w:pStyle w:val="TableText"/>
            </w:pPr>
            <w:r>
              <w:t xml:space="preserve">Assets and Operations </w:t>
            </w:r>
          </w:p>
        </w:tc>
        <w:tc>
          <w:tcPr>
            <w:tcW w:w="1418" w:type="dxa"/>
            <w:tcBorders>
              <w:left w:val="single" w:sz="4" w:space="0" w:color="auto"/>
            </w:tcBorders>
          </w:tcPr>
          <w:p w:rsidR="008D2205" w:rsidRDefault="008D2205" w:rsidP="00397485">
            <w:pPr>
              <w:pStyle w:val="TableText"/>
            </w:pPr>
            <w:r>
              <w:t>Asset Management Strategy</w:t>
            </w:r>
          </w:p>
        </w:tc>
        <w:tc>
          <w:tcPr>
            <w:tcW w:w="5475" w:type="dxa"/>
          </w:tcPr>
          <w:p w:rsidR="008D2205" w:rsidRDefault="008D2205" w:rsidP="00397485">
            <w:pPr>
              <w:pStyle w:val="TableText"/>
            </w:pPr>
            <w:r>
              <w:t xml:space="preserve">That climate change impacts are considered in the </w:t>
            </w:r>
            <w:r w:rsidRPr="00653346">
              <w:rPr>
                <w:lang w:val="en-US"/>
              </w:rPr>
              <w:t>planning, acquisition, operation and maintenance, renewal and disposal of assets</w:t>
            </w:r>
            <w:r>
              <w:rPr>
                <w:lang w:val="en-US"/>
              </w:rPr>
              <w:t>.</w:t>
            </w:r>
          </w:p>
        </w:tc>
      </w:tr>
      <w:tr w:rsidR="008D2205" w:rsidTr="00936A01">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 xml:space="preserve">Policy for Asset Protection </w:t>
            </w:r>
          </w:p>
        </w:tc>
        <w:tc>
          <w:tcPr>
            <w:tcW w:w="5475" w:type="dxa"/>
          </w:tcPr>
          <w:p w:rsidR="008D2205" w:rsidRDefault="008D2205" w:rsidP="00397485">
            <w:pPr>
              <w:pStyle w:val="TableText"/>
            </w:pPr>
            <w:r>
              <w:t>That climate change impacts be considered in Policy for Asset Protection.</w:t>
            </w:r>
          </w:p>
        </w:tc>
      </w:tr>
      <w:tr w:rsidR="008D2205" w:rsidTr="00936A01">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 xml:space="preserve">Policy for Engineering Requirements for Infrastructure Construction </w:t>
            </w:r>
          </w:p>
        </w:tc>
        <w:tc>
          <w:tcPr>
            <w:tcW w:w="5475" w:type="dxa"/>
          </w:tcPr>
          <w:p w:rsidR="008D2205" w:rsidRDefault="008D2205" w:rsidP="00397485">
            <w:pPr>
              <w:pStyle w:val="TableText"/>
            </w:pPr>
            <w:r>
              <w:t>The climate change is considered in future policy for engineering requirements for infrastructure construction, including the type and extent of materials approved.</w:t>
            </w:r>
          </w:p>
        </w:tc>
      </w:tr>
      <w:tr w:rsidR="008D2205" w:rsidTr="00936A01">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Road Management Plan</w:t>
            </w:r>
          </w:p>
        </w:tc>
        <w:tc>
          <w:tcPr>
            <w:tcW w:w="5475" w:type="dxa"/>
          </w:tcPr>
          <w:p w:rsidR="008D2205" w:rsidRDefault="008D2205" w:rsidP="00397485">
            <w:pPr>
              <w:pStyle w:val="TableText"/>
            </w:pPr>
            <w:r>
              <w:t>That the impact of climate change on road management, planning and maintenance is considered, particularly in relation to road mix materials and access.</w:t>
            </w:r>
          </w:p>
        </w:tc>
      </w:tr>
      <w:tr w:rsidR="008D2205" w:rsidTr="00936A01">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Shire-wide Footpath Plan 2011</w:t>
            </w:r>
          </w:p>
        </w:tc>
        <w:tc>
          <w:tcPr>
            <w:tcW w:w="5475" w:type="dxa"/>
          </w:tcPr>
          <w:p w:rsidR="008D2205" w:rsidRDefault="008D2205" w:rsidP="00397485">
            <w:pPr>
              <w:pStyle w:val="TableText"/>
            </w:pPr>
            <w:r>
              <w:t>That the Shire consider the potential impact of climate change in relation to increased number of hot days and extreme events on surface type and access provide by footpaths</w:t>
            </w:r>
          </w:p>
        </w:tc>
      </w:tr>
      <w:tr w:rsidR="00B943E5" w:rsidTr="00936A01">
        <w:tc>
          <w:tcPr>
            <w:tcW w:w="1417" w:type="dxa"/>
            <w:tcBorders>
              <w:top w:val="nil"/>
              <w:left w:val="single" w:sz="4" w:space="0" w:color="auto"/>
              <w:bottom w:val="nil"/>
              <w:right w:val="single" w:sz="4" w:space="0" w:color="auto"/>
            </w:tcBorders>
          </w:tcPr>
          <w:p w:rsidR="00B943E5" w:rsidRDefault="00B943E5" w:rsidP="00397485">
            <w:pPr>
              <w:pStyle w:val="TableText"/>
            </w:pPr>
          </w:p>
        </w:tc>
        <w:tc>
          <w:tcPr>
            <w:tcW w:w="1418" w:type="dxa"/>
            <w:tcBorders>
              <w:left w:val="single" w:sz="4" w:space="0" w:color="auto"/>
            </w:tcBorders>
          </w:tcPr>
          <w:p w:rsidR="00B943E5" w:rsidRDefault="00B943E5" w:rsidP="00397485">
            <w:pPr>
              <w:pStyle w:val="TableText"/>
            </w:pPr>
            <w:r>
              <w:t xml:space="preserve">Sustainable Water Use Plan </w:t>
            </w:r>
          </w:p>
        </w:tc>
        <w:tc>
          <w:tcPr>
            <w:tcW w:w="5475" w:type="dxa"/>
          </w:tcPr>
          <w:p w:rsidR="00B943E5" w:rsidRDefault="0056432A" w:rsidP="00AE0EB0">
            <w:pPr>
              <w:pStyle w:val="TableText"/>
            </w:pPr>
            <w:r>
              <w:t>Consider the impacts of climate change on the volume of water used by council, source</w:t>
            </w:r>
            <w:r w:rsidR="00F632E8">
              <w:t xml:space="preserve"> of water</w:t>
            </w:r>
            <w:r>
              <w:t xml:space="preserve">, targets fro reduction actions that have been developed to achieve these reductions. </w:t>
            </w:r>
            <w:r w:rsidR="00F632E8">
              <w:t xml:space="preserve">There </w:t>
            </w:r>
            <w:r w:rsidR="00AE0EB0">
              <w:t>has</w:t>
            </w:r>
            <w:r w:rsidR="00F632E8">
              <w:t xml:space="preserve"> already been significant progress made in relation to recycled water use on parks, gardens and recreational facilities within the Shire. </w:t>
            </w:r>
          </w:p>
        </w:tc>
      </w:tr>
      <w:tr w:rsidR="008D2205" w:rsidTr="00936A01">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Domestic Wastewater Management Plan</w:t>
            </w:r>
          </w:p>
        </w:tc>
        <w:tc>
          <w:tcPr>
            <w:tcW w:w="5475" w:type="dxa"/>
          </w:tcPr>
          <w:p w:rsidR="008D2205" w:rsidRDefault="008D2205" w:rsidP="00397485">
            <w:pPr>
              <w:pStyle w:val="TableText"/>
            </w:pPr>
            <w:r>
              <w:t xml:space="preserve">That the review mechanism of the action plan be used to incorporate climate change impacts into the major DWMP strategies to account for flooding and potential environmental contamination issues, as well as other extreme events.  </w:t>
            </w:r>
          </w:p>
        </w:tc>
      </w:tr>
      <w:tr w:rsidR="008D2205" w:rsidTr="00B81680">
        <w:tc>
          <w:tcPr>
            <w:tcW w:w="1417" w:type="dxa"/>
            <w:tcBorders>
              <w:top w:val="nil"/>
              <w:left w:val="single" w:sz="4" w:space="0" w:color="auto"/>
              <w:bottom w:val="single" w:sz="4" w:space="0" w:color="auto"/>
              <w:right w:val="single" w:sz="4" w:space="0" w:color="auto"/>
            </w:tcBorders>
          </w:tcPr>
          <w:p w:rsidR="008D2205" w:rsidRDefault="008D2205" w:rsidP="00397485">
            <w:pPr>
              <w:pStyle w:val="TableText"/>
            </w:pPr>
          </w:p>
        </w:tc>
        <w:tc>
          <w:tcPr>
            <w:tcW w:w="1418" w:type="dxa"/>
            <w:tcBorders>
              <w:left w:val="single" w:sz="4" w:space="0" w:color="auto"/>
              <w:bottom w:val="single" w:sz="4" w:space="0" w:color="auto"/>
            </w:tcBorders>
          </w:tcPr>
          <w:p w:rsidR="008D2205" w:rsidRDefault="008D2205" w:rsidP="00397485">
            <w:pPr>
              <w:pStyle w:val="TableText"/>
            </w:pPr>
            <w:r>
              <w:t xml:space="preserve">Municipal Emergency Management Plan </w:t>
            </w:r>
          </w:p>
        </w:tc>
        <w:tc>
          <w:tcPr>
            <w:tcW w:w="5475" w:type="dxa"/>
            <w:tcBorders>
              <w:bottom w:val="single" w:sz="4" w:space="0" w:color="auto"/>
            </w:tcBorders>
          </w:tcPr>
          <w:p w:rsidR="008D2205" w:rsidRDefault="008D2205" w:rsidP="000632A4">
            <w:pPr>
              <w:pStyle w:val="TableText"/>
            </w:pPr>
            <w:r>
              <w:t xml:space="preserve">That the MEMP considers the potential increase in frequency and severity of extreme events caused by climate change, including the appropriateness of MECCs and community refuges for differing events e.g. flood as opposed to bushfire. MECC and refuge selection should be based on location, elevation and access from urban centres. </w:t>
            </w:r>
          </w:p>
          <w:p w:rsidR="008D2205" w:rsidRDefault="008D2205" w:rsidP="00397485">
            <w:pPr>
              <w:pStyle w:val="TableText"/>
            </w:pPr>
            <w:r>
              <w:t>Climate change considerations also need to be built into the Municipal Fire Prevention Plan. This includes the reduction in relative humidity and rainfall and increase in number of hot days resulting in conditions more conducive to fire danger/code red days.</w:t>
            </w:r>
          </w:p>
        </w:tc>
      </w:tr>
      <w:tr w:rsidR="008D2205" w:rsidTr="00B81680">
        <w:tc>
          <w:tcPr>
            <w:tcW w:w="1417" w:type="dxa"/>
            <w:tcBorders>
              <w:top w:val="nil"/>
              <w:left w:val="single" w:sz="4" w:space="0" w:color="auto"/>
              <w:bottom w:val="nil"/>
              <w:right w:val="single" w:sz="4" w:space="0" w:color="auto"/>
            </w:tcBorders>
          </w:tcPr>
          <w:p w:rsidR="008D2205" w:rsidRDefault="008D2205" w:rsidP="00397485">
            <w:pPr>
              <w:pStyle w:val="TableText"/>
            </w:pPr>
            <w:r>
              <w:t xml:space="preserve">Planning and Environment </w:t>
            </w:r>
          </w:p>
        </w:tc>
        <w:tc>
          <w:tcPr>
            <w:tcW w:w="1418" w:type="dxa"/>
            <w:tcBorders>
              <w:top w:val="nil"/>
              <w:left w:val="single" w:sz="4" w:space="0" w:color="auto"/>
            </w:tcBorders>
          </w:tcPr>
          <w:p w:rsidR="008D2205" w:rsidRDefault="008D2205" w:rsidP="00397485">
            <w:pPr>
              <w:pStyle w:val="TableText"/>
            </w:pPr>
            <w:r>
              <w:t>Natural Environment Strategy 2009-2012</w:t>
            </w:r>
          </w:p>
        </w:tc>
        <w:tc>
          <w:tcPr>
            <w:tcW w:w="5475" w:type="dxa"/>
            <w:tcBorders>
              <w:top w:val="nil"/>
            </w:tcBorders>
          </w:tcPr>
          <w:p w:rsidR="00712A44" w:rsidRDefault="00712A44" w:rsidP="00712A44">
            <w:pPr>
              <w:pStyle w:val="TableText"/>
              <w:rPr>
                <w:lang w:val="en-US"/>
              </w:rPr>
            </w:pPr>
            <w:r>
              <w:t xml:space="preserve">One of the aims of Theme 5 is </w:t>
            </w:r>
            <w:r w:rsidRPr="0017492A">
              <w:t xml:space="preserve">to </w:t>
            </w:r>
            <w:r w:rsidRPr="0017492A">
              <w:rPr>
                <w:lang w:val="en-US"/>
              </w:rPr>
              <w:t>ensure Council plans for effective adaptation to climate change.</w:t>
            </w:r>
          </w:p>
          <w:p w:rsidR="008D2205" w:rsidRDefault="008D2205" w:rsidP="006E1465">
            <w:pPr>
              <w:pStyle w:val="TableText"/>
            </w:pPr>
            <w:r>
              <w:t>Council has taken initial steps to addressing climate change mitigation, and through undertaking this project is planning for the impacts posed by climate change. The existing Sustainability Framework Matrix enables whole-of-council assessment.</w:t>
            </w:r>
          </w:p>
          <w:p w:rsidR="008D2205" w:rsidRDefault="008D2205" w:rsidP="006E1465">
            <w:pPr>
              <w:pStyle w:val="TableText"/>
            </w:pPr>
            <w:r>
              <w:t>The key findings of this project should be incorporated into the Strategy, and used to build on the whole-of-community climate change risk analysis (Action 5.11). However, Council must firstly communicate climate change as a whole-of-council issue and analyse the risk to business continuity and service provision prior to consulting with the community.</w:t>
            </w:r>
          </w:p>
        </w:tc>
      </w:tr>
      <w:tr w:rsidR="008D2205" w:rsidTr="00936A01">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 xml:space="preserve">Macedon Ranges Economic Development Strategy </w:t>
            </w:r>
          </w:p>
        </w:tc>
        <w:tc>
          <w:tcPr>
            <w:tcW w:w="5475" w:type="dxa"/>
          </w:tcPr>
          <w:p w:rsidR="008D2205" w:rsidRDefault="008D2205" w:rsidP="00397485">
            <w:pPr>
              <w:pStyle w:val="TableText"/>
            </w:pPr>
            <w:r>
              <w:t>That consideration of climate change impacts is included in the Strategy. The role of council as facilitator and advocate is supported and will be critical in positioning the Shire to respond to the impacts of climate change while meeting the economic development objectives, particularly within the retail and tourism, public service and manufacturing and construction sectors.</w:t>
            </w:r>
          </w:p>
        </w:tc>
      </w:tr>
      <w:tr w:rsidR="008D2205" w:rsidTr="00936A01">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Macedon Ranges Tourism Industry Strategic Plan</w:t>
            </w:r>
          </w:p>
        </w:tc>
        <w:tc>
          <w:tcPr>
            <w:tcW w:w="5475" w:type="dxa"/>
          </w:tcPr>
          <w:p w:rsidR="008D2205" w:rsidRDefault="008D2205" w:rsidP="00AD3480">
            <w:pPr>
              <w:pStyle w:val="TableText"/>
            </w:pPr>
            <w:r>
              <w:rPr>
                <w:lang w:val="en-US"/>
              </w:rPr>
              <w:t>That consideration of climate change impacts on natural assets and the built environment in relation to tourism are included in the Plan. It will also be important to include potential heatwave impacts on tourist health and visitation.</w:t>
            </w:r>
          </w:p>
        </w:tc>
      </w:tr>
      <w:tr w:rsidR="008D2205" w:rsidTr="00936A01">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 xml:space="preserve">Events Strategy 2010-2013 </w:t>
            </w:r>
          </w:p>
        </w:tc>
        <w:tc>
          <w:tcPr>
            <w:tcW w:w="5475" w:type="dxa"/>
          </w:tcPr>
          <w:p w:rsidR="008D2205" w:rsidRDefault="008D2205" w:rsidP="00397485">
            <w:pPr>
              <w:pStyle w:val="TableText"/>
            </w:pPr>
            <w:r>
              <w:t xml:space="preserve">That lessons from including climate change considerations in the Tourism Industry Strategic Plan are applied and incorporated into the Events Strategy.  </w:t>
            </w:r>
          </w:p>
        </w:tc>
      </w:tr>
      <w:tr w:rsidR="008D2205" w:rsidTr="00936A01">
        <w:tc>
          <w:tcPr>
            <w:tcW w:w="1417" w:type="dxa"/>
            <w:tcBorders>
              <w:top w:val="nil"/>
              <w:left w:val="single" w:sz="4" w:space="0" w:color="auto"/>
              <w:bottom w:val="nil"/>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 xml:space="preserve">Weed Management Strategy </w:t>
            </w:r>
          </w:p>
        </w:tc>
        <w:tc>
          <w:tcPr>
            <w:tcW w:w="5475" w:type="dxa"/>
          </w:tcPr>
          <w:p w:rsidR="008D2205" w:rsidRDefault="008D2205" w:rsidP="00397485">
            <w:pPr>
              <w:pStyle w:val="TableText"/>
            </w:pPr>
            <w:r>
              <w:rPr>
                <w:lang w:val="en-US"/>
              </w:rPr>
              <w:t>That the impacts of climate change on average temperature and rainfall are assessed in relation to weed species distribution and composition.</w:t>
            </w:r>
          </w:p>
        </w:tc>
      </w:tr>
      <w:tr w:rsidR="008D2205" w:rsidTr="00936A01">
        <w:tc>
          <w:tcPr>
            <w:tcW w:w="1417" w:type="dxa"/>
            <w:tcBorders>
              <w:top w:val="nil"/>
              <w:left w:val="single" w:sz="4" w:space="0" w:color="auto"/>
              <w:bottom w:val="single" w:sz="4" w:space="0" w:color="auto"/>
              <w:right w:val="single" w:sz="4" w:space="0" w:color="auto"/>
            </w:tcBorders>
          </w:tcPr>
          <w:p w:rsidR="008D2205" w:rsidRDefault="008D2205" w:rsidP="00397485">
            <w:pPr>
              <w:pStyle w:val="TableText"/>
            </w:pPr>
          </w:p>
        </w:tc>
        <w:tc>
          <w:tcPr>
            <w:tcW w:w="1418" w:type="dxa"/>
            <w:tcBorders>
              <w:left w:val="single" w:sz="4" w:space="0" w:color="auto"/>
            </w:tcBorders>
          </w:tcPr>
          <w:p w:rsidR="008D2205" w:rsidRDefault="008D2205" w:rsidP="00397485">
            <w:pPr>
              <w:pStyle w:val="TableText"/>
            </w:pPr>
            <w:r>
              <w:t xml:space="preserve">Waste Management Strategy </w:t>
            </w:r>
          </w:p>
        </w:tc>
        <w:tc>
          <w:tcPr>
            <w:tcW w:w="5475" w:type="dxa"/>
          </w:tcPr>
          <w:p w:rsidR="008D2205" w:rsidRDefault="008D2205" w:rsidP="00397485">
            <w:pPr>
              <w:pStyle w:val="TableText"/>
            </w:pPr>
            <w:r>
              <w:rPr>
                <w:lang w:val="en-US"/>
              </w:rPr>
              <w:t xml:space="preserve">That the potential impacts of climate change are considered in relation to Council’s statutory obligations in managing the closed landfill sites at </w:t>
            </w:r>
            <w:r w:rsidRPr="004836B5">
              <w:rPr>
                <w:lang w:val="en-US"/>
              </w:rPr>
              <w:t>Kyneton, Bullengarook and Lancefield</w:t>
            </w:r>
            <w:r>
              <w:rPr>
                <w:lang w:val="en-US"/>
              </w:rPr>
              <w:t>.</w:t>
            </w:r>
          </w:p>
        </w:tc>
      </w:tr>
    </w:tbl>
    <w:p w:rsidR="001968BC" w:rsidRDefault="00AD033C" w:rsidP="001968BC">
      <w:pPr>
        <w:pStyle w:val="Appendices"/>
      </w:pPr>
      <w:bookmarkStart w:id="60" w:name="_Toc202589378"/>
      <w:bookmarkEnd w:id="8"/>
      <w:r w:rsidRPr="00C30844">
        <w:t>References</w:t>
      </w:r>
      <w:bookmarkEnd w:id="60"/>
    </w:p>
    <w:p w:rsidR="005D0513" w:rsidRPr="00127CE4" w:rsidRDefault="005D0513" w:rsidP="005D0513">
      <w:pPr>
        <w:pStyle w:val="BodyText2"/>
      </w:pPr>
      <w:r w:rsidRPr="00127CE4">
        <w:t xml:space="preserve">ABS </w:t>
      </w:r>
      <w:r>
        <w:t>(</w:t>
      </w:r>
      <w:r w:rsidRPr="00127CE4">
        <w:t>2006)</w:t>
      </w:r>
      <w:r w:rsidRPr="002C1FDF">
        <w:rPr>
          <w:i/>
        </w:rPr>
        <w:t>Industry of Employment (ANZSIC06) (IND06P) by Non-School Qualification: Level of Education (QALLP) Counting: Persons, Place of Usual Residence,</w:t>
      </w:r>
      <w:r>
        <w:t xml:space="preserve"> Canberra</w:t>
      </w:r>
    </w:p>
    <w:p w:rsidR="005D0513" w:rsidRDefault="005D0513" w:rsidP="005D0513">
      <w:pPr>
        <w:pStyle w:val="BodyText2"/>
      </w:pPr>
      <w:r w:rsidRPr="003557DA">
        <w:t xml:space="preserve">Australian Greenhouse Office (2006) </w:t>
      </w:r>
      <w:r w:rsidRPr="002C1FDF">
        <w:rPr>
          <w:i/>
        </w:rPr>
        <w:t>Climate Change Impacts and Risk Management: A Guide for Business and Government</w:t>
      </w:r>
      <w:r w:rsidRPr="003557DA">
        <w:t>, Canberra</w:t>
      </w:r>
    </w:p>
    <w:p w:rsidR="005D0513" w:rsidRDefault="005D0513" w:rsidP="005D0513">
      <w:pPr>
        <w:pStyle w:val="BodyText2"/>
      </w:pPr>
      <w:r>
        <w:rPr>
          <w:rFonts w:cs="Arial"/>
          <w:lang w:val="en-US"/>
        </w:rPr>
        <w:t>Bureau of Meteorology(2012)</w:t>
      </w:r>
      <w:r w:rsidRPr="002C1FDF">
        <w:rPr>
          <w:rFonts w:cs="Arial"/>
          <w:i/>
          <w:lang w:val="en-US"/>
        </w:rPr>
        <w:t>Australia's wettest two-y</w:t>
      </w:r>
      <w:r w:rsidR="00916351" w:rsidRPr="002C1FDF">
        <w:rPr>
          <w:rFonts w:cs="Arial"/>
          <w:i/>
          <w:lang w:val="en-US"/>
        </w:rPr>
        <w:t>ear period on record</w:t>
      </w:r>
      <w:r w:rsidR="00916351">
        <w:rPr>
          <w:rFonts w:cs="Arial"/>
          <w:lang w:val="en-US"/>
        </w:rPr>
        <w:t>; 2010–2011,</w:t>
      </w:r>
      <w:r w:rsidRPr="007B349A">
        <w:rPr>
          <w:rFonts w:cs="Arial"/>
          <w:lang w:val="en-US"/>
        </w:rPr>
        <w:t>National Climate Centre</w:t>
      </w:r>
      <w:r>
        <w:rPr>
          <w:rFonts w:cs="Arial"/>
          <w:lang w:val="en-US"/>
        </w:rPr>
        <w:t>,</w:t>
      </w:r>
      <w:r w:rsidRPr="007B349A">
        <w:rPr>
          <w:rFonts w:cs="Arial"/>
          <w:lang w:val="en-US"/>
        </w:rPr>
        <w:t xml:space="preserve"> Special Climate Statement 38</w:t>
      </w:r>
    </w:p>
    <w:p w:rsidR="005D0513" w:rsidRDefault="005D0513" w:rsidP="005D0513">
      <w:pPr>
        <w:pStyle w:val="BodyText2"/>
      </w:pPr>
      <w:r w:rsidRPr="0052300A">
        <w:rPr>
          <w:lang w:val="en-US"/>
        </w:rPr>
        <w:t>Bureau of Transport and Regional Economics (BTRE) (2003)</w:t>
      </w:r>
      <w:r w:rsidRPr="002C1FDF">
        <w:rPr>
          <w:i/>
          <w:lang w:val="en-US"/>
        </w:rPr>
        <w:t>Focus on Regions No. 1: Industry Structure, Industry Structure Database</w:t>
      </w:r>
      <w:r>
        <w:rPr>
          <w:lang w:val="en-US"/>
        </w:rPr>
        <w:t>, [online] accessed 26 March</w:t>
      </w:r>
      <w:hyperlink r:id="rId46" w:history="1">
        <w:r w:rsidRPr="00921408">
          <w:rPr>
            <w:rStyle w:val="Hyperlink"/>
            <w:lang w:val="en-US"/>
          </w:rPr>
          <w:t>www.btre.gov.au/docs/infopapers/ip49/ip49.aspx</w:t>
        </w:r>
      </w:hyperlink>
    </w:p>
    <w:p w:rsidR="005D0513" w:rsidRDefault="005D0513" w:rsidP="005D0513">
      <w:pPr>
        <w:pStyle w:val="BodyText2"/>
        <w:rPr>
          <w:bCs/>
          <w:lang w:val="en-US"/>
        </w:rPr>
      </w:pPr>
      <w:r w:rsidRPr="003557DA">
        <w:t>Centre for Research on Environmental Decisions (2009)</w:t>
      </w:r>
      <w:r w:rsidRPr="002C1FDF">
        <w:rPr>
          <w:bCs/>
          <w:i/>
          <w:lang w:val="en-US"/>
        </w:rPr>
        <w:t>The Psychology of Climate Change Communication: A Guide for Scientists, Journalists, Educators, Political Aides, and the Interested Public</w:t>
      </w:r>
      <w:r w:rsidRPr="003557DA">
        <w:rPr>
          <w:bCs/>
          <w:lang w:val="en-US"/>
        </w:rPr>
        <w:t>, New York</w:t>
      </w:r>
    </w:p>
    <w:p w:rsidR="005D0513" w:rsidRDefault="005D0513" w:rsidP="005D0513">
      <w:pPr>
        <w:pStyle w:val="BodyText2"/>
        <w:rPr>
          <w:bCs/>
          <w:lang w:val="en-US"/>
        </w:rPr>
      </w:pPr>
      <w:r w:rsidRPr="00127CE4">
        <w:rPr>
          <w:lang w:val="en-US"/>
        </w:rPr>
        <w:t xml:space="preserve">Community Indicators Victoria </w:t>
      </w:r>
      <w:r>
        <w:rPr>
          <w:lang w:val="en-US"/>
        </w:rPr>
        <w:t xml:space="preserve">(CIV) (2012) </w:t>
      </w:r>
      <w:r w:rsidRPr="002C1FDF">
        <w:rPr>
          <w:i/>
          <w:lang w:val="en-US"/>
        </w:rPr>
        <w:t>Wellbeing reports: Macedon Ranges</w:t>
      </w:r>
      <w:r>
        <w:rPr>
          <w:lang w:val="en-US"/>
        </w:rPr>
        <w:t xml:space="preserve">, </w:t>
      </w:r>
      <w:r w:rsidRPr="00127CE4">
        <w:rPr>
          <w:lang w:val="en-US"/>
        </w:rPr>
        <w:t xml:space="preserve">[online] </w:t>
      </w:r>
      <w:r>
        <w:rPr>
          <w:lang w:val="en-US"/>
        </w:rPr>
        <w:t xml:space="preserve">accessed 26 March 2012 </w:t>
      </w:r>
      <w:hyperlink r:id="rId47" w:history="1">
        <w:r w:rsidRPr="002A741F">
          <w:rPr>
            <w:rStyle w:val="Hyperlink"/>
            <w:lang w:val="en-US"/>
          </w:rPr>
          <w:t>http://www.communityindicators.net.au/wellbeing_reports/macedon_ranges</w:t>
        </w:r>
      </w:hyperlink>
    </w:p>
    <w:p w:rsidR="005D0513" w:rsidRDefault="005D0513" w:rsidP="005D0513">
      <w:pPr>
        <w:pStyle w:val="BodyText2"/>
        <w:rPr>
          <w:bCs/>
          <w:lang w:val="en-US"/>
        </w:rPr>
      </w:pPr>
      <w:r>
        <w:t xml:space="preserve">CSIRO and Bureau of Meteorology </w:t>
      </w:r>
      <w:r>
        <w:rPr>
          <w:lang w:val="en-US"/>
        </w:rPr>
        <w:t xml:space="preserve">(2007) </w:t>
      </w:r>
      <w:r w:rsidRPr="002C1FDF">
        <w:rPr>
          <w:i/>
          <w:lang w:val="en-US"/>
        </w:rPr>
        <w:t>Climate Change in Australia</w:t>
      </w:r>
      <w:r>
        <w:rPr>
          <w:lang w:val="en-US"/>
        </w:rPr>
        <w:t>, in partnership with the Department of Climate Change and Energy Efficiency, Canberra</w:t>
      </w:r>
    </w:p>
    <w:p w:rsidR="005D0513" w:rsidRDefault="005D0513" w:rsidP="005D0513">
      <w:pPr>
        <w:pStyle w:val="BodyText2"/>
        <w:rPr>
          <w:lang w:val="en-US"/>
        </w:rPr>
      </w:pPr>
      <w:r w:rsidRPr="007938D8">
        <w:t xml:space="preserve">CSIRO (2008) </w:t>
      </w:r>
      <w:r w:rsidRPr="002C1FDF">
        <w:rPr>
          <w:i/>
        </w:rPr>
        <w:t>Water Availability in the Campaspe</w:t>
      </w:r>
      <w:r w:rsidRPr="007938D8">
        <w:t xml:space="preserve">; </w:t>
      </w:r>
      <w:r w:rsidRPr="007938D8">
        <w:rPr>
          <w:lang w:val="en-US"/>
        </w:rPr>
        <w:t>A report to the Australian Government from the CSIRO Murray-Darling Basin Sustainable Yields Project, Canberra</w:t>
      </w:r>
    </w:p>
    <w:p w:rsidR="005D0513" w:rsidRDefault="005D0513" w:rsidP="005D0513">
      <w:pPr>
        <w:pStyle w:val="BodyText2"/>
        <w:rPr>
          <w:rStyle w:val="Hyperlink"/>
        </w:rPr>
      </w:pPr>
      <w:r w:rsidRPr="00127CE4">
        <w:t xml:space="preserve">Department of Health </w:t>
      </w:r>
      <w:r>
        <w:t>(</w:t>
      </w:r>
      <w:r w:rsidRPr="00127CE4">
        <w:t>2012</w:t>
      </w:r>
      <w:r>
        <w:t>)</w:t>
      </w:r>
      <w:r w:rsidRPr="002C1FDF">
        <w:rPr>
          <w:i/>
        </w:rPr>
        <w:t>Health Status Atlas Macedon Ranges</w:t>
      </w:r>
      <w:r>
        <w:t>,</w:t>
      </w:r>
      <w:r w:rsidRPr="00127CE4">
        <w:t xml:space="preserve"> [online] accessed March 29 2012</w:t>
      </w:r>
      <w:hyperlink r:id="rId48" w:history="1">
        <w:r w:rsidRPr="002A741F">
          <w:rPr>
            <w:rStyle w:val="Hyperlink"/>
          </w:rPr>
          <w:t>http://www.health.vic.gov.au/healthstatus/atlas/html/Macedon_Ranges.html</w:t>
        </w:r>
      </w:hyperlink>
    </w:p>
    <w:p w:rsidR="005D0513" w:rsidRDefault="005D0513" w:rsidP="005D0513">
      <w:pPr>
        <w:pStyle w:val="BodyText2"/>
        <w:rPr>
          <w:lang w:val="en-US"/>
        </w:rPr>
      </w:pPr>
      <w:r w:rsidRPr="00652851">
        <w:rPr>
          <w:lang w:val="en-US"/>
        </w:rPr>
        <w:t xml:space="preserve">Department of Planning and Community Development </w:t>
      </w:r>
      <w:r>
        <w:rPr>
          <w:lang w:val="en-US"/>
        </w:rPr>
        <w:t xml:space="preserve">(2008) </w:t>
      </w:r>
      <w:r w:rsidRPr="002C1FDF">
        <w:rPr>
          <w:i/>
          <w:lang w:val="en-US"/>
        </w:rPr>
        <w:t xml:space="preserve">Victoria in Future: Macedon Ranges </w:t>
      </w:r>
      <w:r w:rsidRPr="00DD15EC">
        <w:rPr>
          <w:lang w:val="en-US"/>
        </w:rPr>
        <w:t>summary sheet,</w:t>
      </w:r>
      <w:r>
        <w:rPr>
          <w:lang w:val="en-US"/>
        </w:rPr>
        <w:t>Victorian Government, Melbourne</w:t>
      </w:r>
    </w:p>
    <w:p w:rsidR="005D0513" w:rsidRPr="009473AA" w:rsidRDefault="005D0513" w:rsidP="005D0513">
      <w:pPr>
        <w:pStyle w:val="BodyText2"/>
        <w:rPr>
          <w:lang w:val="en-US"/>
        </w:rPr>
      </w:pPr>
      <w:r>
        <w:t>Department of Sustainability and Environment</w:t>
      </w:r>
      <w:r w:rsidRPr="009473AA">
        <w:t xml:space="preserve"> (2008) </w:t>
      </w:r>
      <w:r w:rsidRPr="002C1FDF">
        <w:rPr>
          <w:i/>
        </w:rPr>
        <w:t>Climate Change in the North Central Region</w:t>
      </w:r>
      <w:r w:rsidRPr="009473AA">
        <w:t>, Victorian Climate Change Adaptation Program, Melbourne</w:t>
      </w:r>
    </w:p>
    <w:p w:rsidR="005D0513" w:rsidRDefault="005D0513" w:rsidP="005D0513">
      <w:pPr>
        <w:pStyle w:val="BodyText2"/>
        <w:rPr>
          <w:lang w:val="en-US"/>
        </w:rPr>
      </w:pPr>
      <w:r>
        <w:t xml:space="preserve">Department of Sustainability and Environment </w:t>
      </w:r>
      <w:r w:rsidRPr="009473AA">
        <w:t xml:space="preserve">(2008) </w:t>
      </w:r>
      <w:r w:rsidRPr="002C1FDF">
        <w:rPr>
          <w:i/>
        </w:rPr>
        <w:t>Climate Change in the Port Phillip and Westernport</w:t>
      </w:r>
      <w:r w:rsidR="002C1FDF">
        <w:rPr>
          <w:i/>
        </w:rPr>
        <w:t xml:space="preserve"> Regions</w:t>
      </w:r>
      <w:r w:rsidRPr="009473AA">
        <w:t>, Victorian Climate Change Adaptation Program, Melbourne</w:t>
      </w:r>
    </w:p>
    <w:p w:rsidR="005D0513" w:rsidRDefault="005D0513" w:rsidP="005D0513">
      <w:pPr>
        <w:pStyle w:val="BodyText2"/>
        <w:rPr>
          <w:lang w:val="en-US"/>
        </w:rPr>
      </w:pPr>
      <w:r>
        <w:t xml:space="preserve">International Association for Public Participation (IAP2) (2004) </w:t>
      </w:r>
      <w:r w:rsidRPr="002C1FDF">
        <w:rPr>
          <w:i/>
        </w:rPr>
        <w:t>Spectrum of Public Participation</w:t>
      </w:r>
      <w:r>
        <w:t>, Wollongong</w:t>
      </w:r>
    </w:p>
    <w:p w:rsidR="005D0513" w:rsidRDefault="005D0513" w:rsidP="005D0513">
      <w:pPr>
        <w:pStyle w:val="BodyText2"/>
        <w:rPr>
          <w:lang w:val="en-US"/>
        </w:rPr>
      </w:pPr>
      <w:r>
        <w:rPr>
          <w:lang w:val="en-US"/>
        </w:rPr>
        <w:t>IPCC (2001a) Third Assessment Report,</w:t>
      </w:r>
      <w:r w:rsidRPr="002C1FDF">
        <w:rPr>
          <w:i/>
          <w:lang w:val="en-US"/>
        </w:rPr>
        <w:t>Climate Change 2001: Impacts, Adaptation and Vulnerability</w:t>
      </w:r>
      <w:r w:rsidRPr="002C02B7">
        <w:rPr>
          <w:lang w:val="en-US"/>
        </w:rPr>
        <w:t>. IPCC Third Assessment Rep</w:t>
      </w:r>
      <w:r>
        <w:rPr>
          <w:lang w:val="en-US"/>
        </w:rPr>
        <w:t>ort, Cambridge University Press</w:t>
      </w:r>
    </w:p>
    <w:p w:rsidR="005D0513" w:rsidRDefault="005D0513" w:rsidP="005D0513">
      <w:pPr>
        <w:pStyle w:val="BodyText2"/>
        <w:rPr>
          <w:lang w:val="en-US"/>
        </w:rPr>
      </w:pPr>
      <w:r>
        <w:rPr>
          <w:lang w:val="en-US"/>
        </w:rPr>
        <w:t xml:space="preserve">IPCC (2001b) Third Assessment Report, </w:t>
      </w:r>
      <w:r w:rsidRPr="002C1FDF">
        <w:rPr>
          <w:i/>
          <w:lang w:val="en-US"/>
        </w:rPr>
        <w:t>Climate Change 2001: Summary</w:t>
      </w:r>
      <w:r>
        <w:rPr>
          <w:lang w:val="en-US"/>
        </w:rPr>
        <w:t>, Cambridge University Press</w:t>
      </w:r>
    </w:p>
    <w:p w:rsidR="005D0513" w:rsidRDefault="005D0513" w:rsidP="005D0513">
      <w:pPr>
        <w:pStyle w:val="BodyText2"/>
        <w:rPr>
          <w:lang w:val="en-US"/>
        </w:rPr>
      </w:pPr>
      <w:r>
        <w:rPr>
          <w:lang w:val="en-US"/>
        </w:rPr>
        <w:t xml:space="preserve">IPCC (2007) Fourth Assessment Report, </w:t>
      </w:r>
      <w:r w:rsidRPr="002C1FDF">
        <w:rPr>
          <w:i/>
          <w:lang w:val="en-US"/>
        </w:rPr>
        <w:t>Climate Change 2007: Summary</w:t>
      </w:r>
      <w:r>
        <w:rPr>
          <w:lang w:val="en-US"/>
        </w:rPr>
        <w:t>, Cambridge University Press</w:t>
      </w:r>
    </w:p>
    <w:p w:rsidR="005D0513" w:rsidRDefault="005D0513" w:rsidP="005D0513">
      <w:pPr>
        <w:pStyle w:val="BodyText2"/>
        <w:rPr>
          <w:lang w:val="en-US"/>
        </w:rPr>
      </w:pPr>
      <w:r w:rsidRPr="007938D8">
        <w:rPr>
          <w:lang w:val="en-US"/>
        </w:rPr>
        <w:t xml:space="preserve">IPCC (2012) Summary for Policymakers. In: </w:t>
      </w:r>
      <w:r w:rsidRPr="002C1FDF">
        <w:rPr>
          <w:i/>
          <w:lang w:val="en-US"/>
        </w:rPr>
        <w:t>Managing the Risks of Extreme Events and Disasters to Advance Climate Change Adaptation</w:t>
      </w:r>
      <w:r w:rsidRPr="007938D8">
        <w:rPr>
          <w:lang w:val="en-US"/>
        </w:rPr>
        <w:t xml:space="preserve"> [Field, C.B., V. Barros, T.F. Stocker, D. Qin, D.J. Dokken, K.L. Ebi, M.D. Mastrandrea, K.J. Mach, G.-K. Plattner, S.K. Allen, M. Tignor, and P.M. Midgley (eds.)]. A Special Report of Working Groups I and II of the Intergovernmental Panel on Climate Change. Cambridge University Press, Cambridge, UK, and New York, NY, USA, pp. 1-19</w:t>
      </w:r>
    </w:p>
    <w:p w:rsidR="005D0513" w:rsidRPr="00DD15EC" w:rsidRDefault="005D0513" w:rsidP="005D0513">
      <w:pPr>
        <w:pStyle w:val="BodyText2"/>
        <w:rPr>
          <w:lang w:val="en-US"/>
        </w:rPr>
      </w:pPr>
      <w:r w:rsidRPr="00DD15EC">
        <w:t xml:space="preserve">Macedon Ranges Shire Council (2009) </w:t>
      </w:r>
      <w:r w:rsidRPr="002C1FDF">
        <w:rPr>
          <w:i/>
        </w:rPr>
        <w:t>Natural Environment Strategy 2009</w:t>
      </w:r>
      <w:r>
        <w:t xml:space="preserve">, Kyneton </w:t>
      </w:r>
    </w:p>
    <w:p w:rsidR="005D0513" w:rsidRDefault="005D0513" w:rsidP="005D0513">
      <w:pPr>
        <w:pStyle w:val="BodyText2"/>
        <w:rPr>
          <w:bCs/>
          <w:lang w:val="en-US"/>
        </w:rPr>
      </w:pPr>
      <w:r w:rsidRPr="00DD15EC">
        <w:t xml:space="preserve">Macedon Ranges Shire Council (2011) </w:t>
      </w:r>
      <w:r w:rsidRPr="002C1FDF">
        <w:rPr>
          <w:bCs/>
          <w:i/>
          <w:lang w:val="en-US"/>
        </w:rPr>
        <w:t>Strategic Resource Plan 2011</w:t>
      </w:r>
      <w:r>
        <w:rPr>
          <w:bCs/>
          <w:lang w:val="en-US"/>
        </w:rPr>
        <w:t>, Kyneton</w:t>
      </w:r>
    </w:p>
    <w:p w:rsidR="005D0513" w:rsidRDefault="005D0513" w:rsidP="005D0513">
      <w:pPr>
        <w:pStyle w:val="BodyText2"/>
        <w:rPr>
          <w:lang w:val="en-US"/>
        </w:rPr>
      </w:pPr>
      <w:r w:rsidRPr="0077207C">
        <w:t>McKenzie, F. &amp;</w:t>
      </w:r>
      <w:proofErr w:type="spellStart"/>
      <w:r w:rsidRPr="0077207C">
        <w:t>Frieden</w:t>
      </w:r>
      <w:proofErr w:type="spellEnd"/>
      <w:r w:rsidRPr="0077207C">
        <w:t xml:space="preserve">, J. (2010) </w:t>
      </w:r>
      <w:r w:rsidRPr="002C1FDF">
        <w:rPr>
          <w:i/>
        </w:rPr>
        <w:t>Regional Victoria: trends and prospects</w:t>
      </w:r>
      <w:r w:rsidRPr="00DD15EC">
        <w:t>, Department of Planning and Community Development</w:t>
      </w:r>
      <w:r>
        <w:rPr>
          <w:i/>
        </w:rPr>
        <w:t xml:space="preserve">, </w:t>
      </w:r>
      <w:r w:rsidRPr="00127CE4">
        <w:rPr>
          <w:lang w:val="en-US"/>
        </w:rPr>
        <w:t xml:space="preserve">[online] </w:t>
      </w:r>
      <w:r>
        <w:rPr>
          <w:lang w:val="en-US"/>
        </w:rPr>
        <w:t>accessed 26 March 2012</w:t>
      </w:r>
      <w:hyperlink r:id="rId49" w:history="1">
        <w:r w:rsidRPr="00127CE4">
          <w:rPr>
            <w:rStyle w:val="Hyperlink"/>
          </w:rPr>
          <w:t>http://www.dpcd.vic.gov.au/home/publications-and-research/demographic-research/?a=32310</w:t>
        </w:r>
      </w:hyperlink>
      <w:r w:rsidRPr="00127CE4">
        <w:t>Melbourne</w:t>
      </w:r>
    </w:p>
    <w:p w:rsidR="005D0513" w:rsidRDefault="005D0513" w:rsidP="005D0513">
      <w:pPr>
        <w:pStyle w:val="BodyText2"/>
        <w:rPr>
          <w:lang w:val="en-US"/>
        </w:rPr>
      </w:pPr>
      <w:r w:rsidRPr="003557DA">
        <w:t xml:space="preserve">SMEC (2010) </w:t>
      </w:r>
      <w:r w:rsidRPr="002C1FDF">
        <w:rPr>
          <w:i/>
        </w:rPr>
        <w:t>Climate Change Adaptation Actions for Local Government</w:t>
      </w:r>
      <w:r w:rsidRPr="003557DA">
        <w:t>, report prepared for Department of Climate Change and Energy Efficiency, Canberra</w:t>
      </w:r>
    </w:p>
    <w:p w:rsidR="005D0513" w:rsidRDefault="005D0513" w:rsidP="005D0513">
      <w:pPr>
        <w:pStyle w:val="BodyText2"/>
        <w:rPr>
          <w:lang w:val="en-US"/>
        </w:rPr>
      </w:pPr>
      <w:r>
        <w:rPr>
          <w:lang w:val="en-US"/>
        </w:rPr>
        <w:t>UK CIP (2003)</w:t>
      </w:r>
      <w:r w:rsidRPr="002C1FDF">
        <w:rPr>
          <w:i/>
          <w:lang w:val="en-US"/>
        </w:rPr>
        <w:t>Climate Adaptation: Risk, Uncertainty and Decision-making</w:t>
      </w:r>
      <w:r w:rsidRPr="002C02B7">
        <w:rPr>
          <w:lang w:val="en-US"/>
        </w:rPr>
        <w:t>. UKCIP Technical Report, Oxford, Willows, R. I. and R. K. Cornell (eds.)</w:t>
      </w:r>
    </w:p>
    <w:p w:rsidR="005D0513" w:rsidRDefault="005D0513" w:rsidP="005D0513">
      <w:pPr>
        <w:pStyle w:val="BodyText2"/>
        <w:rPr>
          <w:lang w:val="en-US"/>
        </w:rPr>
      </w:pPr>
      <w:r>
        <w:rPr>
          <w:lang w:val="en-US"/>
        </w:rPr>
        <w:t>UNFCCC (1992)</w:t>
      </w:r>
      <w:r w:rsidRPr="002C1FDF">
        <w:rPr>
          <w:i/>
          <w:lang w:val="en-US"/>
        </w:rPr>
        <w:t>United Nations Framework Convention on Climate Change</w:t>
      </w:r>
    </w:p>
    <w:p w:rsidR="005D0513" w:rsidRDefault="005D0513" w:rsidP="005D0513">
      <w:pPr>
        <w:pStyle w:val="BodyText2"/>
        <w:rPr>
          <w:lang w:val="en-US"/>
        </w:rPr>
      </w:pPr>
      <w:r>
        <w:rPr>
          <w:lang w:val="en-US"/>
        </w:rPr>
        <w:t>UNDP (2005)</w:t>
      </w:r>
      <w:r w:rsidRPr="002C1FDF">
        <w:rPr>
          <w:i/>
          <w:lang w:val="en-US"/>
        </w:rPr>
        <w:t>Adaptation Policy Frameworks for Climate Change. Developing Strategies, Policies and Measures</w:t>
      </w:r>
      <w:r w:rsidRPr="002C02B7">
        <w:rPr>
          <w:lang w:val="en-US"/>
        </w:rPr>
        <w:t>, Ed. Bo Lim, Erika Spanger-Siegfried, Co-authors Ian Burton, Elizabeth Malone, SaleemulHuq</w:t>
      </w:r>
    </w:p>
    <w:p w:rsidR="005D0513" w:rsidRPr="003557DA" w:rsidRDefault="005D0513" w:rsidP="005D0513">
      <w:pPr>
        <w:pStyle w:val="BodyText2"/>
        <w:rPr>
          <w:lang w:val="en-US"/>
        </w:rPr>
      </w:pPr>
    </w:p>
    <w:p w:rsidR="005D0513" w:rsidRPr="005D0513" w:rsidRDefault="005D0513" w:rsidP="005D0513">
      <w:pPr>
        <w:pStyle w:val="BodyText2"/>
      </w:pPr>
    </w:p>
    <w:p w:rsidR="00CA400C" w:rsidRDefault="00CA400C" w:rsidP="00CA400C">
      <w:pPr>
        <w:pStyle w:val="Appendices"/>
      </w:pPr>
      <w:bookmarkStart w:id="61" w:name="_Toc202589379"/>
      <w:r>
        <w:t>Appendix 1: Consultation List</w:t>
      </w:r>
      <w:bookmarkEnd w:id="61"/>
    </w:p>
    <w:p w:rsidR="00CA400C" w:rsidRDefault="00CA400C" w:rsidP="00CA400C">
      <w:pPr>
        <w:pStyle w:val="BodyText2"/>
      </w:pPr>
    </w:p>
    <w:p w:rsidR="00CA400C" w:rsidRDefault="00CA400C" w:rsidP="00CA400C">
      <w:pPr>
        <w:pStyle w:val="BodyText2"/>
        <w:rPr>
          <w:b/>
        </w:rPr>
      </w:pPr>
      <w:r>
        <w:rPr>
          <w:b/>
        </w:rPr>
        <w:t xml:space="preserve">Table A1-1: List of workshop participants </w:t>
      </w:r>
    </w:p>
    <w:tbl>
      <w:tblPr>
        <w:tblStyle w:val="TableGrid"/>
        <w:tblW w:w="0" w:type="auto"/>
        <w:tblInd w:w="108" w:type="dxa"/>
        <w:tblLook w:val="04A0"/>
      </w:tblPr>
      <w:tblGrid>
        <w:gridCol w:w="6096"/>
        <w:gridCol w:w="2976"/>
      </w:tblGrid>
      <w:tr w:rsidR="00CA400C" w:rsidRPr="004F29E2" w:rsidTr="0048267F">
        <w:tc>
          <w:tcPr>
            <w:tcW w:w="6096" w:type="dxa"/>
            <w:tcBorders>
              <w:bottom w:val="single" w:sz="4" w:space="0" w:color="auto"/>
            </w:tcBorders>
          </w:tcPr>
          <w:p w:rsidR="00CA400C" w:rsidRPr="004F29E2" w:rsidRDefault="00CA400C" w:rsidP="0048267F">
            <w:pPr>
              <w:pStyle w:val="TableHeading"/>
            </w:pPr>
            <w:r w:rsidRPr="004F29E2">
              <w:t>CONSULTATION GROUP</w:t>
            </w:r>
          </w:p>
        </w:tc>
        <w:tc>
          <w:tcPr>
            <w:tcW w:w="2976" w:type="dxa"/>
            <w:tcBorders>
              <w:bottom w:val="single" w:sz="4" w:space="0" w:color="auto"/>
            </w:tcBorders>
          </w:tcPr>
          <w:p w:rsidR="00CA400C" w:rsidRPr="004F29E2" w:rsidRDefault="00CA400C" w:rsidP="0048267F">
            <w:pPr>
              <w:pStyle w:val="TableHeading"/>
            </w:pPr>
            <w:r w:rsidRPr="004F29E2">
              <w:t>NAME</w:t>
            </w:r>
          </w:p>
        </w:tc>
      </w:tr>
      <w:tr w:rsidR="00CA400C" w:rsidRPr="004F29E2" w:rsidTr="0048267F">
        <w:tc>
          <w:tcPr>
            <w:tcW w:w="6096" w:type="dxa"/>
            <w:tcBorders>
              <w:top w:val="single" w:sz="4" w:space="0" w:color="auto"/>
              <w:left w:val="single" w:sz="4" w:space="0" w:color="auto"/>
              <w:bottom w:val="single" w:sz="4" w:space="0" w:color="auto"/>
              <w:right w:val="nil"/>
            </w:tcBorders>
            <w:shd w:val="clear" w:color="auto" w:fill="D9D9D9" w:themeFill="background1" w:themeFillShade="D9"/>
          </w:tcPr>
          <w:p w:rsidR="00CA400C" w:rsidRPr="004F29E2" w:rsidRDefault="00CA400C" w:rsidP="0048267F">
            <w:pPr>
              <w:pStyle w:val="TableHeading"/>
            </w:pPr>
            <w:r w:rsidRPr="004F29E2">
              <w:t>Community Wellbeing</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rsidR="00CA400C" w:rsidRPr="004F29E2" w:rsidRDefault="00CA400C" w:rsidP="0048267F">
            <w:pPr>
              <w:pStyle w:val="TableText"/>
            </w:pPr>
          </w:p>
        </w:tc>
      </w:tr>
      <w:tr w:rsidR="00CA400C" w:rsidTr="0048267F">
        <w:tc>
          <w:tcPr>
            <w:tcW w:w="6096" w:type="dxa"/>
            <w:tcBorders>
              <w:top w:val="single" w:sz="4" w:space="0" w:color="auto"/>
            </w:tcBorders>
          </w:tcPr>
          <w:p w:rsidR="00CA400C" w:rsidRDefault="00CA400C" w:rsidP="0048267F">
            <w:pPr>
              <w:pStyle w:val="TableText"/>
            </w:pPr>
            <w:r>
              <w:t xml:space="preserve">Director Community Wellbeing </w:t>
            </w:r>
          </w:p>
        </w:tc>
        <w:tc>
          <w:tcPr>
            <w:tcW w:w="2976" w:type="dxa"/>
            <w:tcBorders>
              <w:top w:val="single" w:sz="4" w:space="0" w:color="auto"/>
            </w:tcBorders>
          </w:tcPr>
          <w:p w:rsidR="00CA400C" w:rsidRDefault="00CA400C" w:rsidP="0048267F">
            <w:pPr>
              <w:pStyle w:val="TableText"/>
            </w:pPr>
            <w:r>
              <w:t xml:space="preserve">Karen Stevens </w:t>
            </w:r>
          </w:p>
        </w:tc>
      </w:tr>
      <w:tr w:rsidR="00CA400C" w:rsidTr="0048267F">
        <w:tc>
          <w:tcPr>
            <w:tcW w:w="6096" w:type="dxa"/>
            <w:tcBorders>
              <w:top w:val="single" w:sz="4" w:space="0" w:color="auto"/>
            </w:tcBorders>
          </w:tcPr>
          <w:p w:rsidR="00CA400C" w:rsidRDefault="00CA400C" w:rsidP="0048267F">
            <w:pPr>
              <w:pStyle w:val="TableText"/>
            </w:pPr>
            <w:r>
              <w:t>Maternal and Child Health, Early Years Services, Aged and Disability</w:t>
            </w:r>
          </w:p>
        </w:tc>
        <w:tc>
          <w:tcPr>
            <w:tcW w:w="2976" w:type="dxa"/>
            <w:tcBorders>
              <w:top w:val="single" w:sz="4" w:space="0" w:color="auto"/>
            </w:tcBorders>
          </w:tcPr>
          <w:p w:rsidR="00CA400C" w:rsidRDefault="00CA400C" w:rsidP="0048267F">
            <w:pPr>
              <w:pStyle w:val="TableText"/>
            </w:pPr>
            <w:r>
              <w:t>Suzie Mansell</w:t>
            </w:r>
          </w:p>
        </w:tc>
      </w:tr>
      <w:tr w:rsidR="00CA400C" w:rsidTr="0048267F">
        <w:tc>
          <w:tcPr>
            <w:tcW w:w="6096" w:type="dxa"/>
          </w:tcPr>
          <w:p w:rsidR="00CA400C" w:rsidRDefault="00CA400C" w:rsidP="0048267F">
            <w:pPr>
              <w:pStyle w:val="TableText"/>
            </w:pPr>
            <w:r>
              <w:t xml:space="preserve">Recreation/Cultural Development </w:t>
            </w:r>
          </w:p>
        </w:tc>
        <w:tc>
          <w:tcPr>
            <w:tcW w:w="2976" w:type="dxa"/>
          </w:tcPr>
          <w:p w:rsidR="00CA400C" w:rsidRDefault="00CA400C" w:rsidP="0048267F">
            <w:pPr>
              <w:pStyle w:val="TableText"/>
            </w:pPr>
            <w:r>
              <w:t xml:space="preserve">Rod Clough </w:t>
            </w:r>
          </w:p>
        </w:tc>
      </w:tr>
      <w:tr w:rsidR="00CA400C" w:rsidTr="0048267F">
        <w:tc>
          <w:tcPr>
            <w:tcW w:w="6096" w:type="dxa"/>
          </w:tcPr>
          <w:p w:rsidR="00CA400C" w:rsidRDefault="00CA400C" w:rsidP="0048267F">
            <w:pPr>
              <w:pStyle w:val="TableText"/>
            </w:pPr>
            <w:r>
              <w:t>Youth</w:t>
            </w:r>
          </w:p>
        </w:tc>
        <w:tc>
          <w:tcPr>
            <w:tcW w:w="2976" w:type="dxa"/>
          </w:tcPr>
          <w:p w:rsidR="00CA400C" w:rsidRDefault="00CA400C" w:rsidP="0048267F">
            <w:pPr>
              <w:pStyle w:val="TableText"/>
            </w:pPr>
            <w:r>
              <w:t>Jill Karena</w:t>
            </w:r>
          </w:p>
        </w:tc>
      </w:tr>
      <w:tr w:rsidR="00CA400C" w:rsidTr="0048267F">
        <w:tc>
          <w:tcPr>
            <w:tcW w:w="6096" w:type="dxa"/>
            <w:tcBorders>
              <w:bottom w:val="single" w:sz="4" w:space="0" w:color="auto"/>
            </w:tcBorders>
          </w:tcPr>
          <w:p w:rsidR="00CA400C" w:rsidRDefault="00CA400C" w:rsidP="0048267F">
            <w:pPr>
              <w:pStyle w:val="TableText"/>
            </w:pPr>
            <w:r>
              <w:t>Community Places and Partnerships</w:t>
            </w:r>
          </w:p>
        </w:tc>
        <w:tc>
          <w:tcPr>
            <w:tcW w:w="2976" w:type="dxa"/>
            <w:tcBorders>
              <w:bottom w:val="single" w:sz="4" w:space="0" w:color="auto"/>
            </w:tcBorders>
          </w:tcPr>
          <w:p w:rsidR="00CA400C" w:rsidRDefault="00CA400C" w:rsidP="0048267F">
            <w:pPr>
              <w:pStyle w:val="TableText"/>
            </w:pPr>
            <w:r>
              <w:t>Gaynor Aitkin</w:t>
            </w:r>
          </w:p>
        </w:tc>
      </w:tr>
      <w:tr w:rsidR="00CA400C" w:rsidTr="0048267F">
        <w:tc>
          <w:tcPr>
            <w:tcW w:w="6096" w:type="dxa"/>
            <w:tcBorders>
              <w:bottom w:val="single" w:sz="4" w:space="0" w:color="auto"/>
            </w:tcBorders>
          </w:tcPr>
          <w:p w:rsidR="00CA400C" w:rsidRDefault="00CA400C" w:rsidP="0048267F">
            <w:pPr>
              <w:pStyle w:val="TableText"/>
            </w:pPr>
            <w:r>
              <w:t>Aquatic/Leisure</w:t>
            </w:r>
          </w:p>
        </w:tc>
        <w:tc>
          <w:tcPr>
            <w:tcW w:w="2976" w:type="dxa"/>
            <w:tcBorders>
              <w:bottom w:val="single" w:sz="4" w:space="0" w:color="auto"/>
            </w:tcBorders>
          </w:tcPr>
          <w:p w:rsidR="00CA400C" w:rsidRDefault="00CA400C" w:rsidP="0048267F">
            <w:pPr>
              <w:pStyle w:val="TableText"/>
            </w:pPr>
            <w:r>
              <w:t xml:space="preserve">Luke Beattie </w:t>
            </w:r>
          </w:p>
        </w:tc>
      </w:tr>
      <w:tr w:rsidR="00CA400C" w:rsidRPr="004F29E2" w:rsidTr="0048267F">
        <w:tc>
          <w:tcPr>
            <w:tcW w:w="6096" w:type="dxa"/>
            <w:tcBorders>
              <w:top w:val="single" w:sz="4" w:space="0" w:color="auto"/>
              <w:left w:val="single" w:sz="4" w:space="0" w:color="auto"/>
              <w:bottom w:val="single" w:sz="4" w:space="0" w:color="auto"/>
              <w:right w:val="nil"/>
            </w:tcBorders>
            <w:shd w:val="clear" w:color="auto" w:fill="D9D9D9" w:themeFill="background1" w:themeFillShade="D9"/>
          </w:tcPr>
          <w:p w:rsidR="00CA400C" w:rsidRPr="004F29E2" w:rsidRDefault="00CA400C" w:rsidP="0048267F">
            <w:pPr>
              <w:pStyle w:val="TableHeading"/>
            </w:pPr>
            <w:r w:rsidRPr="004F29E2">
              <w:t>Planning and Environment</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rsidR="00CA400C" w:rsidRPr="004F29E2" w:rsidRDefault="00CA400C" w:rsidP="0048267F">
            <w:pPr>
              <w:pStyle w:val="TableText"/>
            </w:pPr>
          </w:p>
        </w:tc>
      </w:tr>
      <w:tr w:rsidR="00CA400C" w:rsidTr="0048267F">
        <w:tc>
          <w:tcPr>
            <w:tcW w:w="6096" w:type="dxa"/>
            <w:tcBorders>
              <w:top w:val="single" w:sz="4" w:space="0" w:color="auto"/>
            </w:tcBorders>
          </w:tcPr>
          <w:p w:rsidR="00CA400C" w:rsidRDefault="00CA400C" w:rsidP="0048267F">
            <w:pPr>
              <w:pStyle w:val="TableText"/>
            </w:pPr>
            <w:r>
              <w:t>Tourism and Economic Development</w:t>
            </w:r>
          </w:p>
        </w:tc>
        <w:tc>
          <w:tcPr>
            <w:tcW w:w="2976" w:type="dxa"/>
            <w:tcBorders>
              <w:top w:val="single" w:sz="4" w:space="0" w:color="auto"/>
            </w:tcBorders>
          </w:tcPr>
          <w:p w:rsidR="00CA400C" w:rsidRDefault="00CA400C" w:rsidP="0048267F">
            <w:pPr>
              <w:pStyle w:val="TableText"/>
            </w:pPr>
            <w:r>
              <w:t xml:space="preserve">Kylie Lethbridge </w:t>
            </w:r>
          </w:p>
        </w:tc>
      </w:tr>
      <w:tr w:rsidR="00CA400C" w:rsidTr="0048267F">
        <w:tc>
          <w:tcPr>
            <w:tcW w:w="6096" w:type="dxa"/>
            <w:tcBorders>
              <w:top w:val="single" w:sz="4" w:space="0" w:color="auto"/>
            </w:tcBorders>
          </w:tcPr>
          <w:p w:rsidR="00CA400C" w:rsidRDefault="00CA400C" w:rsidP="0048267F">
            <w:pPr>
              <w:pStyle w:val="TableText"/>
            </w:pPr>
            <w:r>
              <w:t>Strategic Planning and Environment</w:t>
            </w:r>
          </w:p>
        </w:tc>
        <w:tc>
          <w:tcPr>
            <w:tcW w:w="2976" w:type="dxa"/>
            <w:tcBorders>
              <w:top w:val="single" w:sz="4" w:space="0" w:color="auto"/>
            </w:tcBorders>
          </w:tcPr>
          <w:p w:rsidR="00CA400C" w:rsidRDefault="00CA400C" w:rsidP="0048267F">
            <w:pPr>
              <w:pStyle w:val="TableText"/>
            </w:pPr>
            <w:r>
              <w:t>Katie Xiao</w:t>
            </w:r>
          </w:p>
        </w:tc>
      </w:tr>
      <w:tr w:rsidR="00CA400C" w:rsidTr="0048267F">
        <w:tc>
          <w:tcPr>
            <w:tcW w:w="6096" w:type="dxa"/>
          </w:tcPr>
          <w:p w:rsidR="00CA400C" w:rsidRDefault="00CA400C" w:rsidP="0048267F">
            <w:pPr>
              <w:pStyle w:val="TableText"/>
            </w:pPr>
            <w:r>
              <w:t>Strategic Planning and Environment</w:t>
            </w:r>
          </w:p>
        </w:tc>
        <w:tc>
          <w:tcPr>
            <w:tcW w:w="2976" w:type="dxa"/>
          </w:tcPr>
          <w:p w:rsidR="00CA400C" w:rsidRDefault="00CA400C" w:rsidP="0048267F">
            <w:pPr>
              <w:pStyle w:val="TableText"/>
            </w:pPr>
            <w:r>
              <w:t>Deborah Varney</w:t>
            </w:r>
          </w:p>
        </w:tc>
      </w:tr>
      <w:tr w:rsidR="00CA400C" w:rsidTr="0048267F">
        <w:tc>
          <w:tcPr>
            <w:tcW w:w="6096" w:type="dxa"/>
          </w:tcPr>
          <w:p w:rsidR="00CA400C" w:rsidRDefault="00CA400C" w:rsidP="0048267F">
            <w:pPr>
              <w:pStyle w:val="TableText"/>
            </w:pPr>
            <w:r>
              <w:t>Strategic Planning and Environment</w:t>
            </w:r>
          </w:p>
        </w:tc>
        <w:tc>
          <w:tcPr>
            <w:tcW w:w="2976" w:type="dxa"/>
          </w:tcPr>
          <w:p w:rsidR="00CA400C" w:rsidRDefault="00CA400C" w:rsidP="0048267F">
            <w:pPr>
              <w:pStyle w:val="TableText"/>
            </w:pPr>
            <w:r>
              <w:t>Lachlan Milne</w:t>
            </w:r>
          </w:p>
        </w:tc>
      </w:tr>
      <w:tr w:rsidR="00CA400C" w:rsidTr="0048267F">
        <w:tc>
          <w:tcPr>
            <w:tcW w:w="6096" w:type="dxa"/>
          </w:tcPr>
          <w:p w:rsidR="00CA400C" w:rsidRDefault="00CA400C" w:rsidP="0048267F">
            <w:pPr>
              <w:pStyle w:val="TableText"/>
            </w:pPr>
            <w:r>
              <w:t>Strategic Planning and Environment</w:t>
            </w:r>
          </w:p>
        </w:tc>
        <w:tc>
          <w:tcPr>
            <w:tcW w:w="2976" w:type="dxa"/>
          </w:tcPr>
          <w:p w:rsidR="00CA400C" w:rsidRDefault="00CA400C" w:rsidP="0048267F">
            <w:pPr>
              <w:pStyle w:val="TableText"/>
            </w:pPr>
            <w:r>
              <w:t>Paul Gray</w:t>
            </w:r>
          </w:p>
        </w:tc>
      </w:tr>
      <w:tr w:rsidR="00CA400C" w:rsidTr="0048267F">
        <w:tc>
          <w:tcPr>
            <w:tcW w:w="6096" w:type="dxa"/>
          </w:tcPr>
          <w:p w:rsidR="00CA400C" w:rsidRDefault="00CA400C" w:rsidP="0048267F">
            <w:pPr>
              <w:pStyle w:val="TableText"/>
            </w:pPr>
            <w:r>
              <w:t>Strategic Planning and Environment</w:t>
            </w:r>
          </w:p>
        </w:tc>
        <w:tc>
          <w:tcPr>
            <w:tcW w:w="2976" w:type="dxa"/>
          </w:tcPr>
          <w:p w:rsidR="00CA400C" w:rsidRDefault="00CA400C" w:rsidP="0048267F">
            <w:pPr>
              <w:pStyle w:val="TableText"/>
            </w:pPr>
            <w:r>
              <w:t>Lorraine Beyer</w:t>
            </w:r>
          </w:p>
        </w:tc>
      </w:tr>
      <w:tr w:rsidR="00CA400C" w:rsidTr="0048267F">
        <w:tc>
          <w:tcPr>
            <w:tcW w:w="6096" w:type="dxa"/>
            <w:tcBorders>
              <w:bottom w:val="single" w:sz="4" w:space="0" w:color="auto"/>
            </w:tcBorders>
          </w:tcPr>
          <w:p w:rsidR="00CA400C" w:rsidRDefault="00CA400C" w:rsidP="0048267F">
            <w:pPr>
              <w:pStyle w:val="TableText"/>
            </w:pPr>
            <w:r>
              <w:t>Planning and Development</w:t>
            </w:r>
          </w:p>
        </w:tc>
        <w:tc>
          <w:tcPr>
            <w:tcW w:w="2976" w:type="dxa"/>
            <w:tcBorders>
              <w:bottom w:val="single" w:sz="4" w:space="0" w:color="auto"/>
            </w:tcBorders>
          </w:tcPr>
          <w:p w:rsidR="00CA400C" w:rsidRDefault="00CA400C" w:rsidP="0048267F">
            <w:pPr>
              <w:pStyle w:val="TableText"/>
            </w:pPr>
            <w:r>
              <w:t>Rick Traficante</w:t>
            </w:r>
          </w:p>
        </w:tc>
      </w:tr>
      <w:tr w:rsidR="00CA400C" w:rsidRPr="004F29E2" w:rsidTr="0048267F">
        <w:tc>
          <w:tcPr>
            <w:tcW w:w="6096" w:type="dxa"/>
            <w:tcBorders>
              <w:top w:val="single" w:sz="4" w:space="0" w:color="auto"/>
              <w:left w:val="single" w:sz="4" w:space="0" w:color="auto"/>
              <w:bottom w:val="single" w:sz="4" w:space="0" w:color="auto"/>
              <w:right w:val="nil"/>
            </w:tcBorders>
            <w:shd w:val="clear" w:color="auto" w:fill="D9D9D9" w:themeFill="background1" w:themeFillShade="D9"/>
          </w:tcPr>
          <w:p w:rsidR="00CA400C" w:rsidRPr="004F29E2" w:rsidRDefault="00CA400C" w:rsidP="0048267F">
            <w:pPr>
              <w:pStyle w:val="TableHeading"/>
            </w:pPr>
            <w:r w:rsidRPr="004F29E2">
              <w:t>Assets and Operations</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rsidR="00CA400C" w:rsidRPr="004F29E2" w:rsidRDefault="00CA400C" w:rsidP="0048267F">
            <w:pPr>
              <w:pStyle w:val="TableText"/>
            </w:pPr>
          </w:p>
        </w:tc>
      </w:tr>
      <w:tr w:rsidR="00CA400C" w:rsidTr="0048267F">
        <w:tc>
          <w:tcPr>
            <w:tcW w:w="6096" w:type="dxa"/>
            <w:tcBorders>
              <w:top w:val="single" w:sz="4" w:space="0" w:color="auto"/>
            </w:tcBorders>
          </w:tcPr>
          <w:p w:rsidR="00CA400C" w:rsidRDefault="00CA400C" w:rsidP="0048267F">
            <w:pPr>
              <w:pStyle w:val="TableText"/>
            </w:pPr>
            <w:r>
              <w:t>Local Laws, Environmental Health, Emergency Management</w:t>
            </w:r>
          </w:p>
        </w:tc>
        <w:tc>
          <w:tcPr>
            <w:tcW w:w="2976" w:type="dxa"/>
            <w:tcBorders>
              <w:top w:val="single" w:sz="4" w:space="0" w:color="auto"/>
            </w:tcBorders>
          </w:tcPr>
          <w:p w:rsidR="00CA400C" w:rsidRDefault="00CA400C" w:rsidP="0048267F">
            <w:pPr>
              <w:pStyle w:val="TableText"/>
            </w:pPr>
            <w:r>
              <w:t>Anne-Louise Lindner</w:t>
            </w:r>
          </w:p>
        </w:tc>
      </w:tr>
      <w:tr w:rsidR="00CA400C" w:rsidTr="0048267F">
        <w:tc>
          <w:tcPr>
            <w:tcW w:w="6096" w:type="dxa"/>
          </w:tcPr>
          <w:p w:rsidR="00CA400C" w:rsidRDefault="00CA400C" w:rsidP="0048267F">
            <w:pPr>
              <w:pStyle w:val="TableText"/>
            </w:pPr>
            <w:r>
              <w:t>Emergency Management</w:t>
            </w:r>
          </w:p>
        </w:tc>
        <w:tc>
          <w:tcPr>
            <w:tcW w:w="2976" w:type="dxa"/>
          </w:tcPr>
          <w:p w:rsidR="00CA400C" w:rsidRDefault="00CA400C" w:rsidP="0048267F">
            <w:pPr>
              <w:pStyle w:val="TableText"/>
            </w:pPr>
            <w:r>
              <w:t>Andrew Hamilton</w:t>
            </w:r>
          </w:p>
        </w:tc>
      </w:tr>
      <w:tr w:rsidR="00CA400C" w:rsidTr="0048267F">
        <w:tc>
          <w:tcPr>
            <w:tcW w:w="6096" w:type="dxa"/>
          </w:tcPr>
          <w:p w:rsidR="00CA400C" w:rsidRDefault="00CA400C" w:rsidP="0048267F">
            <w:pPr>
              <w:pStyle w:val="TableText"/>
            </w:pPr>
            <w:r>
              <w:t>Waste, Saleyards, Airfield</w:t>
            </w:r>
          </w:p>
        </w:tc>
        <w:tc>
          <w:tcPr>
            <w:tcW w:w="2976" w:type="dxa"/>
          </w:tcPr>
          <w:p w:rsidR="00CA400C" w:rsidRDefault="00CA400C" w:rsidP="0048267F">
            <w:pPr>
              <w:pStyle w:val="TableText"/>
            </w:pPr>
            <w:r>
              <w:t>Brendan Pearce</w:t>
            </w:r>
          </w:p>
        </w:tc>
      </w:tr>
      <w:tr w:rsidR="00CA400C" w:rsidTr="0048267F">
        <w:tc>
          <w:tcPr>
            <w:tcW w:w="6096" w:type="dxa"/>
          </w:tcPr>
          <w:p w:rsidR="00CA400C" w:rsidRDefault="00CA400C" w:rsidP="0048267F">
            <w:pPr>
              <w:pStyle w:val="TableText"/>
            </w:pPr>
            <w:r>
              <w:t>Road Maintenance</w:t>
            </w:r>
          </w:p>
        </w:tc>
        <w:tc>
          <w:tcPr>
            <w:tcW w:w="2976" w:type="dxa"/>
          </w:tcPr>
          <w:p w:rsidR="00CA400C" w:rsidRDefault="00CA400C" w:rsidP="0048267F">
            <w:pPr>
              <w:pStyle w:val="TableText"/>
            </w:pPr>
            <w:r>
              <w:t>Kevin Keating</w:t>
            </w:r>
          </w:p>
        </w:tc>
      </w:tr>
      <w:tr w:rsidR="00CA400C" w:rsidTr="0048267F">
        <w:tc>
          <w:tcPr>
            <w:tcW w:w="6096" w:type="dxa"/>
            <w:tcBorders>
              <w:bottom w:val="single" w:sz="4" w:space="0" w:color="auto"/>
            </w:tcBorders>
          </w:tcPr>
          <w:p w:rsidR="00CA400C" w:rsidRDefault="00CA400C" w:rsidP="0048267F">
            <w:pPr>
              <w:pStyle w:val="TableText"/>
            </w:pPr>
            <w:r>
              <w:t>Infrastructure, Planning &amp; Design</w:t>
            </w:r>
          </w:p>
        </w:tc>
        <w:tc>
          <w:tcPr>
            <w:tcW w:w="2976" w:type="dxa"/>
            <w:tcBorders>
              <w:bottom w:val="single" w:sz="4" w:space="0" w:color="auto"/>
            </w:tcBorders>
          </w:tcPr>
          <w:p w:rsidR="00CA400C" w:rsidRDefault="00CA400C" w:rsidP="0048267F">
            <w:pPr>
              <w:pStyle w:val="TableText"/>
            </w:pPr>
            <w:r>
              <w:t>Enrique Gutierrez</w:t>
            </w:r>
          </w:p>
        </w:tc>
      </w:tr>
      <w:tr w:rsidR="00CA400C" w:rsidRPr="004F29E2" w:rsidTr="0048267F">
        <w:tc>
          <w:tcPr>
            <w:tcW w:w="6096" w:type="dxa"/>
            <w:tcBorders>
              <w:top w:val="single" w:sz="4" w:space="0" w:color="auto"/>
              <w:left w:val="single" w:sz="4" w:space="0" w:color="auto"/>
              <w:bottom w:val="single" w:sz="4" w:space="0" w:color="auto"/>
              <w:right w:val="nil"/>
            </w:tcBorders>
            <w:shd w:val="clear" w:color="auto" w:fill="D9D9D9" w:themeFill="background1" w:themeFillShade="D9"/>
          </w:tcPr>
          <w:p w:rsidR="00CA400C" w:rsidRPr="004F29E2" w:rsidRDefault="00CA400C" w:rsidP="0048267F">
            <w:pPr>
              <w:pStyle w:val="TableHeading"/>
            </w:pPr>
            <w:r w:rsidRPr="004F29E2">
              <w:t>Corporate Services</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rsidR="00CA400C" w:rsidRPr="004F29E2" w:rsidRDefault="00CA400C" w:rsidP="0048267F">
            <w:pPr>
              <w:pStyle w:val="TableText"/>
            </w:pPr>
          </w:p>
        </w:tc>
      </w:tr>
      <w:tr w:rsidR="00CA400C" w:rsidTr="0048267F">
        <w:tc>
          <w:tcPr>
            <w:tcW w:w="6096" w:type="dxa"/>
            <w:tcBorders>
              <w:top w:val="single" w:sz="4" w:space="0" w:color="auto"/>
            </w:tcBorders>
          </w:tcPr>
          <w:p w:rsidR="00CA400C" w:rsidRDefault="00CA400C" w:rsidP="0048267F">
            <w:pPr>
              <w:pStyle w:val="TableText"/>
            </w:pPr>
            <w:r>
              <w:t>Rates &amp; Payments</w:t>
            </w:r>
          </w:p>
        </w:tc>
        <w:tc>
          <w:tcPr>
            <w:tcW w:w="2976" w:type="dxa"/>
            <w:tcBorders>
              <w:top w:val="single" w:sz="4" w:space="0" w:color="auto"/>
            </w:tcBorders>
          </w:tcPr>
          <w:p w:rsidR="00CA400C" w:rsidRDefault="00CA400C" w:rsidP="0048267F">
            <w:pPr>
              <w:pStyle w:val="TableText"/>
            </w:pPr>
            <w:r>
              <w:t>Leon den Dryver</w:t>
            </w:r>
          </w:p>
        </w:tc>
      </w:tr>
      <w:tr w:rsidR="00CA400C" w:rsidTr="0048267F">
        <w:tc>
          <w:tcPr>
            <w:tcW w:w="6096" w:type="dxa"/>
          </w:tcPr>
          <w:p w:rsidR="00CA400C" w:rsidRDefault="00CA400C" w:rsidP="0048267F">
            <w:pPr>
              <w:pStyle w:val="TableText"/>
            </w:pPr>
            <w:r>
              <w:t>IT</w:t>
            </w:r>
            <w:r w:rsidR="00916351">
              <w:t>&amp; GIS</w:t>
            </w:r>
          </w:p>
        </w:tc>
        <w:tc>
          <w:tcPr>
            <w:tcW w:w="2976" w:type="dxa"/>
          </w:tcPr>
          <w:p w:rsidR="00CA400C" w:rsidRDefault="00CA400C" w:rsidP="0048267F">
            <w:pPr>
              <w:pStyle w:val="TableText"/>
            </w:pPr>
            <w:r>
              <w:t>Maureen Tresize</w:t>
            </w:r>
          </w:p>
        </w:tc>
      </w:tr>
      <w:tr w:rsidR="00CA400C" w:rsidTr="0048267F">
        <w:tc>
          <w:tcPr>
            <w:tcW w:w="6096" w:type="dxa"/>
            <w:tcBorders>
              <w:bottom w:val="single" w:sz="4" w:space="0" w:color="auto"/>
            </w:tcBorders>
          </w:tcPr>
          <w:p w:rsidR="00CA400C" w:rsidRDefault="00CA400C" w:rsidP="0048267F">
            <w:pPr>
              <w:pStyle w:val="TableText"/>
            </w:pPr>
            <w:r>
              <w:t>Records</w:t>
            </w:r>
          </w:p>
        </w:tc>
        <w:tc>
          <w:tcPr>
            <w:tcW w:w="2976" w:type="dxa"/>
            <w:tcBorders>
              <w:bottom w:val="single" w:sz="4" w:space="0" w:color="auto"/>
            </w:tcBorders>
          </w:tcPr>
          <w:p w:rsidR="00CA400C" w:rsidRDefault="00CA400C" w:rsidP="0048267F">
            <w:pPr>
              <w:pStyle w:val="TableText"/>
            </w:pPr>
            <w:r>
              <w:t>Belinda Borg</w:t>
            </w:r>
          </w:p>
        </w:tc>
      </w:tr>
      <w:tr w:rsidR="00CA400C" w:rsidRPr="004F29E2" w:rsidTr="0048267F">
        <w:tc>
          <w:tcPr>
            <w:tcW w:w="6096" w:type="dxa"/>
            <w:tcBorders>
              <w:top w:val="single" w:sz="4" w:space="0" w:color="auto"/>
              <w:left w:val="single" w:sz="4" w:space="0" w:color="auto"/>
              <w:bottom w:val="single" w:sz="4" w:space="0" w:color="auto"/>
              <w:right w:val="nil"/>
            </w:tcBorders>
            <w:shd w:val="clear" w:color="auto" w:fill="D9D9D9" w:themeFill="background1" w:themeFillShade="D9"/>
          </w:tcPr>
          <w:p w:rsidR="00CA400C" w:rsidRPr="004F29E2" w:rsidRDefault="00CA400C" w:rsidP="0048267F">
            <w:pPr>
              <w:pStyle w:val="TableHeading"/>
            </w:pPr>
            <w:r w:rsidRPr="004F29E2">
              <w:t>Chief Executive</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rsidR="00CA400C" w:rsidRPr="004F29E2" w:rsidRDefault="00CA400C" w:rsidP="0048267F">
            <w:pPr>
              <w:pStyle w:val="TableText"/>
            </w:pPr>
          </w:p>
        </w:tc>
      </w:tr>
      <w:tr w:rsidR="00CA400C" w:rsidTr="0048267F">
        <w:tc>
          <w:tcPr>
            <w:tcW w:w="6096" w:type="dxa"/>
          </w:tcPr>
          <w:p w:rsidR="00CA400C" w:rsidRDefault="00CA400C" w:rsidP="0048267F">
            <w:pPr>
              <w:pStyle w:val="TableText"/>
            </w:pPr>
            <w:r>
              <w:t>Risk</w:t>
            </w:r>
          </w:p>
        </w:tc>
        <w:tc>
          <w:tcPr>
            <w:tcW w:w="2976" w:type="dxa"/>
          </w:tcPr>
          <w:p w:rsidR="00CA400C" w:rsidRDefault="00CA400C" w:rsidP="0048267F">
            <w:pPr>
              <w:pStyle w:val="TableText"/>
            </w:pPr>
            <w:r>
              <w:t>Sue Baker</w:t>
            </w:r>
          </w:p>
        </w:tc>
      </w:tr>
      <w:tr w:rsidR="00CA400C" w:rsidTr="0048267F">
        <w:tc>
          <w:tcPr>
            <w:tcW w:w="6096" w:type="dxa"/>
          </w:tcPr>
          <w:p w:rsidR="00CA400C" w:rsidRDefault="00CA400C" w:rsidP="0048267F">
            <w:pPr>
              <w:pStyle w:val="TableText"/>
            </w:pPr>
            <w:r>
              <w:t>Risk</w:t>
            </w:r>
          </w:p>
        </w:tc>
        <w:tc>
          <w:tcPr>
            <w:tcW w:w="2976" w:type="dxa"/>
          </w:tcPr>
          <w:p w:rsidR="00CA400C" w:rsidRDefault="00CA400C" w:rsidP="0048267F">
            <w:pPr>
              <w:pStyle w:val="TableText"/>
            </w:pPr>
            <w:r>
              <w:t>Sandra Griffin</w:t>
            </w:r>
          </w:p>
        </w:tc>
      </w:tr>
      <w:tr w:rsidR="00CA400C" w:rsidTr="0048267F">
        <w:tc>
          <w:tcPr>
            <w:tcW w:w="6096" w:type="dxa"/>
          </w:tcPr>
          <w:p w:rsidR="00CA400C" w:rsidRPr="00FC5AE7" w:rsidRDefault="00CA400C" w:rsidP="0048267F">
            <w:pPr>
              <w:pStyle w:val="TableText"/>
              <w:rPr>
                <w:b/>
              </w:rPr>
            </w:pPr>
            <w:r w:rsidRPr="00FC5AE7">
              <w:rPr>
                <w:b/>
              </w:rPr>
              <w:t>TOTAL</w:t>
            </w:r>
          </w:p>
        </w:tc>
        <w:tc>
          <w:tcPr>
            <w:tcW w:w="2976" w:type="dxa"/>
          </w:tcPr>
          <w:p w:rsidR="00CA400C" w:rsidRPr="0003143A" w:rsidRDefault="00CA400C" w:rsidP="0048267F">
            <w:pPr>
              <w:pStyle w:val="TableText"/>
              <w:rPr>
                <w:b/>
              </w:rPr>
            </w:pPr>
            <w:r w:rsidRPr="0003143A">
              <w:rPr>
                <w:b/>
              </w:rPr>
              <w:t>23</w:t>
            </w:r>
          </w:p>
        </w:tc>
      </w:tr>
    </w:tbl>
    <w:p w:rsidR="00CA400C" w:rsidRPr="0003143A" w:rsidRDefault="00CA400C" w:rsidP="00CA400C">
      <w:pPr>
        <w:pStyle w:val="BodyText2"/>
      </w:pPr>
    </w:p>
    <w:p w:rsidR="00CA400C" w:rsidRPr="009E53E0" w:rsidRDefault="00CA400C" w:rsidP="00CA400C">
      <w:pPr>
        <w:pStyle w:val="BodyText2"/>
        <w:rPr>
          <w:b/>
        </w:rPr>
      </w:pPr>
    </w:p>
    <w:p w:rsidR="00CA400C" w:rsidRDefault="00CA400C" w:rsidP="00CA400C">
      <w:pPr>
        <w:pStyle w:val="BodyText2"/>
      </w:pPr>
    </w:p>
    <w:p w:rsidR="00CA400C" w:rsidRDefault="00CA400C" w:rsidP="00CA400C">
      <w:pPr>
        <w:pStyle w:val="BodyText2"/>
      </w:pPr>
    </w:p>
    <w:p w:rsidR="00CA400C" w:rsidRDefault="00CA400C" w:rsidP="00CA400C">
      <w:pPr>
        <w:rPr>
          <w:rFonts w:ascii="Arial" w:hAnsi="Arial"/>
          <w:b/>
          <w:sz w:val="20"/>
        </w:rPr>
      </w:pPr>
      <w:r>
        <w:rPr>
          <w:b/>
        </w:rPr>
        <w:br w:type="page"/>
      </w:r>
    </w:p>
    <w:p w:rsidR="00CA400C" w:rsidRPr="009E53E0" w:rsidRDefault="00CA400C" w:rsidP="00CA400C">
      <w:pPr>
        <w:pStyle w:val="BodyText2"/>
        <w:rPr>
          <w:b/>
        </w:rPr>
      </w:pPr>
      <w:r>
        <w:rPr>
          <w:b/>
        </w:rPr>
        <w:t>Table A1-2: List of further consultation</w:t>
      </w:r>
      <w:r w:rsidR="003C6607">
        <w:rPr>
          <w:b/>
        </w:rPr>
        <w:t xml:space="preserve"> with Council managers and staff</w:t>
      </w:r>
    </w:p>
    <w:tbl>
      <w:tblPr>
        <w:tblStyle w:val="TableGrid"/>
        <w:tblW w:w="0" w:type="auto"/>
        <w:tblInd w:w="108" w:type="dxa"/>
        <w:tblLook w:val="04A0"/>
      </w:tblPr>
      <w:tblGrid>
        <w:gridCol w:w="6096"/>
        <w:gridCol w:w="2976"/>
      </w:tblGrid>
      <w:tr w:rsidR="00CA400C" w:rsidRPr="004F29E2" w:rsidTr="0048267F">
        <w:tc>
          <w:tcPr>
            <w:tcW w:w="6096" w:type="dxa"/>
            <w:tcBorders>
              <w:bottom w:val="single" w:sz="4" w:space="0" w:color="auto"/>
            </w:tcBorders>
          </w:tcPr>
          <w:p w:rsidR="00CA400C" w:rsidRPr="004F29E2" w:rsidRDefault="00CA400C" w:rsidP="0048267F">
            <w:pPr>
              <w:pStyle w:val="TableHeading"/>
            </w:pPr>
            <w:r w:rsidRPr="004F29E2">
              <w:t>CONSULTATION GROUP</w:t>
            </w:r>
          </w:p>
        </w:tc>
        <w:tc>
          <w:tcPr>
            <w:tcW w:w="2976" w:type="dxa"/>
            <w:tcBorders>
              <w:bottom w:val="single" w:sz="4" w:space="0" w:color="auto"/>
            </w:tcBorders>
          </w:tcPr>
          <w:p w:rsidR="00CA400C" w:rsidRPr="004F29E2" w:rsidRDefault="00CA400C" w:rsidP="0048267F">
            <w:pPr>
              <w:pStyle w:val="TableHeading"/>
            </w:pPr>
            <w:r w:rsidRPr="004F29E2">
              <w:t>NAME</w:t>
            </w:r>
          </w:p>
        </w:tc>
      </w:tr>
      <w:tr w:rsidR="00CA400C" w:rsidRPr="004F29E2" w:rsidTr="0048267F">
        <w:tc>
          <w:tcPr>
            <w:tcW w:w="6096" w:type="dxa"/>
            <w:tcBorders>
              <w:top w:val="single" w:sz="4" w:space="0" w:color="auto"/>
              <w:left w:val="single" w:sz="4" w:space="0" w:color="auto"/>
              <w:bottom w:val="single" w:sz="4" w:space="0" w:color="auto"/>
              <w:right w:val="nil"/>
            </w:tcBorders>
            <w:shd w:val="clear" w:color="auto" w:fill="D9D9D9" w:themeFill="background1" w:themeFillShade="D9"/>
          </w:tcPr>
          <w:p w:rsidR="00CA400C" w:rsidRPr="004F29E2" w:rsidRDefault="00CA400C" w:rsidP="0048267F">
            <w:pPr>
              <w:pStyle w:val="TableHeading"/>
            </w:pPr>
            <w:r w:rsidRPr="004F29E2">
              <w:t>Community Wellbeing</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rsidR="00CA400C" w:rsidRPr="004F29E2" w:rsidRDefault="00CA400C" w:rsidP="0048267F">
            <w:pPr>
              <w:pStyle w:val="TableText"/>
            </w:pPr>
          </w:p>
        </w:tc>
      </w:tr>
      <w:tr w:rsidR="00CA400C" w:rsidTr="0048267F">
        <w:tc>
          <w:tcPr>
            <w:tcW w:w="6096" w:type="dxa"/>
            <w:tcBorders>
              <w:top w:val="single" w:sz="4" w:space="0" w:color="auto"/>
            </w:tcBorders>
          </w:tcPr>
          <w:p w:rsidR="00CA400C" w:rsidRDefault="00CA400C" w:rsidP="0048267F">
            <w:pPr>
              <w:pStyle w:val="TableText"/>
            </w:pPr>
            <w:r w:rsidRPr="00316891">
              <w:t>Youth</w:t>
            </w:r>
          </w:p>
        </w:tc>
        <w:tc>
          <w:tcPr>
            <w:tcW w:w="2976" w:type="dxa"/>
            <w:tcBorders>
              <w:top w:val="single" w:sz="4" w:space="0" w:color="auto"/>
            </w:tcBorders>
          </w:tcPr>
          <w:p w:rsidR="00CA400C" w:rsidRDefault="00CA400C" w:rsidP="0048267F">
            <w:pPr>
              <w:pStyle w:val="TableText"/>
            </w:pPr>
            <w:r w:rsidRPr="00316891">
              <w:t>Jill Karena</w:t>
            </w:r>
          </w:p>
        </w:tc>
      </w:tr>
      <w:tr w:rsidR="00CA400C" w:rsidTr="0048267F">
        <w:tc>
          <w:tcPr>
            <w:tcW w:w="6096" w:type="dxa"/>
            <w:tcBorders>
              <w:top w:val="single" w:sz="4" w:space="0" w:color="auto"/>
            </w:tcBorders>
          </w:tcPr>
          <w:p w:rsidR="00CA400C" w:rsidRDefault="00CA400C" w:rsidP="0048267F">
            <w:pPr>
              <w:pStyle w:val="TableText"/>
            </w:pPr>
            <w:r w:rsidRPr="00316891">
              <w:t>Director</w:t>
            </w:r>
          </w:p>
        </w:tc>
        <w:tc>
          <w:tcPr>
            <w:tcW w:w="2976" w:type="dxa"/>
            <w:tcBorders>
              <w:top w:val="single" w:sz="4" w:space="0" w:color="auto"/>
            </w:tcBorders>
          </w:tcPr>
          <w:p w:rsidR="00CA400C" w:rsidRDefault="00CA400C" w:rsidP="0048267F">
            <w:pPr>
              <w:pStyle w:val="TableText"/>
            </w:pPr>
            <w:r w:rsidRPr="00316891">
              <w:t>Karen Stevens</w:t>
            </w:r>
          </w:p>
        </w:tc>
      </w:tr>
      <w:tr w:rsidR="00CA400C" w:rsidTr="0048267F">
        <w:tc>
          <w:tcPr>
            <w:tcW w:w="6096" w:type="dxa"/>
          </w:tcPr>
          <w:p w:rsidR="00CA400C" w:rsidRDefault="00CA400C" w:rsidP="0048267F">
            <w:pPr>
              <w:pStyle w:val="TableText"/>
            </w:pPr>
            <w:r w:rsidRPr="00316891">
              <w:t>Aquatic/Leisure</w:t>
            </w:r>
          </w:p>
        </w:tc>
        <w:tc>
          <w:tcPr>
            <w:tcW w:w="2976" w:type="dxa"/>
          </w:tcPr>
          <w:p w:rsidR="00CA400C" w:rsidRDefault="00CA400C" w:rsidP="0048267F">
            <w:pPr>
              <w:pStyle w:val="TableText"/>
            </w:pPr>
            <w:r w:rsidRPr="00316891">
              <w:t>Luke Beattie</w:t>
            </w:r>
          </w:p>
        </w:tc>
      </w:tr>
      <w:tr w:rsidR="00CA400C" w:rsidRPr="004F29E2" w:rsidTr="0048267F">
        <w:tc>
          <w:tcPr>
            <w:tcW w:w="6096" w:type="dxa"/>
            <w:tcBorders>
              <w:top w:val="single" w:sz="4" w:space="0" w:color="auto"/>
              <w:left w:val="single" w:sz="4" w:space="0" w:color="auto"/>
              <w:bottom w:val="single" w:sz="4" w:space="0" w:color="auto"/>
              <w:right w:val="nil"/>
            </w:tcBorders>
            <w:shd w:val="clear" w:color="auto" w:fill="D9D9D9" w:themeFill="background1" w:themeFillShade="D9"/>
          </w:tcPr>
          <w:p w:rsidR="00CA400C" w:rsidRPr="004F29E2" w:rsidRDefault="00CA400C" w:rsidP="0048267F">
            <w:pPr>
              <w:pStyle w:val="TableHeading"/>
            </w:pPr>
            <w:r w:rsidRPr="004F29E2">
              <w:t>Planning and Environment</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rsidR="00CA400C" w:rsidRPr="004F29E2" w:rsidRDefault="00CA400C" w:rsidP="0048267F">
            <w:pPr>
              <w:pStyle w:val="TableText"/>
            </w:pPr>
          </w:p>
        </w:tc>
      </w:tr>
      <w:tr w:rsidR="00CA400C" w:rsidTr="0048267F">
        <w:tc>
          <w:tcPr>
            <w:tcW w:w="6096" w:type="dxa"/>
            <w:tcBorders>
              <w:top w:val="single" w:sz="4" w:space="0" w:color="auto"/>
            </w:tcBorders>
          </w:tcPr>
          <w:p w:rsidR="00CA400C" w:rsidRDefault="00CA400C" w:rsidP="0048267F">
            <w:pPr>
              <w:pStyle w:val="TableText"/>
            </w:pPr>
            <w:r w:rsidRPr="009D2726">
              <w:t>Strategic Planning and Environment</w:t>
            </w:r>
          </w:p>
        </w:tc>
        <w:tc>
          <w:tcPr>
            <w:tcW w:w="2976" w:type="dxa"/>
            <w:tcBorders>
              <w:top w:val="single" w:sz="4" w:space="0" w:color="auto"/>
            </w:tcBorders>
          </w:tcPr>
          <w:p w:rsidR="00CA400C" w:rsidRDefault="00CA400C" w:rsidP="0048267F">
            <w:pPr>
              <w:pStyle w:val="TableText"/>
            </w:pPr>
            <w:r w:rsidRPr="009D2726">
              <w:t>Deborah Varney</w:t>
            </w:r>
          </w:p>
        </w:tc>
      </w:tr>
      <w:tr w:rsidR="00CA400C" w:rsidTr="0048267F">
        <w:tc>
          <w:tcPr>
            <w:tcW w:w="6096" w:type="dxa"/>
            <w:tcBorders>
              <w:top w:val="single" w:sz="4" w:space="0" w:color="auto"/>
            </w:tcBorders>
          </w:tcPr>
          <w:p w:rsidR="00CA400C" w:rsidRDefault="00CA400C" w:rsidP="0048267F">
            <w:pPr>
              <w:pStyle w:val="TableText"/>
            </w:pPr>
            <w:r w:rsidRPr="009D2726">
              <w:t>Strategic Planning and Environment</w:t>
            </w:r>
          </w:p>
        </w:tc>
        <w:tc>
          <w:tcPr>
            <w:tcW w:w="2976" w:type="dxa"/>
            <w:tcBorders>
              <w:top w:val="single" w:sz="4" w:space="0" w:color="auto"/>
            </w:tcBorders>
          </w:tcPr>
          <w:p w:rsidR="00CA400C" w:rsidRDefault="00CA400C" w:rsidP="0048267F">
            <w:pPr>
              <w:pStyle w:val="TableText"/>
            </w:pPr>
            <w:r w:rsidRPr="009D2726">
              <w:t>Paul Gray</w:t>
            </w:r>
          </w:p>
        </w:tc>
      </w:tr>
      <w:tr w:rsidR="00CA400C" w:rsidTr="0048267F">
        <w:tc>
          <w:tcPr>
            <w:tcW w:w="6096" w:type="dxa"/>
          </w:tcPr>
          <w:p w:rsidR="00CA400C" w:rsidRDefault="00CA400C" w:rsidP="0048267F">
            <w:pPr>
              <w:pStyle w:val="TableText"/>
            </w:pPr>
            <w:r w:rsidRPr="009D2726">
              <w:t>Strategic Planning and Environment</w:t>
            </w:r>
          </w:p>
        </w:tc>
        <w:tc>
          <w:tcPr>
            <w:tcW w:w="2976" w:type="dxa"/>
          </w:tcPr>
          <w:p w:rsidR="00CA400C" w:rsidRDefault="00CA400C" w:rsidP="0048267F">
            <w:pPr>
              <w:pStyle w:val="TableText"/>
            </w:pPr>
            <w:r w:rsidRPr="009D2726">
              <w:t>Lorraine Beyer</w:t>
            </w:r>
          </w:p>
        </w:tc>
      </w:tr>
      <w:tr w:rsidR="00CA400C" w:rsidTr="0048267F">
        <w:tc>
          <w:tcPr>
            <w:tcW w:w="6096" w:type="dxa"/>
          </w:tcPr>
          <w:p w:rsidR="00CA400C" w:rsidRDefault="00CA400C" w:rsidP="0048267F">
            <w:pPr>
              <w:pStyle w:val="TableText"/>
            </w:pPr>
            <w:r w:rsidRPr="009D2726">
              <w:t>Economic Development and Tourism</w:t>
            </w:r>
          </w:p>
        </w:tc>
        <w:tc>
          <w:tcPr>
            <w:tcW w:w="2976" w:type="dxa"/>
          </w:tcPr>
          <w:p w:rsidR="00CA400C" w:rsidRDefault="00CA400C" w:rsidP="0048267F">
            <w:pPr>
              <w:pStyle w:val="TableText"/>
            </w:pPr>
            <w:r w:rsidRPr="009D2726">
              <w:t>Kylie Lethbridge</w:t>
            </w:r>
          </w:p>
        </w:tc>
      </w:tr>
      <w:tr w:rsidR="00CA400C" w:rsidTr="0048267F">
        <w:tc>
          <w:tcPr>
            <w:tcW w:w="6096" w:type="dxa"/>
          </w:tcPr>
          <w:p w:rsidR="00CA400C" w:rsidRDefault="00CA400C" w:rsidP="0048267F">
            <w:pPr>
              <w:pStyle w:val="TableText"/>
            </w:pPr>
            <w:r w:rsidRPr="009D2726">
              <w:t>Planning and Development</w:t>
            </w:r>
          </w:p>
        </w:tc>
        <w:tc>
          <w:tcPr>
            <w:tcW w:w="2976" w:type="dxa"/>
          </w:tcPr>
          <w:p w:rsidR="00CA400C" w:rsidRDefault="00CA400C" w:rsidP="0048267F">
            <w:pPr>
              <w:pStyle w:val="TableText"/>
            </w:pPr>
            <w:r w:rsidRPr="009D2726">
              <w:t>Rick Traficante</w:t>
            </w:r>
          </w:p>
        </w:tc>
      </w:tr>
      <w:tr w:rsidR="00CA400C" w:rsidRPr="004F29E2" w:rsidTr="0048267F">
        <w:tc>
          <w:tcPr>
            <w:tcW w:w="6096" w:type="dxa"/>
            <w:tcBorders>
              <w:top w:val="single" w:sz="4" w:space="0" w:color="auto"/>
              <w:left w:val="single" w:sz="4" w:space="0" w:color="auto"/>
              <w:bottom w:val="single" w:sz="4" w:space="0" w:color="auto"/>
              <w:right w:val="nil"/>
            </w:tcBorders>
            <w:shd w:val="clear" w:color="auto" w:fill="D9D9D9" w:themeFill="background1" w:themeFillShade="D9"/>
          </w:tcPr>
          <w:p w:rsidR="00CA400C" w:rsidRPr="004F29E2" w:rsidRDefault="00CA400C" w:rsidP="0048267F">
            <w:pPr>
              <w:pStyle w:val="TableHeading"/>
            </w:pPr>
            <w:r w:rsidRPr="004F29E2">
              <w:t>Assets and Operations</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rsidR="00CA400C" w:rsidRPr="004F29E2" w:rsidRDefault="00CA400C" w:rsidP="0048267F">
            <w:pPr>
              <w:pStyle w:val="TableText"/>
            </w:pPr>
          </w:p>
        </w:tc>
      </w:tr>
      <w:tr w:rsidR="00CA400C" w:rsidTr="0048267F">
        <w:tc>
          <w:tcPr>
            <w:tcW w:w="6096" w:type="dxa"/>
            <w:tcBorders>
              <w:top w:val="single" w:sz="4" w:space="0" w:color="auto"/>
            </w:tcBorders>
          </w:tcPr>
          <w:p w:rsidR="00CA400C" w:rsidRDefault="00CA400C" w:rsidP="0048267F">
            <w:pPr>
              <w:pStyle w:val="TableText"/>
            </w:pPr>
            <w:r w:rsidRPr="005076C0">
              <w:t>Local Laws, Environmental Health, Emergency Management</w:t>
            </w:r>
          </w:p>
        </w:tc>
        <w:tc>
          <w:tcPr>
            <w:tcW w:w="2976" w:type="dxa"/>
            <w:tcBorders>
              <w:top w:val="single" w:sz="4" w:space="0" w:color="auto"/>
            </w:tcBorders>
          </w:tcPr>
          <w:p w:rsidR="00CA400C" w:rsidRDefault="00CA400C" w:rsidP="0048267F">
            <w:pPr>
              <w:pStyle w:val="TableText"/>
            </w:pPr>
            <w:r w:rsidRPr="005076C0">
              <w:t>Anne-Louise Lindner</w:t>
            </w:r>
          </w:p>
        </w:tc>
      </w:tr>
      <w:tr w:rsidR="00CA400C" w:rsidTr="0048267F">
        <w:tc>
          <w:tcPr>
            <w:tcW w:w="6096" w:type="dxa"/>
          </w:tcPr>
          <w:p w:rsidR="00CA400C" w:rsidRDefault="00CA400C" w:rsidP="0048267F">
            <w:pPr>
              <w:pStyle w:val="TableText"/>
            </w:pPr>
            <w:r w:rsidRPr="005076C0">
              <w:t>Parks and Gardens</w:t>
            </w:r>
          </w:p>
        </w:tc>
        <w:tc>
          <w:tcPr>
            <w:tcW w:w="2976" w:type="dxa"/>
          </w:tcPr>
          <w:p w:rsidR="00CA400C" w:rsidRDefault="00CA400C" w:rsidP="0048267F">
            <w:pPr>
              <w:pStyle w:val="TableText"/>
            </w:pPr>
            <w:r w:rsidRPr="005076C0">
              <w:t>Peter Jones</w:t>
            </w:r>
          </w:p>
        </w:tc>
      </w:tr>
      <w:tr w:rsidR="00CA400C" w:rsidRPr="004F29E2" w:rsidTr="0048267F">
        <w:tc>
          <w:tcPr>
            <w:tcW w:w="6096" w:type="dxa"/>
            <w:tcBorders>
              <w:top w:val="single" w:sz="4" w:space="0" w:color="auto"/>
              <w:left w:val="single" w:sz="4" w:space="0" w:color="auto"/>
              <w:bottom w:val="single" w:sz="4" w:space="0" w:color="auto"/>
              <w:right w:val="nil"/>
            </w:tcBorders>
            <w:shd w:val="clear" w:color="auto" w:fill="D9D9D9" w:themeFill="background1" w:themeFillShade="D9"/>
          </w:tcPr>
          <w:p w:rsidR="00CA400C" w:rsidRPr="004F29E2" w:rsidRDefault="00CA400C" w:rsidP="0048267F">
            <w:pPr>
              <w:pStyle w:val="TableHeading"/>
            </w:pPr>
            <w:r>
              <w:t>Organisation</w:t>
            </w:r>
            <w:r w:rsidR="00DF6A60">
              <w:t xml:space="preserve">al Development and Corporate Services </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rsidR="00CA400C" w:rsidRPr="004F29E2" w:rsidRDefault="00CA400C" w:rsidP="0048267F">
            <w:pPr>
              <w:pStyle w:val="TableText"/>
            </w:pPr>
          </w:p>
        </w:tc>
      </w:tr>
      <w:tr w:rsidR="00CA400C" w:rsidTr="0048267F">
        <w:tc>
          <w:tcPr>
            <w:tcW w:w="6096" w:type="dxa"/>
          </w:tcPr>
          <w:p w:rsidR="00CA400C" w:rsidRDefault="00CA400C" w:rsidP="0048267F">
            <w:pPr>
              <w:pStyle w:val="TableText"/>
            </w:pPr>
            <w:r w:rsidRPr="002E59C4">
              <w:t>Risk</w:t>
            </w:r>
          </w:p>
        </w:tc>
        <w:tc>
          <w:tcPr>
            <w:tcW w:w="2976" w:type="dxa"/>
          </w:tcPr>
          <w:p w:rsidR="00CA400C" w:rsidRDefault="00CA400C" w:rsidP="0048267F">
            <w:pPr>
              <w:pStyle w:val="TableText"/>
            </w:pPr>
            <w:r w:rsidRPr="002E59C4">
              <w:t>Sandra Griffin</w:t>
            </w:r>
          </w:p>
        </w:tc>
      </w:tr>
      <w:tr w:rsidR="00CA400C" w:rsidTr="0048267F">
        <w:tc>
          <w:tcPr>
            <w:tcW w:w="6096" w:type="dxa"/>
          </w:tcPr>
          <w:p w:rsidR="00CA400C" w:rsidRDefault="00CA400C" w:rsidP="0048267F">
            <w:pPr>
              <w:pStyle w:val="TableText"/>
            </w:pPr>
            <w:r w:rsidRPr="002E59C4">
              <w:t>Customer Service, Governance &amp; CEO/Councillors</w:t>
            </w:r>
          </w:p>
        </w:tc>
        <w:tc>
          <w:tcPr>
            <w:tcW w:w="2976" w:type="dxa"/>
          </w:tcPr>
          <w:p w:rsidR="00CA400C" w:rsidRDefault="00CA400C" w:rsidP="0048267F">
            <w:pPr>
              <w:pStyle w:val="TableText"/>
            </w:pPr>
            <w:r w:rsidRPr="002E59C4">
              <w:t>Stephen Mahon</w:t>
            </w:r>
          </w:p>
        </w:tc>
      </w:tr>
      <w:tr w:rsidR="00CA400C" w:rsidTr="0048267F">
        <w:tc>
          <w:tcPr>
            <w:tcW w:w="6096" w:type="dxa"/>
          </w:tcPr>
          <w:p w:rsidR="00CA400C" w:rsidRPr="00FC5AE7" w:rsidRDefault="00CA400C" w:rsidP="0048267F">
            <w:pPr>
              <w:pStyle w:val="TableText"/>
              <w:rPr>
                <w:b/>
              </w:rPr>
            </w:pPr>
            <w:r w:rsidRPr="00FC5AE7">
              <w:rPr>
                <w:b/>
              </w:rPr>
              <w:t>TOTAL</w:t>
            </w:r>
          </w:p>
        </w:tc>
        <w:tc>
          <w:tcPr>
            <w:tcW w:w="2976" w:type="dxa"/>
          </w:tcPr>
          <w:p w:rsidR="00CA400C" w:rsidRPr="0003143A" w:rsidRDefault="00CA400C" w:rsidP="0048267F">
            <w:pPr>
              <w:pStyle w:val="TableText"/>
              <w:rPr>
                <w:b/>
              </w:rPr>
            </w:pPr>
            <w:r w:rsidRPr="0003143A">
              <w:rPr>
                <w:b/>
              </w:rPr>
              <w:t>12</w:t>
            </w:r>
          </w:p>
        </w:tc>
      </w:tr>
    </w:tbl>
    <w:p w:rsidR="00CA400C" w:rsidRPr="00C55EAE" w:rsidRDefault="00CA400C" w:rsidP="00CA400C">
      <w:pPr>
        <w:pStyle w:val="BodyText2"/>
      </w:pPr>
    </w:p>
    <w:p w:rsidR="00790CD4" w:rsidRDefault="00CA400C" w:rsidP="001968BC">
      <w:pPr>
        <w:pStyle w:val="Appendices"/>
      </w:pPr>
      <w:bookmarkStart w:id="62" w:name="_Toc202589380"/>
      <w:r>
        <w:t xml:space="preserve">Appendix 2: </w:t>
      </w:r>
      <w:r w:rsidRPr="00CA400C">
        <w:t>Legislative framework</w:t>
      </w:r>
      <w:bookmarkEnd w:id="62"/>
    </w:p>
    <w:p w:rsidR="00790CD4" w:rsidRDefault="00790CD4" w:rsidP="00CA400C">
      <w:pPr>
        <w:pStyle w:val="BodyText"/>
        <w:ind w:left="0"/>
      </w:pPr>
      <w:r>
        <w:t xml:space="preserve">The climate change legislative framework is extensive across all levels of government. </w:t>
      </w:r>
      <w:r w:rsidR="00CA400C">
        <w:t xml:space="preserve">Table A2-1 </w:t>
      </w:r>
      <w:r>
        <w:t xml:space="preserve">provides an overview of the current Federal and State legislation related to climate change. </w:t>
      </w:r>
    </w:p>
    <w:p w:rsidR="00790CD4" w:rsidRDefault="00790CD4" w:rsidP="00CA400C">
      <w:pPr>
        <w:pStyle w:val="Caption"/>
        <w:tabs>
          <w:tab w:val="clear" w:pos="851"/>
          <w:tab w:val="left" w:pos="0"/>
        </w:tabs>
        <w:ind w:left="0"/>
      </w:pPr>
      <w:bookmarkStart w:id="63" w:name="_Ref194552860"/>
      <w:r>
        <w:t>Table</w:t>
      </w:r>
      <w:bookmarkEnd w:id="63"/>
      <w:r w:rsidR="00CA400C">
        <w:t xml:space="preserve"> A2-1</w:t>
      </w:r>
      <w:r>
        <w:t>: Legislative framework</w:t>
      </w:r>
    </w:p>
    <w:tbl>
      <w:tblPr>
        <w:tblStyle w:val="TableGrid"/>
        <w:tblW w:w="0" w:type="auto"/>
        <w:tblInd w:w="108" w:type="dxa"/>
        <w:tblLook w:val="04A0"/>
      </w:tblPr>
      <w:tblGrid>
        <w:gridCol w:w="709"/>
        <w:gridCol w:w="1418"/>
        <w:gridCol w:w="7034"/>
      </w:tblGrid>
      <w:tr w:rsidR="00CA400C" w:rsidTr="00CA400C">
        <w:trPr>
          <w:tblHeader/>
        </w:trPr>
        <w:tc>
          <w:tcPr>
            <w:tcW w:w="709" w:type="dxa"/>
          </w:tcPr>
          <w:p w:rsidR="00790CD4" w:rsidRDefault="00790CD4" w:rsidP="00790CD4">
            <w:pPr>
              <w:pStyle w:val="TableHeading"/>
            </w:pPr>
            <w:r>
              <w:t>Level</w:t>
            </w:r>
          </w:p>
        </w:tc>
        <w:tc>
          <w:tcPr>
            <w:tcW w:w="1418" w:type="dxa"/>
          </w:tcPr>
          <w:p w:rsidR="00790CD4" w:rsidRDefault="00790CD4" w:rsidP="00790CD4">
            <w:pPr>
              <w:pStyle w:val="TableHeading"/>
            </w:pPr>
            <w:r>
              <w:t>Title</w:t>
            </w:r>
          </w:p>
        </w:tc>
        <w:tc>
          <w:tcPr>
            <w:tcW w:w="7034" w:type="dxa"/>
          </w:tcPr>
          <w:p w:rsidR="00790CD4" w:rsidRDefault="00790CD4" w:rsidP="00790CD4">
            <w:pPr>
              <w:pStyle w:val="TableHeading"/>
            </w:pPr>
            <w:r>
              <w:t>Aim</w:t>
            </w:r>
          </w:p>
        </w:tc>
      </w:tr>
      <w:tr w:rsidR="00CA400C" w:rsidTr="00CA400C">
        <w:tc>
          <w:tcPr>
            <w:tcW w:w="709" w:type="dxa"/>
            <w:vMerge w:val="restart"/>
            <w:textDirection w:val="btLr"/>
            <w:vAlign w:val="center"/>
          </w:tcPr>
          <w:p w:rsidR="00790CD4" w:rsidRPr="00E10866" w:rsidRDefault="00790CD4" w:rsidP="00790CD4">
            <w:pPr>
              <w:pStyle w:val="TableText"/>
              <w:ind w:left="113" w:right="113"/>
              <w:jc w:val="center"/>
              <w:rPr>
                <w:b/>
              </w:rPr>
            </w:pPr>
            <w:r w:rsidRPr="00E10866">
              <w:rPr>
                <w:b/>
              </w:rPr>
              <w:t>Federal</w:t>
            </w:r>
          </w:p>
        </w:tc>
        <w:tc>
          <w:tcPr>
            <w:tcW w:w="1418" w:type="dxa"/>
          </w:tcPr>
          <w:p w:rsidR="00790CD4" w:rsidRPr="006100B4" w:rsidRDefault="00790CD4" w:rsidP="00790CD4">
            <w:pPr>
              <w:pStyle w:val="TableText"/>
              <w:rPr>
                <w:i/>
              </w:rPr>
            </w:pPr>
            <w:r w:rsidRPr="006100B4">
              <w:rPr>
                <w:i/>
              </w:rPr>
              <w:t>Energy Efficiency Opportunities Act 2006</w:t>
            </w:r>
          </w:p>
        </w:tc>
        <w:tc>
          <w:tcPr>
            <w:tcW w:w="7034" w:type="dxa"/>
          </w:tcPr>
          <w:p w:rsidR="00790CD4" w:rsidRDefault="00790CD4" w:rsidP="00790CD4">
            <w:pPr>
              <w:pStyle w:val="TableText"/>
            </w:pPr>
            <w:r>
              <w:rPr>
                <w:lang w:val="en-US"/>
              </w:rPr>
              <w:t>T</w:t>
            </w:r>
            <w:r w:rsidRPr="006100B4">
              <w:rPr>
                <w:lang w:val="en-US"/>
              </w:rPr>
              <w:t>o improve the identification and evaluation of energy efficiency opportunities by large energy using businesses and, as a result, to encourage implementation of cost effective energy efficiency opportunities.</w:t>
            </w:r>
          </w:p>
        </w:tc>
      </w:tr>
      <w:tr w:rsidR="00CA400C" w:rsidTr="00CA400C">
        <w:tc>
          <w:tcPr>
            <w:tcW w:w="709" w:type="dxa"/>
            <w:vMerge/>
            <w:textDirection w:val="btLr"/>
            <w:vAlign w:val="center"/>
          </w:tcPr>
          <w:p w:rsidR="00790CD4" w:rsidRPr="00E10866" w:rsidRDefault="00790CD4" w:rsidP="00790CD4">
            <w:pPr>
              <w:pStyle w:val="TableText"/>
              <w:ind w:left="113" w:right="113"/>
              <w:jc w:val="center"/>
              <w:rPr>
                <w:b/>
              </w:rPr>
            </w:pPr>
          </w:p>
        </w:tc>
        <w:tc>
          <w:tcPr>
            <w:tcW w:w="1418" w:type="dxa"/>
          </w:tcPr>
          <w:p w:rsidR="00790CD4" w:rsidRPr="006100B4" w:rsidRDefault="00790CD4" w:rsidP="00790CD4">
            <w:pPr>
              <w:pStyle w:val="TableText"/>
              <w:rPr>
                <w:i/>
              </w:rPr>
            </w:pPr>
            <w:r w:rsidRPr="006100B4">
              <w:rPr>
                <w:i/>
              </w:rPr>
              <w:t>National Greenhouse and Energy Reporting Act</w:t>
            </w:r>
            <w:r>
              <w:rPr>
                <w:i/>
              </w:rPr>
              <w:t xml:space="preserve"> 2007</w:t>
            </w:r>
          </w:p>
        </w:tc>
        <w:tc>
          <w:tcPr>
            <w:tcW w:w="7034" w:type="dxa"/>
          </w:tcPr>
          <w:p w:rsidR="00790CD4" w:rsidRDefault="00790CD4" w:rsidP="00790CD4">
            <w:pPr>
              <w:pStyle w:val="TableText"/>
            </w:pPr>
            <w:r>
              <w:rPr>
                <w:lang w:val="en-US"/>
              </w:rPr>
              <w:t>T</w:t>
            </w:r>
            <w:r w:rsidRPr="006100B4">
              <w:rPr>
                <w:lang w:val="en-US"/>
              </w:rPr>
              <w:t>o introduce a single national reporting framework for the reporting and dissemination of information related to greenhouse gas emissions, greenhouse gas projects, energy consumption and energy production of corporations</w:t>
            </w:r>
            <w:r>
              <w:rPr>
                <w:lang w:val="en-US"/>
              </w:rPr>
              <w:t>.</w:t>
            </w:r>
          </w:p>
        </w:tc>
      </w:tr>
      <w:tr w:rsidR="00CA400C" w:rsidTr="00CA400C">
        <w:tc>
          <w:tcPr>
            <w:tcW w:w="709" w:type="dxa"/>
            <w:vMerge/>
            <w:textDirection w:val="btLr"/>
            <w:vAlign w:val="center"/>
          </w:tcPr>
          <w:p w:rsidR="00790CD4" w:rsidRPr="00E10866" w:rsidRDefault="00790CD4" w:rsidP="00790CD4">
            <w:pPr>
              <w:pStyle w:val="TableText"/>
              <w:ind w:left="113" w:right="113"/>
              <w:jc w:val="center"/>
              <w:rPr>
                <w:b/>
              </w:rPr>
            </w:pPr>
          </w:p>
        </w:tc>
        <w:tc>
          <w:tcPr>
            <w:tcW w:w="1418" w:type="dxa"/>
          </w:tcPr>
          <w:p w:rsidR="00790CD4" w:rsidRPr="006100B4" w:rsidRDefault="00790CD4" w:rsidP="00790CD4">
            <w:pPr>
              <w:pStyle w:val="TableText"/>
              <w:rPr>
                <w:i/>
              </w:rPr>
            </w:pPr>
            <w:r w:rsidRPr="006100B4">
              <w:rPr>
                <w:i/>
              </w:rPr>
              <w:t xml:space="preserve">Carbon Credits (Carbon Farming Initiative) Act </w:t>
            </w:r>
            <w:r>
              <w:rPr>
                <w:i/>
              </w:rPr>
              <w:t>2011</w:t>
            </w:r>
          </w:p>
        </w:tc>
        <w:tc>
          <w:tcPr>
            <w:tcW w:w="7034" w:type="dxa"/>
          </w:tcPr>
          <w:p w:rsidR="00790CD4" w:rsidRDefault="00790CD4" w:rsidP="00790CD4">
            <w:pPr>
              <w:pStyle w:val="TableBullet"/>
              <w:numPr>
                <w:ilvl w:val="0"/>
                <w:numId w:val="15"/>
              </w:numPr>
              <w:tabs>
                <w:tab w:val="left" w:pos="284"/>
              </w:tabs>
              <w:spacing w:line="288" w:lineRule="auto"/>
              <w:ind w:left="284" w:hanging="284"/>
              <w:contextualSpacing/>
            </w:pPr>
            <w:r>
              <w:t>To implement certain obligations that Australia has under the Climate Change Convention and the Kyoto Protocol.</w:t>
            </w:r>
          </w:p>
          <w:p w:rsidR="00790CD4"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830D51">
              <w:rPr>
                <w:lang w:val="en-US"/>
              </w:rPr>
              <w:t>o create incentives for people to carry on certain offsets projects.</w:t>
            </w:r>
          </w:p>
          <w:p w:rsidR="00790CD4" w:rsidRDefault="00790CD4" w:rsidP="00790CD4">
            <w:pPr>
              <w:pStyle w:val="TableBullet"/>
              <w:numPr>
                <w:ilvl w:val="0"/>
                <w:numId w:val="15"/>
              </w:numPr>
              <w:tabs>
                <w:tab w:val="left" w:pos="284"/>
              </w:tabs>
              <w:spacing w:line="288" w:lineRule="auto"/>
              <w:ind w:left="284" w:hanging="284"/>
              <w:contextualSpacing/>
            </w:pPr>
            <w:r>
              <w:rPr>
                <w:bCs/>
                <w:lang w:val="en-US"/>
              </w:rPr>
              <w:t>T</w:t>
            </w:r>
            <w:r w:rsidRPr="00830D51">
              <w:rPr>
                <w:bCs/>
                <w:lang w:val="en-US"/>
              </w:rPr>
              <w:t>o increase ca</w:t>
            </w:r>
            <w:r>
              <w:rPr>
                <w:bCs/>
                <w:lang w:val="en-US"/>
              </w:rPr>
              <w:t xml:space="preserve">rbon abatement in a manner that </w:t>
            </w:r>
            <w:r w:rsidRPr="00830D51">
              <w:rPr>
                <w:bCs/>
                <w:lang w:val="en-US"/>
              </w:rPr>
              <w:t xml:space="preserve">is consistent with the protection of </w:t>
            </w:r>
            <w:r>
              <w:rPr>
                <w:bCs/>
                <w:lang w:val="en-US"/>
              </w:rPr>
              <w:t>Australia’s natural environment</w:t>
            </w:r>
            <w:r w:rsidRPr="00830D51">
              <w:rPr>
                <w:bCs/>
                <w:lang w:val="en-US"/>
              </w:rPr>
              <w:t xml:space="preserve"> and</w:t>
            </w:r>
            <w:r w:rsidRPr="00830D51">
              <w:rPr>
                <w:lang w:val="en-US"/>
              </w:rPr>
              <w:t xml:space="preserve"> improves resilience to the effects of climate change.</w:t>
            </w:r>
          </w:p>
        </w:tc>
      </w:tr>
      <w:tr w:rsidR="00CA400C" w:rsidTr="00CA400C">
        <w:tc>
          <w:tcPr>
            <w:tcW w:w="709" w:type="dxa"/>
            <w:vMerge/>
            <w:textDirection w:val="btLr"/>
            <w:vAlign w:val="center"/>
          </w:tcPr>
          <w:p w:rsidR="00790CD4" w:rsidRPr="00E10866" w:rsidRDefault="00790CD4" w:rsidP="00790CD4">
            <w:pPr>
              <w:pStyle w:val="TableText"/>
              <w:ind w:left="113" w:right="113"/>
              <w:jc w:val="center"/>
              <w:rPr>
                <w:b/>
              </w:rPr>
            </w:pPr>
          </w:p>
        </w:tc>
        <w:tc>
          <w:tcPr>
            <w:tcW w:w="1418" w:type="dxa"/>
          </w:tcPr>
          <w:p w:rsidR="00790CD4" w:rsidRPr="006100B4" w:rsidRDefault="00790CD4" w:rsidP="00790CD4">
            <w:pPr>
              <w:pStyle w:val="TableText"/>
              <w:rPr>
                <w:i/>
              </w:rPr>
            </w:pPr>
            <w:r w:rsidRPr="006100B4">
              <w:rPr>
                <w:i/>
              </w:rPr>
              <w:t>Clean Energy Act</w:t>
            </w:r>
            <w:r>
              <w:rPr>
                <w:i/>
              </w:rPr>
              <w:t xml:space="preserve"> 2011</w:t>
            </w:r>
          </w:p>
        </w:tc>
        <w:tc>
          <w:tcPr>
            <w:tcW w:w="7034" w:type="dxa"/>
          </w:tcPr>
          <w:p w:rsidR="00790CD4" w:rsidRPr="00830D51" w:rsidRDefault="00790CD4" w:rsidP="00790CD4">
            <w:pPr>
              <w:pStyle w:val="TableBullet"/>
              <w:numPr>
                <w:ilvl w:val="0"/>
                <w:numId w:val="15"/>
              </w:numPr>
              <w:tabs>
                <w:tab w:val="left" w:pos="284"/>
              </w:tabs>
              <w:spacing w:line="288" w:lineRule="auto"/>
              <w:ind w:left="284" w:hanging="284"/>
              <w:contextualSpacing/>
              <w:rPr>
                <w:bCs/>
                <w:lang w:val="en-US"/>
              </w:rPr>
            </w:pPr>
            <w:r>
              <w:rPr>
                <w:lang w:val="en-US"/>
              </w:rPr>
              <w:t>T</w:t>
            </w:r>
            <w:r w:rsidRPr="00830D51">
              <w:rPr>
                <w:bCs/>
                <w:lang w:val="en-US"/>
              </w:rPr>
              <w:t>o give effect t</w:t>
            </w:r>
            <w:r>
              <w:rPr>
                <w:lang w:val="en-US"/>
              </w:rPr>
              <w:t>o Australia’s obligations under the Climate Change Convention</w:t>
            </w:r>
            <w:r w:rsidRPr="00830D51">
              <w:rPr>
                <w:bCs/>
                <w:lang w:val="en-US"/>
              </w:rPr>
              <w:t xml:space="preserve"> and</w:t>
            </w:r>
            <w:r>
              <w:rPr>
                <w:lang w:val="en-US"/>
              </w:rPr>
              <w:t xml:space="preserve"> the Kyoto Protocol.</w:t>
            </w:r>
          </w:p>
          <w:p w:rsidR="00790CD4" w:rsidRPr="00830D51" w:rsidRDefault="00790CD4" w:rsidP="00790CD4">
            <w:pPr>
              <w:pStyle w:val="TableBullet"/>
              <w:numPr>
                <w:ilvl w:val="0"/>
                <w:numId w:val="15"/>
              </w:numPr>
              <w:tabs>
                <w:tab w:val="left" w:pos="284"/>
              </w:tabs>
              <w:spacing w:line="288" w:lineRule="auto"/>
              <w:ind w:left="284" w:hanging="284"/>
              <w:contextualSpacing/>
              <w:rPr>
                <w:bCs/>
                <w:lang w:val="en-US"/>
              </w:rPr>
            </w:pPr>
            <w:r>
              <w:rPr>
                <w:lang w:val="en-US"/>
              </w:rPr>
              <w:t>T</w:t>
            </w:r>
            <w:r w:rsidRPr="00830D51">
              <w:rPr>
                <w:bCs/>
                <w:lang w:val="en-US"/>
              </w:rPr>
              <w:t>o support the development of an effective global response to climate change, consistent with Australia’s national interest in ensuring that average global temperatures increase by not more than 2 degrees Celsius above pre</w:t>
            </w:r>
            <w:r w:rsidRPr="00830D51">
              <w:rPr>
                <w:rFonts w:ascii="American Typewriter" w:hAnsi="American Typewriter" w:cs="American Typewriter"/>
                <w:bCs/>
                <w:lang w:val="en-US"/>
              </w:rPr>
              <w:t>‑</w:t>
            </w:r>
            <w:r>
              <w:rPr>
                <w:lang w:val="en-US"/>
              </w:rPr>
              <w:t>industrial levels.</w:t>
            </w:r>
          </w:p>
          <w:p w:rsidR="00790CD4" w:rsidRPr="00830D51" w:rsidRDefault="00790CD4" w:rsidP="00790CD4">
            <w:pPr>
              <w:pStyle w:val="TableBullet"/>
              <w:numPr>
                <w:ilvl w:val="0"/>
                <w:numId w:val="15"/>
              </w:numPr>
              <w:tabs>
                <w:tab w:val="left" w:pos="284"/>
              </w:tabs>
              <w:spacing w:line="288" w:lineRule="auto"/>
              <w:ind w:left="284" w:hanging="284"/>
              <w:contextualSpacing/>
              <w:rPr>
                <w:bCs/>
                <w:lang w:val="en-US"/>
              </w:rPr>
            </w:pPr>
            <w:r>
              <w:rPr>
                <w:lang w:val="en-US"/>
              </w:rPr>
              <w:t>To</w:t>
            </w:r>
            <w:r w:rsidRPr="00830D51">
              <w:rPr>
                <w:bCs/>
                <w:lang w:val="en-US"/>
              </w:rPr>
              <w:t xml:space="preserve"> take action directed towards meeting Australia’s long</w:t>
            </w:r>
            <w:r w:rsidRPr="00830D51">
              <w:rPr>
                <w:rFonts w:ascii="American Typewriter" w:hAnsi="American Typewriter" w:cs="American Typewriter"/>
                <w:bCs/>
                <w:lang w:val="en-US"/>
              </w:rPr>
              <w:t>‑</w:t>
            </w:r>
            <w:r w:rsidRPr="00830D51">
              <w:rPr>
                <w:bCs/>
                <w:lang w:val="en-US"/>
              </w:rPr>
              <w:t>term target of reducing Australia’s net greenhouse gas emissions to 80% below 2000 levels by 2050; and</w:t>
            </w:r>
          </w:p>
          <w:p w:rsidR="00790CD4" w:rsidRDefault="00790CD4" w:rsidP="00790CD4">
            <w:pPr>
              <w:pStyle w:val="TableBullet"/>
              <w:numPr>
                <w:ilvl w:val="0"/>
                <w:numId w:val="15"/>
              </w:numPr>
              <w:tabs>
                <w:tab w:val="left" w:pos="284"/>
              </w:tabs>
              <w:spacing w:line="288" w:lineRule="auto"/>
              <w:ind w:left="284" w:hanging="284"/>
              <w:contextualSpacing/>
            </w:pPr>
            <w:r>
              <w:rPr>
                <w:lang w:val="en-US"/>
              </w:rPr>
              <w:t>To</w:t>
            </w:r>
            <w:r w:rsidRPr="00830D51">
              <w:rPr>
                <w:bCs/>
                <w:lang w:val="en-US"/>
              </w:rPr>
              <w:t xml:space="preserve"> put a price on greenho</w:t>
            </w:r>
            <w:r>
              <w:rPr>
                <w:lang w:val="en-US"/>
              </w:rPr>
              <w:t xml:space="preserve">use gas emissions in a way that </w:t>
            </w:r>
            <w:r w:rsidRPr="00830D51">
              <w:rPr>
                <w:bCs/>
                <w:lang w:val="en-US"/>
              </w:rPr>
              <w:t>encourages investment in clean energy; and supports jobs and competitiveness in the economy; and</w:t>
            </w:r>
            <w:r w:rsidRPr="00830D51">
              <w:rPr>
                <w:lang w:val="en-US"/>
              </w:rPr>
              <w:t>supports Australia’s economic growth while reducing pollution.</w:t>
            </w:r>
          </w:p>
        </w:tc>
      </w:tr>
      <w:tr w:rsidR="00CA400C" w:rsidTr="00CA400C">
        <w:tc>
          <w:tcPr>
            <w:tcW w:w="709" w:type="dxa"/>
            <w:vMerge/>
            <w:textDirection w:val="btLr"/>
            <w:vAlign w:val="center"/>
          </w:tcPr>
          <w:p w:rsidR="00790CD4" w:rsidRPr="00E10866" w:rsidRDefault="00790CD4" w:rsidP="00790CD4">
            <w:pPr>
              <w:pStyle w:val="TableText"/>
              <w:ind w:left="113" w:right="113"/>
              <w:jc w:val="center"/>
              <w:rPr>
                <w:b/>
              </w:rPr>
            </w:pPr>
          </w:p>
        </w:tc>
        <w:tc>
          <w:tcPr>
            <w:tcW w:w="1418" w:type="dxa"/>
          </w:tcPr>
          <w:p w:rsidR="00790CD4" w:rsidRPr="006100B4" w:rsidRDefault="00790CD4" w:rsidP="00790CD4">
            <w:pPr>
              <w:pStyle w:val="TableText"/>
              <w:rPr>
                <w:i/>
              </w:rPr>
            </w:pPr>
            <w:r w:rsidRPr="006100B4">
              <w:rPr>
                <w:i/>
              </w:rPr>
              <w:t>Climate Change Authority Act</w:t>
            </w:r>
            <w:r>
              <w:rPr>
                <w:i/>
              </w:rPr>
              <w:t xml:space="preserve"> 2011</w:t>
            </w:r>
          </w:p>
        </w:tc>
        <w:tc>
          <w:tcPr>
            <w:tcW w:w="7034" w:type="dxa"/>
          </w:tcPr>
          <w:p w:rsidR="00790CD4" w:rsidRPr="005B6A7A" w:rsidRDefault="00790CD4" w:rsidP="00790CD4">
            <w:pPr>
              <w:pStyle w:val="TableBullet"/>
              <w:numPr>
                <w:ilvl w:val="0"/>
                <w:numId w:val="15"/>
              </w:numPr>
              <w:tabs>
                <w:tab w:val="left" w:pos="284"/>
              </w:tabs>
              <w:spacing w:line="288" w:lineRule="auto"/>
              <w:ind w:left="284" w:hanging="284"/>
              <w:contextualSpacing/>
              <w:rPr>
                <w:lang w:val="en-US"/>
              </w:rPr>
            </w:pPr>
            <w:r w:rsidRPr="005B6A7A">
              <w:rPr>
                <w:lang w:val="en-US"/>
              </w:rPr>
              <w:t>The Authority is to conduct reviews under:</w:t>
            </w:r>
          </w:p>
          <w:p w:rsidR="00790CD4" w:rsidRPr="005B6A7A" w:rsidRDefault="00790CD4" w:rsidP="00790CD4">
            <w:pPr>
              <w:pStyle w:val="TableBullet"/>
              <w:numPr>
                <w:ilvl w:val="0"/>
                <w:numId w:val="15"/>
              </w:numPr>
              <w:tabs>
                <w:tab w:val="left" w:pos="600"/>
              </w:tabs>
              <w:spacing w:line="288" w:lineRule="auto"/>
              <w:ind w:left="600" w:hanging="284"/>
              <w:contextualSpacing/>
              <w:rPr>
                <w:lang w:val="en-US"/>
              </w:rPr>
            </w:pPr>
            <w:r w:rsidRPr="005B6A7A">
              <w:rPr>
                <w:lang w:val="en-US"/>
              </w:rPr>
              <w:t xml:space="preserve">The </w:t>
            </w:r>
            <w:r w:rsidRPr="005B6A7A">
              <w:rPr>
                <w:i/>
                <w:iCs/>
                <w:lang w:val="en-US"/>
              </w:rPr>
              <w:t>Clean Energy Act 2011</w:t>
            </w:r>
            <w:r w:rsidRPr="005B6A7A">
              <w:rPr>
                <w:lang w:val="en-US"/>
              </w:rPr>
              <w:t>; and</w:t>
            </w:r>
          </w:p>
          <w:p w:rsidR="00790CD4" w:rsidRPr="005B6A7A" w:rsidRDefault="00790CD4" w:rsidP="00790CD4">
            <w:pPr>
              <w:pStyle w:val="TableBullet"/>
              <w:numPr>
                <w:ilvl w:val="0"/>
                <w:numId w:val="15"/>
              </w:numPr>
              <w:tabs>
                <w:tab w:val="left" w:pos="600"/>
              </w:tabs>
              <w:spacing w:line="288" w:lineRule="auto"/>
              <w:ind w:left="600" w:hanging="284"/>
              <w:contextualSpacing/>
              <w:rPr>
                <w:lang w:val="en-US"/>
              </w:rPr>
            </w:pPr>
            <w:r w:rsidRPr="005B6A7A">
              <w:rPr>
                <w:lang w:val="en-US"/>
              </w:rPr>
              <w:t xml:space="preserve">The </w:t>
            </w:r>
            <w:r w:rsidRPr="005B6A7A">
              <w:rPr>
                <w:i/>
                <w:iCs/>
                <w:lang w:val="en-US"/>
              </w:rPr>
              <w:t>Carbon Credits (Carbon Farming Initiative) Act 2011</w:t>
            </w:r>
            <w:r w:rsidRPr="005B6A7A">
              <w:rPr>
                <w:lang w:val="en-US"/>
              </w:rPr>
              <w:t>; and</w:t>
            </w:r>
          </w:p>
          <w:p w:rsidR="00790CD4" w:rsidRPr="005B6A7A" w:rsidRDefault="00790CD4" w:rsidP="00790CD4">
            <w:pPr>
              <w:pStyle w:val="TableBullet"/>
              <w:numPr>
                <w:ilvl w:val="0"/>
                <w:numId w:val="15"/>
              </w:numPr>
              <w:tabs>
                <w:tab w:val="left" w:pos="600"/>
              </w:tabs>
              <w:spacing w:line="288" w:lineRule="auto"/>
              <w:ind w:left="600" w:hanging="284"/>
              <w:contextualSpacing/>
              <w:rPr>
                <w:lang w:val="en-US"/>
              </w:rPr>
            </w:pPr>
            <w:r w:rsidRPr="005B6A7A">
              <w:rPr>
                <w:lang w:val="en-US"/>
              </w:rPr>
              <w:t xml:space="preserve">The </w:t>
            </w:r>
            <w:r w:rsidRPr="005B6A7A">
              <w:rPr>
                <w:i/>
                <w:iCs/>
                <w:lang w:val="en-US"/>
              </w:rPr>
              <w:t>National Greenhouse and Energy Reporting Act 2007</w:t>
            </w:r>
            <w:r w:rsidRPr="005B6A7A">
              <w:rPr>
                <w:lang w:val="en-US"/>
              </w:rPr>
              <w:t>; and</w:t>
            </w:r>
          </w:p>
          <w:p w:rsidR="00790CD4" w:rsidRPr="005B6A7A" w:rsidRDefault="00790CD4" w:rsidP="00790CD4">
            <w:pPr>
              <w:pStyle w:val="TableBullet"/>
              <w:numPr>
                <w:ilvl w:val="0"/>
                <w:numId w:val="15"/>
              </w:numPr>
              <w:tabs>
                <w:tab w:val="left" w:pos="600"/>
              </w:tabs>
              <w:spacing w:line="288" w:lineRule="auto"/>
              <w:ind w:left="600" w:hanging="284"/>
              <w:contextualSpacing/>
              <w:rPr>
                <w:lang w:val="en-US"/>
              </w:rPr>
            </w:pPr>
            <w:r w:rsidRPr="005B6A7A">
              <w:rPr>
                <w:lang w:val="en-US"/>
              </w:rPr>
              <w:t xml:space="preserve">The </w:t>
            </w:r>
            <w:r w:rsidRPr="005B6A7A">
              <w:rPr>
                <w:i/>
                <w:iCs/>
                <w:lang w:val="en-US"/>
              </w:rPr>
              <w:t>Renewable Energy (Electricity) Act 2000</w:t>
            </w:r>
            <w:r w:rsidRPr="005B6A7A">
              <w:rPr>
                <w:lang w:val="en-US"/>
              </w:rPr>
              <w:t>; and</w:t>
            </w:r>
          </w:p>
          <w:p w:rsidR="00790CD4" w:rsidRPr="005B6A7A" w:rsidRDefault="00790CD4" w:rsidP="00790CD4">
            <w:pPr>
              <w:pStyle w:val="TableBullet"/>
              <w:numPr>
                <w:ilvl w:val="0"/>
                <w:numId w:val="15"/>
              </w:numPr>
              <w:tabs>
                <w:tab w:val="left" w:pos="600"/>
              </w:tabs>
              <w:spacing w:line="288" w:lineRule="auto"/>
              <w:ind w:left="600" w:hanging="284"/>
              <w:contextualSpacing/>
              <w:rPr>
                <w:lang w:val="en-US"/>
              </w:rPr>
            </w:pPr>
            <w:r w:rsidRPr="005B6A7A">
              <w:rPr>
                <w:lang w:val="en-US"/>
              </w:rPr>
              <w:t>This Act.</w:t>
            </w:r>
          </w:p>
          <w:p w:rsidR="00790CD4" w:rsidRPr="005B6A7A" w:rsidRDefault="00790CD4" w:rsidP="00790CD4">
            <w:pPr>
              <w:pStyle w:val="TableBullet"/>
              <w:numPr>
                <w:ilvl w:val="0"/>
                <w:numId w:val="15"/>
              </w:numPr>
              <w:tabs>
                <w:tab w:val="left" w:pos="284"/>
              </w:tabs>
              <w:spacing w:line="288" w:lineRule="auto"/>
              <w:ind w:left="284" w:hanging="284"/>
              <w:contextualSpacing/>
              <w:rPr>
                <w:lang w:val="en-US"/>
              </w:rPr>
            </w:pPr>
            <w:r>
              <w:rPr>
                <w:lang w:val="en-US"/>
              </w:rPr>
              <w:t>E</w:t>
            </w:r>
            <w:r w:rsidRPr="005B6A7A">
              <w:rPr>
                <w:lang w:val="en-US"/>
              </w:rPr>
              <w:t>stablishes the Land Sector Carbon and Biodiversity Board.</w:t>
            </w:r>
          </w:p>
          <w:p w:rsidR="00790CD4" w:rsidRDefault="00790CD4" w:rsidP="00790CD4">
            <w:pPr>
              <w:pStyle w:val="TableBullet"/>
              <w:numPr>
                <w:ilvl w:val="0"/>
                <w:numId w:val="15"/>
              </w:numPr>
              <w:tabs>
                <w:tab w:val="left" w:pos="284"/>
              </w:tabs>
              <w:spacing w:line="288" w:lineRule="auto"/>
              <w:ind w:left="284" w:hanging="284"/>
              <w:contextualSpacing/>
            </w:pPr>
            <w:r w:rsidRPr="005B6A7A">
              <w:rPr>
                <w:lang w:val="en-US"/>
              </w:rPr>
              <w:t>The Board is to advise the Environment Minister, the Climate Change Minister and the Agriculture Minister about climate change measures that relate to the land sector.</w:t>
            </w:r>
          </w:p>
        </w:tc>
      </w:tr>
      <w:tr w:rsidR="00CA400C" w:rsidTr="00CA400C">
        <w:tc>
          <w:tcPr>
            <w:tcW w:w="709" w:type="dxa"/>
            <w:vMerge/>
            <w:textDirection w:val="btLr"/>
            <w:vAlign w:val="center"/>
          </w:tcPr>
          <w:p w:rsidR="00790CD4" w:rsidRPr="00E10866" w:rsidRDefault="00790CD4" w:rsidP="00790CD4">
            <w:pPr>
              <w:pStyle w:val="TableText"/>
              <w:ind w:left="113" w:right="113"/>
              <w:jc w:val="center"/>
              <w:rPr>
                <w:b/>
              </w:rPr>
            </w:pPr>
          </w:p>
        </w:tc>
        <w:tc>
          <w:tcPr>
            <w:tcW w:w="1418" w:type="dxa"/>
          </w:tcPr>
          <w:p w:rsidR="00790CD4" w:rsidRPr="006100B4" w:rsidRDefault="00790CD4" w:rsidP="00790CD4">
            <w:pPr>
              <w:pStyle w:val="TableText"/>
              <w:rPr>
                <w:i/>
              </w:rPr>
            </w:pPr>
            <w:r w:rsidRPr="006100B4">
              <w:rPr>
                <w:i/>
              </w:rPr>
              <w:t>Clean Energy Regulator Act 2011</w:t>
            </w:r>
          </w:p>
        </w:tc>
        <w:tc>
          <w:tcPr>
            <w:tcW w:w="7034" w:type="dxa"/>
          </w:tcPr>
          <w:p w:rsidR="00790CD4" w:rsidRPr="00215AC8" w:rsidRDefault="00790CD4" w:rsidP="00790CD4">
            <w:pPr>
              <w:pStyle w:val="TableText"/>
              <w:rPr>
                <w:lang w:val="en-US"/>
              </w:rPr>
            </w:pPr>
            <w:r>
              <w:rPr>
                <w:lang w:val="en-US"/>
              </w:rPr>
              <w:t>E</w:t>
            </w:r>
            <w:r w:rsidRPr="00215AC8">
              <w:rPr>
                <w:lang w:val="en-US"/>
              </w:rPr>
              <w:t>stabli</w:t>
            </w:r>
            <w:r>
              <w:rPr>
                <w:lang w:val="en-US"/>
              </w:rPr>
              <w:t>shes the Clean Energy Regulatorwhich</w:t>
            </w:r>
            <w:r w:rsidRPr="00215AC8">
              <w:rPr>
                <w:lang w:val="en-US"/>
              </w:rPr>
              <w:t xml:space="preserve"> has such functions as are conferred on it by or under:</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he Clean Energy Act 2011; and</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he Carbon Credits (Carbon Farming Initiative) Act 2011; and</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he National Greenhouse and Energy Reporting Act 2007; and</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he Renewable Energy (Electricity) Act 2000; and</w:t>
            </w:r>
          </w:p>
          <w:p w:rsidR="00790CD4" w:rsidRDefault="00790CD4" w:rsidP="00790CD4">
            <w:pPr>
              <w:pStyle w:val="TableBullet"/>
              <w:numPr>
                <w:ilvl w:val="0"/>
                <w:numId w:val="15"/>
              </w:numPr>
              <w:tabs>
                <w:tab w:val="left" w:pos="284"/>
              </w:tabs>
              <w:spacing w:line="288" w:lineRule="auto"/>
              <w:ind w:left="284" w:hanging="284"/>
              <w:contextualSpacing/>
            </w:pPr>
            <w:r>
              <w:rPr>
                <w:lang w:val="en-US"/>
              </w:rPr>
              <w:t>T</w:t>
            </w:r>
            <w:r w:rsidRPr="00215AC8">
              <w:rPr>
                <w:lang w:val="en-US"/>
              </w:rPr>
              <w:t>he Australian National Registry of Emissions Units Act 2011.</w:t>
            </w:r>
          </w:p>
        </w:tc>
      </w:tr>
      <w:tr w:rsidR="00CA400C" w:rsidTr="00CA400C">
        <w:tc>
          <w:tcPr>
            <w:tcW w:w="709" w:type="dxa"/>
            <w:vMerge w:val="restart"/>
            <w:textDirection w:val="btLr"/>
            <w:vAlign w:val="center"/>
          </w:tcPr>
          <w:p w:rsidR="00790CD4" w:rsidRPr="00E10866" w:rsidRDefault="00790CD4" w:rsidP="00790CD4">
            <w:pPr>
              <w:pStyle w:val="TableText"/>
              <w:ind w:left="113" w:right="113"/>
              <w:jc w:val="center"/>
              <w:rPr>
                <w:b/>
              </w:rPr>
            </w:pPr>
            <w:r w:rsidRPr="00E10866">
              <w:rPr>
                <w:b/>
              </w:rPr>
              <w:t>State</w:t>
            </w:r>
          </w:p>
        </w:tc>
        <w:tc>
          <w:tcPr>
            <w:tcW w:w="1418" w:type="dxa"/>
          </w:tcPr>
          <w:p w:rsidR="00790CD4" w:rsidRPr="006100B4" w:rsidRDefault="00790CD4" w:rsidP="00790CD4">
            <w:pPr>
              <w:pStyle w:val="TableText"/>
              <w:rPr>
                <w:i/>
              </w:rPr>
            </w:pPr>
            <w:r w:rsidRPr="006100B4">
              <w:rPr>
                <w:i/>
              </w:rPr>
              <w:t>Climate Change Act</w:t>
            </w:r>
            <w:r>
              <w:rPr>
                <w:i/>
              </w:rPr>
              <w:t xml:space="preserve"> 2010</w:t>
            </w:r>
          </w:p>
        </w:tc>
        <w:tc>
          <w:tcPr>
            <w:tcW w:w="7034" w:type="dxa"/>
          </w:tcPr>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o establish a target to reduce Vict</w:t>
            </w:r>
            <w:r>
              <w:rPr>
                <w:lang w:val="en-US"/>
              </w:rPr>
              <w:t xml:space="preserve">oria's greenhouse gas emissions. </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o facilitate the consideration of climate change issues in specified areas of decision making of the Government of Victoria;</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o promote collaboration, cooperation and innovation in the Victorian response to climate change by strengthening the role of communities and other measures;</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o provide for a strategic response by the Government of Victoria to climate change through a Climate Change Adaptation Plan;</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o facilitate Victoria's contribution to national and international carbon sequestration efforts;</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o provide for the creation of forestry rights, carbon sequestration rights and soil carbon rights;</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T</w:t>
            </w:r>
            <w:r w:rsidRPr="00215AC8">
              <w:rPr>
                <w:lang w:val="en-US"/>
              </w:rPr>
              <w:t>o provide for Forestry and Carbon Management Agreements in relation to private land and Carbon Sequestration Agreements in relation to Crown land;</w:t>
            </w:r>
          </w:p>
          <w:p w:rsidR="00790CD4" w:rsidRPr="00665F7B" w:rsidRDefault="00790CD4" w:rsidP="00790CD4">
            <w:pPr>
              <w:pStyle w:val="TableBullet"/>
              <w:numPr>
                <w:ilvl w:val="0"/>
                <w:numId w:val="15"/>
              </w:numPr>
              <w:tabs>
                <w:tab w:val="left" w:pos="284"/>
              </w:tabs>
              <w:spacing w:line="288" w:lineRule="auto"/>
              <w:ind w:left="284" w:hanging="284"/>
              <w:contextualSpacing/>
            </w:pPr>
            <w:r>
              <w:rPr>
                <w:lang w:val="en-US"/>
              </w:rPr>
              <w:t>T</w:t>
            </w:r>
            <w:r w:rsidRPr="00215AC8">
              <w:rPr>
                <w:lang w:val="en-US"/>
              </w:rPr>
              <w:t>o promote transparency and accountability by providing basic, accessible information to the Victorian community on climate change.</w:t>
            </w:r>
          </w:p>
          <w:p w:rsidR="00790CD4" w:rsidRPr="005041A2" w:rsidRDefault="00790CD4" w:rsidP="00790CD4">
            <w:pPr>
              <w:pStyle w:val="TableText"/>
              <w:rPr>
                <w:lang w:val="en-US"/>
              </w:rPr>
            </w:pPr>
            <w:r>
              <w:rPr>
                <w:lang w:val="en-US"/>
              </w:rPr>
              <w:t>In October 2011, t</w:t>
            </w:r>
            <w:r w:rsidRPr="00665F7B">
              <w:rPr>
                <w:lang w:val="en-US"/>
              </w:rPr>
              <w:t xml:space="preserve">he Minister for Environment and Climate Change announced the Victorian Government will undertake a review of the Victorian </w:t>
            </w:r>
            <w:r w:rsidRPr="00665F7B">
              <w:rPr>
                <w:i/>
                <w:iCs/>
                <w:lang w:val="en-US"/>
              </w:rPr>
              <w:t>Climate Change Act 2010</w:t>
            </w:r>
            <w:r w:rsidRPr="00665F7B">
              <w:rPr>
                <w:lang w:val="en-US"/>
              </w:rPr>
              <w:t>.</w:t>
            </w:r>
            <w:r w:rsidRPr="005041A2">
              <w:rPr>
                <w:lang w:val="en-US"/>
              </w:rPr>
              <w:t>The introduction of the Federal Government's Clean Energy Bills into Commonwealth Parlia</w:t>
            </w:r>
            <w:r>
              <w:rPr>
                <w:lang w:val="en-US"/>
              </w:rPr>
              <w:t>ment triggers section 19 of the Act</w:t>
            </w:r>
            <w:r w:rsidRPr="005041A2">
              <w:rPr>
                <w:lang w:val="en-US"/>
              </w:rPr>
              <w:t>, which requires the Minister for Environment and Climate Change to:</w:t>
            </w:r>
          </w:p>
          <w:p w:rsidR="00790CD4" w:rsidRPr="005041A2" w:rsidRDefault="00790CD4" w:rsidP="00790CD4">
            <w:pPr>
              <w:pStyle w:val="TableBullet"/>
              <w:numPr>
                <w:ilvl w:val="0"/>
                <w:numId w:val="15"/>
              </w:numPr>
              <w:tabs>
                <w:tab w:val="left" w:pos="284"/>
              </w:tabs>
              <w:spacing w:line="288" w:lineRule="auto"/>
              <w:ind w:left="284" w:hanging="284"/>
              <w:contextualSpacing/>
              <w:rPr>
                <w:lang w:val="en-US"/>
              </w:rPr>
            </w:pPr>
            <w:r>
              <w:rPr>
                <w:lang w:val="en-US"/>
              </w:rPr>
              <w:t>U</w:t>
            </w:r>
            <w:r w:rsidRPr="005041A2">
              <w:rPr>
                <w:lang w:val="en-US"/>
              </w:rPr>
              <w:t>ndertake a review of the Act; and</w:t>
            </w:r>
          </w:p>
          <w:p w:rsidR="00790CD4" w:rsidRDefault="00790CD4" w:rsidP="00790CD4">
            <w:pPr>
              <w:pStyle w:val="TableBullet"/>
              <w:numPr>
                <w:ilvl w:val="0"/>
                <w:numId w:val="15"/>
              </w:numPr>
              <w:tabs>
                <w:tab w:val="left" w:pos="284"/>
              </w:tabs>
              <w:spacing w:line="288" w:lineRule="auto"/>
              <w:ind w:left="284" w:hanging="284"/>
              <w:contextualSpacing/>
            </w:pPr>
            <w:r>
              <w:rPr>
                <w:lang w:val="en-US"/>
              </w:rPr>
              <w:t>T</w:t>
            </w:r>
            <w:r w:rsidRPr="005041A2">
              <w:rPr>
                <w:lang w:val="en-US"/>
              </w:rPr>
              <w:t>able a copy of the review before each House of Parliament within 10 sitting days of that House after the completion of the review.</w:t>
            </w:r>
          </w:p>
        </w:tc>
      </w:tr>
      <w:tr w:rsidR="00CA400C" w:rsidTr="00CA400C">
        <w:tc>
          <w:tcPr>
            <w:tcW w:w="709" w:type="dxa"/>
            <w:vMerge/>
          </w:tcPr>
          <w:p w:rsidR="00790CD4" w:rsidRPr="00E10866" w:rsidRDefault="00790CD4" w:rsidP="00790CD4">
            <w:pPr>
              <w:pStyle w:val="TableText"/>
              <w:rPr>
                <w:b/>
              </w:rPr>
            </w:pPr>
          </w:p>
        </w:tc>
        <w:tc>
          <w:tcPr>
            <w:tcW w:w="1418" w:type="dxa"/>
          </w:tcPr>
          <w:p w:rsidR="00790CD4" w:rsidRPr="006100B4" w:rsidRDefault="00790CD4" w:rsidP="00790CD4">
            <w:pPr>
              <w:pStyle w:val="TableText"/>
              <w:rPr>
                <w:i/>
              </w:rPr>
            </w:pPr>
            <w:r w:rsidRPr="006100B4">
              <w:rPr>
                <w:i/>
              </w:rPr>
              <w:t>Victorian Renewable Energy Amendment Act</w:t>
            </w:r>
            <w:r>
              <w:rPr>
                <w:i/>
              </w:rPr>
              <w:t xml:space="preserve"> 2009</w:t>
            </w:r>
          </w:p>
        </w:tc>
        <w:tc>
          <w:tcPr>
            <w:tcW w:w="7034" w:type="dxa"/>
          </w:tcPr>
          <w:p w:rsidR="00790CD4" w:rsidRDefault="00790CD4" w:rsidP="00790CD4">
            <w:pPr>
              <w:pStyle w:val="TableText"/>
            </w:pPr>
            <w:r>
              <w:t>T</w:t>
            </w:r>
            <w:r w:rsidRPr="00215AC8">
              <w:t xml:space="preserve">o amend the </w:t>
            </w:r>
            <w:r w:rsidRPr="00215AC8">
              <w:rPr>
                <w:i/>
              </w:rPr>
              <w:t>Victorian Renewable Energy Act 2006</w:t>
            </w:r>
            <w:r w:rsidRPr="00215AC8">
              <w:t xml:space="preserve"> as a result of the expansion of the Commonwealth renewable energy target scheme under the Renewable Energy (Electricity) Act 2000 of the Commonwealth.</w:t>
            </w:r>
          </w:p>
        </w:tc>
      </w:tr>
      <w:tr w:rsidR="00CA400C" w:rsidTr="00CA400C">
        <w:tc>
          <w:tcPr>
            <w:tcW w:w="709" w:type="dxa"/>
            <w:vMerge/>
          </w:tcPr>
          <w:p w:rsidR="00790CD4" w:rsidRPr="00E10866" w:rsidRDefault="00790CD4" w:rsidP="00790CD4">
            <w:pPr>
              <w:pStyle w:val="TableText"/>
              <w:rPr>
                <w:b/>
              </w:rPr>
            </w:pPr>
          </w:p>
        </w:tc>
        <w:tc>
          <w:tcPr>
            <w:tcW w:w="1418" w:type="dxa"/>
          </w:tcPr>
          <w:p w:rsidR="00790CD4" w:rsidRPr="006100B4" w:rsidRDefault="00790CD4" w:rsidP="00790CD4">
            <w:pPr>
              <w:pStyle w:val="TableText"/>
              <w:rPr>
                <w:i/>
              </w:rPr>
            </w:pPr>
            <w:r w:rsidRPr="006100B4">
              <w:rPr>
                <w:i/>
              </w:rPr>
              <w:t>Victorian Energy Efficiency Target Act</w:t>
            </w:r>
            <w:r>
              <w:rPr>
                <w:i/>
              </w:rPr>
              <w:t xml:space="preserve"> 2007</w:t>
            </w:r>
          </w:p>
        </w:tc>
        <w:tc>
          <w:tcPr>
            <w:tcW w:w="7034" w:type="dxa"/>
          </w:tcPr>
          <w:p w:rsidR="00790CD4" w:rsidRPr="00215AC8" w:rsidRDefault="00790CD4" w:rsidP="00790CD4">
            <w:pPr>
              <w:pStyle w:val="TableText"/>
              <w:rPr>
                <w:lang w:val="en-US"/>
              </w:rPr>
            </w:pPr>
            <w:r>
              <w:rPr>
                <w:lang w:val="en-US"/>
              </w:rPr>
              <w:t>T</w:t>
            </w:r>
            <w:r w:rsidRPr="00215AC8">
              <w:rPr>
                <w:lang w:val="en-US"/>
              </w:rPr>
              <w:t>o promote the reduction of greenhouse gas emissions by est</w:t>
            </w:r>
            <w:r>
              <w:rPr>
                <w:lang w:val="en-US"/>
              </w:rPr>
              <w:t>ablishing the VEET scheme which:</w:t>
            </w:r>
          </w:p>
          <w:p w:rsidR="00790CD4" w:rsidRPr="00215AC8" w:rsidRDefault="00790CD4" w:rsidP="00790CD4">
            <w:pPr>
              <w:pStyle w:val="TableBullet"/>
              <w:numPr>
                <w:ilvl w:val="0"/>
                <w:numId w:val="15"/>
              </w:numPr>
              <w:tabs>
                <w:tab w:val="left" w:pos="284"/>
              </w:tabs>
              <w:spacing w:line="288" w:lineRule="auto"/>
              <w:ind w:left="284" w:hanging="284"/>
              <w:contextualSpacing/>
              <w:rPr>
                <w:lang w:val="en-US"/>
              </w:rPr>
            </w:pPr>
            <w:r>
              <w:rPr>
                <w:lang w:val="en-US"/>
              </w:rPr>
              <w:t>P</w:t>
            </w:r>
            <w:r w:rsidRPr="00215AC8">
              <w:rPr>
                <w:lang w:val="en-US"/>
              </w:rPr>
              <w:t>rovides for the creation and acquisition of energy efficiency certificates; and</w:t>
            </w:r>
          </w:p>
          <w:p w:rsidR="00790CD4" w:rsidRDefault="00790CD4" w:rsidP="00790CD4">
            <w:pPr>
              <w:pStyle w:val="TableBullet"/>
              <w:numPr>
                <w:ilvl w:val="0"/>
                <w:numId w:val="15"/>
              </w:numPr>
              <w:tabs>
                <w:tab w:val="left" w:pos="284"/>
              </w:tabs>
              <w:spacing w:line="288" w:lineRule="auto"/>
              <w:ind w:left="284" w:hanging="284"/>
              <w:contextualSpacing/>
            </w:pPr>
            <w:r>
              <w:rPr>
                <w:lang w:val="en-US"/>
              </w:rPr>
              <w:t>R</w:t>
            </w:r>
            <w:r w:rsidRPr="00215AC8">
              <w:rPr>
                <w:lang w:val="en-US"/>
              </w:rPr>
              <w:t>equires the surrender of energy efficiency certificates.</w:t>
            </w:r>
          </w:p>
        </w:tc>
      </w:tr>
      <w:tr w:rsidR="00CA400C" w:rsidTr="00CA400C">
        <w:tc>
          <w:tcPr>
            <w:tcW w:w="709" w:type="dxa"/>
            <w:vMerge/>
          </w:tcPr>
          <w:p w:rsidR="00790CD4" w:rsidRPr="00E10866" w:rsidRDefault="00790CD4" w:rsidP="00790CD4">
            <w:pPr>
              <w:pStyle w:val="TableText"/>
              <w:rPr>
                <w:b/>
              </w:rPr>
            </w:pPr>
          </w:p>
        </w:tc>
        <w:tc>
          <w:tcPr>
            <w:tcW w:w="1418" w:type="dxa"/>
          </w:tcPr>
          <w:p w:rsidR="00790CD4" w:rsidRPr="006100B4" w:rsidRDefault="00790CD4" w:rsidP="00790CD4">
            <w:pPr>
              <w:pStyle w:val="TableText"/>
              <w:rPr>
                <w:i/>
              </w:rPr>
            </w:pPr>
            <w:r w:rsidRPr="006100B4">
              <w:rPr>
                <w:i/>
              </w:rPr>
              <w:t>Renewable Energy Authority Victoria Act</w:t>
            </w:r>
            <w:r>
              <w:rPr>
                <w:i/>
              </w:rPr>
              <w:t xml:space="preserve"> 1990</w:t>
            </w:r>
          </w:p>
        </w:tc>
        <w:tc>
          <w:tcPr>
            <w:tcW w:w="7034" w:type="dxa"/>
          </w:tcPr>
          <w:p w:rsidR="00790CD4" w:rsidRDefault="00790CD4" w:rsidP="00790CD4">
            <w:pPr>
              <w:pStyle w:val="TableText"/>
            </w:pPr>
            <w:r>
              <w:t>The purpose of this Act is to create the Renewable Energy Authority Victoria to replace the Victorian Solar Energy Council.</w:t>
            </w:r>
          </w:p>
          <w:p w:rsidR="00790CD4" w:rsidRDefault="00790CD4" w:rsidP="00790CD4">
            <w:pPr>
              <w:pStyle w:val="TableText"/>
            </w:pPr>
            <w:r>
              <w:t>The objectives of the Authority are to encourage and promote research into, and the development and use of, renewable energy resources and energy conservation measures to the benefit of the Victorian community.</w:t>
            </w:r>
          </w:p>
        </w:tc>
      </w:tr>
      <w:tr w:rsidR="00CA400C" w:rsidTr="00CA400C">
        <w:tc>
          <w:tcPr>
            <w:tcW w:w="709" w:type="dxa"/>
            <w:vMerge/>
          </w:tcPr>
          <w:p w:rsidR="00790CD4" w:rsidRPr="00E10866" w:rsidRDefault="00790CD4" w:rsidP="00790CD4">
            <w:pPr>
              <w:pStyle w:val="TableText"/>
              <w:rPr>
                <w:b/>
              </w:rPr>
            </w:pPr>
          </w:p>
        </w:tc>
        <w:tc>
          <w:tcPr>
            <w:tcW w:w="1418" w:type="dxa"/>
          </w:tcPr>
          <w:p w:rsidR="00790CD4" w:rsidRPr="006100B4" w:rsidRDefault="00790CD4" w:rsidP="00790CD4">
            <w:pPr>
              <w:pStyle w:val="TableText"/>
              <w:rPr>
                <w:i/>
              </w:rPr>
            </w:pPr>
            <w:r w:rsidRPr="006100B4">
              <w:rPr>
                <w:i/>
              </w:rPr>
              <w:t>Water Act</w:t>
            </w:r>
            <w:r>
              <w:rPr>
                <w:i/>
              </w:rPr>
              <w:t xml:space="preserve"> 1989</w:t>
            </w:r>
          </w:p>
        </w:tc>
        <w:tc>
          <w:tcPr>
            <w:tcW w:w="7034" w:type="dxa"/>
          </w:tcPr>
          <w:p w:rsidR="00790CD4" w:rsidRDefault="00790CD4" w:rsidP="00790CD4">
            <w:pPr>
              <w:pStyle w:val="TableText"/>
            </w:pPr>
            <w:r>
              <w:t xml:space="preserve">To provide integrated and sustainable management of water resources in Victoria to ensure equitable and efficient use. </w:t>
            </w:r>
          </w:p>
        </w:tc>
      </w:tr>
    </w:tbl>
    <w:p w:rsidR="00790CD4" w:rsidRDefault="00790CD4" w:rsidP="00790CD4">
      <w:pPr>
        <w:pStyle w:val="BodyText2"/>
      </w:pPr>
    </w:p>
    <w:p w:rsidR="00790CD4" w:rsidRDefault="00790CD4" w:rsidP="00790CD4">
      <w:pPr>
        <w:pStyle w:val="BodyText2"/>
      </w:pPr>
    </w:p>
    <w:p w:rsidR="00790CD4" w:rsidRPr="00790CD4" w:rsidRDefault="00790CD4" w:rsidP="00790CD4">
      <w:pPr>
        <w:pStyle w:val="BodyText2"/>
      </w:pPr>
    </w:p>
    <w:p w:rsidR="001968BC" w:rsidRPr="00FB285F" w:rsidRDefault="001968BC" w:rsidP="001968BC">
      <w:pPr>
        <w:pStyle w:val="BodyText2"/>
      </w:pPr>
    </w:p>
    <w:p w:rsidR="001968BC" w:rsidRPr="008D0123" w:rsidRDefault="001968BC" w:rsidP="001968BC">
      <w:pPr>
        <w:pStyle w:val="BodyText2"/>
      </w:pPr>
    </w:p>
    <w:sectPr w:rsidR="001968BC" w:rsidRPr="008D0123" w:rsidSect="005F03DF">
      <w:footerReference w:type="default" r:id="rId50"/>
      <w:pgSz w:w="11899" w:h="16838"/>
      <w:pgMar w:top="1559" w:right="1406" w:bottom="1276" w:left="1440" w:header="709" w:footer="85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5C1" w:rsidRDefault="00BF25C1">
      <w:r>
        <w:separator/>
      </w:r>
    </w:p>
  </w:endnote>
  <w:endnote w:type="continuationSeparator" w:id="0">
    <w:p w:rsidR="00BF25C1" w:rsidRDefault="00BF25C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illSans-Light">
    <w:altName w:val="Gill Sans Light"/>
    <w:panose1 w:val="00000000000000000000"/>
    <w:charset w:val="00"/>
    <w:family w:val="auto"/>
    <w:notTrueType/>
    <w:pitch w:val="default"/>
    <w:sig w:usb0="00000003" w:usb1="00000000" w:usb2="00000000" w:usb3="00000000" w:csb0="00000001" w:csb1="00000000"/>
  </w:font>
  <w:font w:name="American Typewriter">
    <w:altName w:val="Arial"/>
    <w:charset w:val="00"/>
    <w:family w:val="auto"/>
    <w:pitch w:val="variable"/>
    <w:sig w:usb0="00000000" w:usb1="00000019" w:usb2="00000000" w:usb3="00000000" w:csb0="000001FB"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2015B9" w:rsidRDefault="002531CB" w:rsidP="001968BC">
    <w:pPr>
      <w:pStyle w:val="Footer"/>
      <w:rPr>
        <w:rFonts w:ascii="Arial" w:hAnsi="Arial" w:cs="Arial"/>
        <w:sz w:val="14"/>
        <w:szCs w:val="14"/>
      </w:rPr>
    </w:pPr>
    <w:r w:rsidRPr="002015B9">
      <w:rPr>
        <w:rFonts w:ascii="Arial" w:hAnsi="Arial" w:cs="Arial"/>
        <w:sz w:val="14"/>
        <w:szCs w:val="14"/>
        <w:lang w:val="en-US"/>
      </w:rPr>
      <w:fldChar w:fldCharType="begin"/>
    </w:r>
    <w:r w:rsidR="00BF25C1" w:rsidRPr="002015B9">
      <w:rPr>
        <w:rFonts w:ascii="Arial" w:hAnsi="Arial" w:cs="Arial"/>
        <w:sz w:val="14"/>
        <w:szCs w:val="14"/>
        <w:lang w:val="en-US"/>
      </w:rPr>
      <w:instrText xml:space="preserve"> FILENAME \p </w:instrText>
    </w:r>
    <w:r w:rsidRPr="002015B9">
      <w:rPr>
        <w:rFonts w:ascii="Arial" w:hAnsi="Arial" w:cs="Arial"/>
        <w:sz w:val="14"/>
        <w:szCs w:val="14"/>
        <w:lang w:val="en-US"/>
      </w:rPr>
      <w:fldChar w:fldCharType="separate"/>
    </w:r>
    <w:r w:rsidR="00BF25C1">
      <w:rPr>
        <w:rFonts w:ascii="Arial" w:hAnsi="Arial" w:cs="Arial"/>
        <w:noProof/>
        <w:sz w:val="14"/>
        <w:szCs w:val="14"/>
        <w:lang w:val="en-US"/>
      </w:rPr>
      <w:t>RMCG Melbourne:RMCG Client Files (M):SHELLEY-22:L-Z:22-M-09 Macedon Ranges Shire - Climate Change Risk Assessment &amp; Response:REPORTS:FINAL REPORT:Early Adaptation Plan_MRSC Climate Change Risk Assessment and Response V3.docx</w:t>
    </w:r>
    <w:r w:rsidRPr="002015B9">
      <w:rPr>
        <w:rFonts w:ascii="Arial" w:hAnsi="Arial" w:cs="Arial"/>
        <w:sz w:val="14"/>
        <w:szCs w:val="14"/>
        <w:lang w:val="en-US"/>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7474F2" w:rsidRDefault="00BF25C1" w:rsidP="001968BC">
    <w:pPr>
      <w:pBdr>
        <w:top w:val="single" w:sz="4" w:space="1" w:color="808080"/>
      </w:pBdr>
      <w:tabs>
        <w:tab w:val="right" w:pos="9050"/>
      </w:tabs>
      <w:rPr>
        <w:rFonts w:ascii="Arial" w:hAnsi="Arial" w:cs="Arial"/>
        <w:sz w:val="14"/>
      </w:rPr>
    </w:pPr>
    <w:r w:rsidRPr="007474F2">
      <w:rPr>
        <w:rFonts w:ascii="Arial" w:hAnsi="Arial" w:cs="Arial"/>
        <w:b/>
        <w:sz w:val="14"/>
      </w:rPr>
      <w:t>RMCG</w:t>
    </w:r>
    <w:r w:rsidRPr="007474F2">
      <w:rPr>
        <w:rFonts w:ascii="Arial" w:hAnsi="Arial" w:cs="Arial"/>
        <w:sz w:val="14"/>
      </w:rPr>
      <w:t xml:space="preserve"> Consultants for Business, Communities &amp; Environment</w:t>
    </w:r>
    <w:r w:rsidRPr="007474F2">
      <w:rPr>
        <w:rFonts w:ascii="Arial" w:hAnsi="Arial" w:cs="Arial"/>
        <w:sz w:val="14"/>
      </w:rPr>
      <w:tab/>
      <w:t xml:space="preserve">Page </w:t>
    </w:r>
    <w:r w:rsidR="002531CB" w:rsidRPr="007474F2">
      <w:rPr>
        <w:rStyle w:val="PageNumber"/>
        <w:rFonts w:ascii="Arial" w:hAnsi="Arial" w:cs="Arial"/>
        <w:sz w:val="14"/>
      </w:rPr>
      <w:fldChar w:fldCharType="begin"/>
    </w:r>
    <w:r w:rsidRPr="007474F2">
      <w:rPr>
        <w:rStyle w:val="PageNumber"/>
        <w:rFonts w:ascii="Arial" w:hAnsi="Arial" w:cs="Arial"/>
        <w:sz w:val="14"/>
      </w:rPr>
      <w:instrText xml:space="preserve"> PAGE </w:instrText>
    </w:r>
    <w:r w:rsidR="002531CB" w:rsidRPr="007474F2">
      <w:rPr>
        <w:rStyle w:val="PageNumber"/>
        <w:rFonts w:ascii="Arial" w:hAnsi="Arial" w:cs="Arial"/>
        <w:sz w:val="14"/>
      </w:rPr>
      <w:fldChar w:fldCharType="separate"/>
    </w:r>
    <w:r w:rsidR="00584AB2">
      <w:rPr>
        <w:rStyle w:val="PageNumber"/>
        <w:rFonts w:ascii="Arial" w:hAnsi="Arial" w:cs="Arial"/>
        <w:noProof/>
        <w:sz w:val="14"/>
      </w:rPr>
      <w:t>40</w:t>
    </w:r>
    <w:r w:rsidR="002531CB" w:rsidRPr="007474F2">
      <w:rPr>
        <w:rStyle w:val="PageNumber"/>
        <w:rFonts w:ascii="Arial" w:hAnsi="Arial" w:cs="Arial"/>
        <w:sz w:val="1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CD4BE9" w:rsidRDefault="00BF25C1" w:rsidP="001968BC">
    <w:pPr>
      <w:pBdr>
        <w:top w:val="single" w:sz="4" w:space="1" w:color="808080"/>
      </w:pBdr>
      <w:tabs>
        <w:tab w:val="right" w:pos="9050"/>
      </w:tabs>
      <w:rPr>
        <w:rFonts w:ascii="Arial" w:hAnsi="Arial"/>
        <w:sz w:val="14"/>
      </w:rPr>
    </w:pPr>
    <w:r w:rsidRPr="00CD4BE9">
      <w:rPr>
        <w:rFonts w:ascii="Arial" w:hAnsi="Arial"/>
        <w:b/>
        <w:sz w:val="14"/>
      </w:rPr>
      <w:t>RMCG</w:t>
    </w:r>
    <w:r w:rsidRPr="00CD4BE9">
      <w:rPr>
        <w:rFonts w:ascii="Arial" w:hAnsi="Arial"/>
        <w:sz w:val="14"/>
      </w:rPr>
      <w:t xml:space="preserve"> Consultants for Business, Communities &amp; Environment</w:t>
    </w:r>
    <w:r w:rsidRPr="00CD4BE9">
      <w:rPr>
        <w:rFonts w:ascii="Arial" w:hAnsi="Arial"/>
        <w:sz w:val="14"/>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017450" w:rsidRDefault="00BF25C1" w:rsidP="001968BC">
    <w:pPr>
      <w:pBdr>
        <w:top w:val="single" w:sz="4" w:space="1" w:color="808080"/>
      </w:pBdr>
      <w:tabs>
        <w:tab w:val="right" w:pos="9050"/>
      </w:tabs>
      <w:rPr>
        <w:sz w:val="14"/>
      </w:rPr>
    </w:pPr>
    <w:r w:rsidRPr="00017450">
      <w:rPr>
        <w:b/>
        <w:sz w:val="14"/>
      </w:rPr>
      <w:t>RMCG</w:t>
    </w:r>
    <w:r w:rsidRPr="00017450">
      <w:rPr>
        <w:sz w:val="14"/>
      </w:rPr>
      <w:t xml:space="preserve"> Consultants for Business, Communities &amp; Environment</w:t>
    </w:r>
    <w:r w:rsidRPr="00017450">
      <w:rPr>
        <w:sz w:val="14"/>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7474F2" w:rsidRDefault="00BF25C1" w:rsidP="001968BC">
    <w:pPr>
      <w:pBdr>
        <w:top w:val="single" w:sz="4" w:space="1" w:color="808080"/>
      </w:pBdr>
      <w:tabs>
        <w:tab w:val="right" w:pos="9050"/>
      </w:tabs>
      <w:rPr>
        <w:rFonts w:ascii="Arial" w:hAnsi="Arial" w:cs="Arial"/>
        <w:sz w:val="14"/>
      </w:rPr>
    </w:pPr>
    <w:r w:rsidRPr="007474F2">
      <w:rPr>
        <w:rFonts w:ascii="Arial" w:hAnsi="Arial" w:cs="Arial"/>
        <w:b/>
        <w:sz w:val="14"/>
      </w:rPr>
      <w:t>RMCG</w:t>
    </w:r>
    <w:r w:rsidRPr="007474F2">
      <w:rPr>
        <w:rFonts w:ascii="Arial" w:hAnsi="Arial" w:cs="Arial"/>
        <w:sz w:val="14"/>
      </w:rPr>
      <w:t xml:space="preserve"> Consultants for Business, Communities &amp; Environment</w:t>
    </w:r>
    <w:r w:rsidRPr="007474F2">
      <w:rPr>
        <w:rFonts w:ascii="Arial" w:hAnsi="Arial" w:cs="Arial"/>
        <w:sz w:val="14"/>
      </w:rPr>
      <w:tab/>
      <w:t xml:space="preserve">Page </w:t>
    </w:r>
    <w:r w:rsidR="002531CB" w:rsidRPr="007474F2">
      <w:rPr>
        <w:rStyle w:val="PageNumber"/>
        <w:rFonts w:ascii="Arial" w:hAnsi="Arial" w:cs="Arial"/>
        <w:sz w:val="14"/>
      </w:rPr>
      <w:fldChar w:fldCharType="begin"/>
    </w:r>
    <w:r w:rsidRPr="007474F2">
      <w:rPr>
        <w:rStyle w:val="PageNumber"/>
        <w:rFonts w:ascii="Arial" w:hAnsi="Arial" w:cs="Arial"/>
        <w:sz w:val="14"/>
      </w:rPr>
      <w:instrText xml:space="preserve"> PAGE </w:instrText>
    </w:r>
    <w:r w:rsidR="002531CB" w:rsidRPr="007474F2">
      <w:rPr>
        <w:rStyle w:val="PageNumber"/>
        <w:rFonts w:ascii="Arial" w:hAnsi="Arial" w:cs="Arial"/>
        <w:sz w:val="14"/>
      </w:rPr>
      <w:fldChar w:fldCharType="separate"/>
    </w:r>
    <w:r w:rsidR="00B47D0E">
      <w:rPr>
        <w:rStyle w:val="PageNumber"/>
        <w:rFonts w:ascii="Arial" w:hAnsi="Arial" w:cs="Arial"/>
        <w:noProof/>
        <w:sz w:val="14"/>
      </w:rPr>
      <w:t>v</w:t>
    </w:r>
    <w:r w:rsidR="002531CB" w:rsidRPr="007474F2">
      <w:rPr>
        <w:rStyle w:val="PageNumber"/>
        <w:rFonts w:ascii="Arial" w:hAnsi="Arial" w:cs="Arial"/>
        <w:sz w:val="1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7474F2" w:rsidRDefault="00BF25C1" w:rsidP="001968BC">
    <w:pPr>
      <w:pBdr>
        <w:top w:val="single" w:sz="4" w:space="1" w:color="808080"/>
      </w:pBdr>
      <w:tabs>
        <w:tab w:val="right" w:pos="9050"/>
      </w:tabs>
      <w:rPr>
        <w:rFonts w:ascii="Arial" w:hAnsi="Arial" w:cs="Arial"/>
        <w:sz w:val="14"/>
      </w:rPr>
    </w:pPr>
    <w:r w:rsidRPr="007474F2">
      <w:rPr>
        <w:rFonts w:ascii="Arial" w:hAnsi="Arial" w:cs="Arial"/>
        <w:b/>
        <w:sz w:val="14"/>
      </w:rPr>
      <w:t>RMCG</w:t>
    </w:r>
    <w:r w:rsidRPr="007474F2">
      <w:rPr>
        <w:rFonts w:ascii="Arial" w:hAnsi="Arial" w:cs="Arial"/>
        <w:sz w:val="14"/>
      </w:rPr>
      <w:t xml:space="preserve"> Consultants for Business, Communities &amp; Environment</w:t>
    </w:r>
    <w:r w:rsidRPr="007474F2">
      <w:rPr>
        <w:rFonts w:ascii="Arial" w:hAnsi="Arial" w:cs="Arial"/>
        <w:sz w:val="14"/>
      </w:rPr>
      <w:tab/>
      <w:t xml:space="preserve">Page </w:t>
    </w:r>
    <w:r w:rsidR="002531CB" w:rsidRPr="007474F2">
      <w:rPr>
        <w:rStyle w:val="PageNumber"/>
        <w:rFonts w:ascii="Arial" w:hAnsi="Arial" w:cs="Arial"/>
        <w:sz w:val="14"/>
      </w:rPr>
      <w:fldChar w:fldCharType="begin"/>
    </w:r>
    <w:r w:rsidRPr="007474F2">
      <w:rPr>
        <w:rStyle w:val="PageNumber"/>
        <w:rFonts w:ascii="Arial" w:hAnsi="Arial" w:cs="Arial"/>
        <w:sz w:val="14"/>
      </w:rPr>
      <w:instrText xml:space="preserve"> PAGE </w:instrText>
    </w:r>
    <w:r w:rsidR="002531CB" w:rsidRPr="007474F2">
      <w:rPr>
        <w:rStyle w:val="PageNumber"/>
        <w:rFonts w:ascii="Arial" w:hAnsi="Arial" w:cs="Arial"/>
        <w:sz w:val="14"/>
      </w:rPr>
      <w:fldChar w:fldCharType="separate"/>
    </w:r>
    <w:r w:rsidR="00B47D0E">
      <w:rPr>
        <w:rStyle w:val="PageNumber"/>
        <w:rFonts w:ascii="Arial" w:hAnsi="Arial" w:cs="Arial"/>
        <w:noProof/>
        <w:sz w:val="14"/>
      </w:rPr>
      <w:t>8</w:t>
    </w:r>
    <w:r w:rsidR="002531CB" w:rsidRPr="007474F2">
      <w:rPr>
        <w:rStyle w:val="PageNumber"/>
        <w:rFonts w:ascii="Arial" w:hAnsi="Arial" w:cs="Arial"/>
        <w:sz w:val="1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7474F2" w:rsidRDefault="00BF25C1" w:rsidP="001968BC">
    <w:pPr>
      <w:pBdr>
        <w:top w:val="single" w:sz="4" w:space="1" w:color="808080"/>
      </w:pBdr>
      <w:tabs>
        <w:tab w:val="right" w:pos="9050"/>
      </w:tabs>
      <w:rPr>
        <w:rFonts w:ascii="Arial" w:hAnsi="Arial" w:cs="Arial"/>
        <w:sz w:val="14"/>
      </w:rPr>
    </w:pPr>
    <w:r w:rsidRPr="007474F2">
      <w:rPr>
        <w:rFonts w:ascii="Arial" w:hAnsi="Arial" w:cs="Arial"/>
        <w:b/>
        <w:sz w:val="14"/>
      </w:rPr>
      <w:t>RMCG</w:t>
    </w:r>
    <w:r w:rsidRPr="007474F2">
      <w:rPr>
        <w:rFonts w:ascii="Arial" w:hAnsi="Arial" w:cs="Arial"/>
        <w:sz w:val="14"/>
      </w:rPr>
      <w:t xml:space="preserve"> Consultants for Business, Communities &amp; Environment</w:t>
    </w:r>
    <w:r w:rsidRPr="007474F2">
      <w:rPr>
        <w:rFonts w:ascii="Arial" w:hAnsi="Arial" w:cs="Arial"/>
        <w:sz w:val="14"/>
      </w:rPr>
      <w:tab/>
    </w:r>
    <w:r>
      <w:rPr>
        <w:rFonts w:ascii="Arial" w:hAnsi="Arial" w:cs="Arial"/>
        <w:sz w:val="14"/>
      </w:rPr>
      <w:tab/>
    </w:r>
    <w:r>
      <w:rPr>
        <w:rFonts w:ascii="Arial" w:hAnsi="Arial" w:cs="Arial"/>
        <w:sz w:val="14"/>
      </w:rPr>
      <w:tab/>
    </w:r>
    <w:r>
      <w:rPr>
        <w:rFonts w:ascii="Arial" w:hAnsi="Arial" w:cs="Arial"/>
        <w:sz w:val="14"/>
      </w:rPr>
      <w:tab/>
    </w:r>
    <w:r>
      <w:rPr>
        <w:rFonts w:ascii="Arial" w:hAnsi="Arial" w:cs="Arial"/>
        <w:sz w:val="14"/>
      </w:rPr>
      <w:tab/>
    </w:r>
    <w:r>
      <w:rPr>
        <w:rFonts w:ascii="Arial" w:hAnsi="Arial" w:cs="Arial"/>
        <w:sz w:val="14"/>
      </w:rPr>
      <w:tab/>
    </w:r>
    <w:r>
      <w:rPr>
        <w:rFonts w:ascii="Arial" w:hAnsi="Arial" w:cs="Arial"/>
        <w:sz w:val="14"/>
      </w:rPr>
      <w:tab/>
    </w:r>
    <w:r w:rsidRPr="007474F2">
      <w:rPr>
        <w:rFonts w:ascii="Arial" w:hAnsi="Arial" w:cs="Arial"/>
        <w:sz w:val="14"/>
      </w:rPr>
      <w:t xml:space="preserve">Page </w:t>
    </w:r>
    <w:r w:rsidR="002531CB" w:rsidRPr="007474F2">
      <w:rPr>
        <w:rStyle w:val="PageNumber"/>
        <w:rFonts w:ascii="Arial" w:hAnsi="Arial" w:cs="Arial"/>
        <w:sz w:val="14"/>
      </w:rPr>
      <w:fldChar w:fldCharType="begin"/>
    </w:r>
    <w:r w:rsidRPr="007474F2">
      <w:rPr>
        <w:rStyle w:val="PageNumber"/>
        <w:rFonts w:ascii="Arial" w:hAnsi="Arial" w:cs="Arial"/>
        <w:sz w:val="14"/>
      </w:rPr>
      <w:instrText xml:space="preserve"> PAGE </w:instrText>
    </w:r>
    <w:r w:rsidR="002531CB" w:rsidRPr="007474F2">
      <w:rPr>
        <w:rStyle w:val="PageNumber"/>
        <w:rFonts w:ascii="Arial" w:hAnsi="Arial" w:cs="Arial"/>
        <w:sz w:val="14"/>
      </w:rPr>
      <w:fldChar w:fldCharType="separate"/>
    </w:r>
    <w:r w:rsidR="00B47D0E">
      <w:rPr>
        <w:rStyle w:val="PageNumber"/>
        <w:rFonts w:ascii="Arial" w:hAnsi="Arial" w:cs="Arial"/>
        <w:noProof/>
        <w:sz w:val="14"/>
      </w:rPr>
      <w:t>12</w:t>
    </w:r>
    <w:r w:rsidR="002531CB" w:rsidRPr="007474F2">
      <w:rPr>
        <w:rStyle w:val="PageNumber"/>
        <w:rFonts w:ascii="Arial" w:hAnsi="Arial" w:cs="Arial"/>
        <w:sz w:val="1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A94F5A" w:rsidRDefault="00BF25C1" w:rsidP="00DF10E7">
    <w:pPr>
      <w:pStyle w:val="Footer"/>
      <w:pBdr>
        <w:top w:val="single" w:sz="4" w:space="1" w:color="808080"/>
      </w:pBdr>
      <w:tabs>
        <w:tab w:val="clear" w:pos="8640"/>
        <w:tab w:val="right" w:pos="9072"/>
      </w:tabs>
      <w:rPr>
        <w:rFonts w:ascii="Arial" w:hAnsi="Arial"/>
        <w:sz w:val="14"/>
        <w:szCs w:val="14"/>
      </w:rPr>
    </w:pPr>
    <w:r w:rsidRPr="00A94F5A">
      <w:rPr>
        <w:rFonts w:ascii="Arial" w:hAnsi="Arial"/>
        <w:b/>
        <w:sz w:val="14"/>
        <w:szCs w:val="14"/>
      </w:rPr>
      <w:t>RMCG</w:t>
    </w:r>
    <w:r w:rsidRPr="00A94F5A">
      <w:rPr>
        <w:rFonts w:ascii="Arial" w:hAnsi="Arial"/>
        <w:sz w:val="14"/>
        <w:szCs w:val="14"/>
      </w:rPr>
      <w:t xml:space="preserve"> Consultants for Business, Communities &amp; Environment</w:t>
    </w:r>
    <w:r w:rsidRPr="00A94F5A">
      <w:rPr>
        <w:rFonts w:ascii="Arial" w:hAnsi="Arial"/>
        <w:sz w:val="14"/>
        <w:szCs w:val="14"/>
      </w:rPr>
      <w:tab/>
    </w:r>
    <w:r w:rsidRPr="00A94F5A">
      <w:rPr>
        <w:rFonts w:ascii="Arial" w:hAnsi="Arial"/>
        <w:sz w:val="14"/>
        <w:szCs w:val="14"/>
      </w:rPr>
      <w:tab/>
      <w:t xml:space="preserve">Page </w:t>
    </w:r>
    <w:r w:rsidR="002531CB" w:rsidRPr="00A94F5A">
      <w:rPr>
        <w:rStyle w:val="PageNumber"/>
        <w:rFonts w:ascii="Arial" w:hAnsi="Arial"/>
        <w:sz w:val="14"/>
        <w:szCs w:val="14"/>
      </w:rPr>
      <w:fldChar w:fldCharType="begin"/>
    </w:r>
    <w:r w:rsidRPr="00A94F5A">
      <w:rPr>
        <w:rStyle w:val="PageNumber"/>
        <w:rFonts w:ascii="Arial" w:hAnsi="Arial"/>
        <w:sz w:val="14"/>
        <w:szCs w:val="14"/>
      </w:rPr>
      <w:instrText xml:space="preserve"> PAGE </w:instrText>
    </w:r>
    <w:r w:rsidR="002531CB" w:rsidRPr="00A94F5A">
      <w:rPr>
        <w:rStyle w:val="PageNumber"/>
        <w:rFonts w:ascii="Arial" w:hAnsi="Arial"/>
        <w:sz w:val="14"/>
        <w:szCs w:val="14"/>
      </w:rPr>
      <w:fldChar w:fldCharType="separate"/>
    </w:r>
    <w:r w:rsidR="00584AB2">
      <w:rPr>
        <w:rStyle w:val="PageNumber"/>
        <w:rFonts w:ascii="Arial" w:hAnsi="Arial"/>
        <w:noProof/>
        <w:sz w:val="14"/>
        <w:szCs w:val="14"/>
      </w:rPr>
      <w:t>15</w:t>
    </w:r>
    <w:r w:rsidR="002531CB" w:rsidRPr="00A94F5A">
      <w:rPr>
        <w:rStyle w:val="PageNumber"/>
        <w:rFonts w:ascii="Arial" w:hAnsi="Arial"/>
        <w:sz w:val="14"/>
        <w:szCs w:val="1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13274C" w:rsidRDefault="00BF25C1" w:rsidP="00DF10E7">
    <w:pPr>
      <w:pBdr>
        <w:top w:val="single" w:sz="4" w:space="1" w:color="808080"/>
      </w:pBdr>
      <w:tabs>
        <w:tab w:val="right" w:pos="9050"/>
      </w:tabs>
      <w:rPr>
        <w:rFonts w:ascii="Arial" w:hAnsi="Arial" w:cs="Arial"/>
        <w:sz w:val="14"/>
        <w:szCs w:val="14"/>
      </w:rPr>
    </w:pPr>
    <w:r w:rsidRPr="008247F2">
      <w:rPr>
        <w:rFonts w:ascii="Arial" w:hAnsi="Arial" w:cs="Arial"/>
        <w:b/>
        <w:sz w:val="14"/>
      </w:rPr>
      <w:t>RMCG</w:t>
    </w:r>
    <w:r w:rsidRPr="008247F2">
      <w:rPr>
        <w:rFonts w:ascii="Arial" w:hAnsi="Arial" w:cs="Arial"/>
        <w:sz w:val="14"/>
      </w:rPr>
      <w:t xml:space="preserve"> Consultants for Business, Communities &amp; Environment</w:t>
    </w:r>
    <w:r w:rsidRPr="008247F2">
      <w:rPr>
        <w:rFonts w:ascii="Arial" w:hAnsi="Arial" w:cs="Arial"/>
        <w:sz w:val="14"/>
      </w:rPr>
      <w:tab/>
    </w:r>
    <w:r w:rsidRPr="008247F2">
      <w:rPr>
        <w:rStyle w:val="PageNumber"/>
        <w:rFonts w:ascii="Arial" w:hAnsi="Arial" w:cs="Arial"/>
        <w:sz w:val="14"/>
        <w:lang w:val="en-US"/>
      </w:rPr>
      <w:t xml:space="preserve">Page </w:t>
    </w:r>
    <w:r w:rsidR="002531CB" w:rsidRPr="008247F2">
      <w:rPr>
        <w:rStyle w:val="PageNumber"/>
        <w:rFonts w:ascii="Arial" w:hAnsi="Arial" w:cs="Arial"/>
        <w:sz w:val="14"/>
      </w:rPr>
      <w:fldChar w:fldCharType="begin"/>
    </w:r>
    <w:r w:rsidRPr="008247F2">
      <w:rPr>
        <w:rStyle w:val="PageNumber"/>
        <w:rFonts w:ascii="Arial" w:hAnsi="Arial" w:cs="Arial"/>
        <w:sz w:val="14"/>
      </w:rPr>
      <w:instrText xml:space="preserve"> PAGE </w:instrText>
    </w:r>
    <w:r w:rsidR="002531CB" w:rsidRPr="008247F2">
      <w:rPr>
        <w:rStyle w:val="PageNumber"/>
        <w:rFonts w:ascii="Arial" w:hAnsi="Arial" w:cs="Arial"/>
        <w:sz w:val="14"/>
      </w:rPr>
      <w:fldChar w:fldCharType="separate"/>
    </w:r>
    <w:r w:rsidR="00B47D0E">
      <w:rPr>
        <w:rStyle w:val="PageNumber"/>
        <w:rFonts w:ascii="Arial" w:hAnsi="Arial" w:cs="Arial"/>
        <w:noProof/>
        <w:sz w:val="14"/>
      </w:rPr>
      <w:t>13</w:t>
    </w:r>
    <w:r w:rsidR="002531CB" w:rsidRPr="008247F2">
      <w:rPr>
        <w:rStyle w:val="PageNumber"/>
        <w:rFonts w:ascii="Arial" w:hAnsi="Arial" w:cs="Arial"/>
        <w:sz w:val="1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7474F2" w:rsidRDefault="00BF25C1" w:rsidP="001968BC">
    <w:pPr>
      <w:pBdr>
        <w:top w:val="single" w:sz="4" w:space="1" w:color="808080"/>
      </w:pBdr>
      <w:tabs>
        <w:tab w:val="right" w:pos="9050"/>
      </w:tabs>
      <w:rPr>
        <w:rFonts w:ascii="Arial" w:hAnsi="Arial" w:cs="Arial"/>
        <w:sz w:val="14"/>
      </w:rPr>
    </w:pPr>
    <w:r w:rsidRPr="007474F2">
      <w:rPr>
        <w:rFonts w:ascii="Arial" w:hAnsi="Arial" w:cs="Arial"/>
        <w:b/>
        <w:sz w:val="14"/>
      </w:rPr>
      <w:t>RMCG</w:t>
    </w:r>
    <w:r w:rsidRPr="007474F2">
      <w:rPr>
        <w:rFonts w:ascii="Arial" w:hAnsi="Arial" w:cs="Arial"/>
        <w:sz w:val="14"/>
      </w:rPr>
      <w:t xml:space="preserve"> Consultants for Business, Communities &amp; Environment</w:t>
    </w:r>
    <w:r w:rsidRPr="007474F2">
      <w:rPr>
        <w:rFonts w:ascii="Arial" w:hAnsi="Arial" w:cs="Arial"/>
        <w:sz w:val="14"/>
      </w:rPr>
      <w:tab/>
    </w:r>
    <w:r>
      <w:rPr>
        <w:rFonts w:ascii="Arial" w:hAnsi="Arial" w:cs="Arial"/>
        <w:sz w:val="14"/>
      </w:rPr>
      <w:tab/>
    </w:r>
    <w:r>
      <w:rPr>
        <w:rFonts w:ascii="Arial" w:hAnsi="Arial" w:cs="Arial"/>
        <w:sz w:val="14"/>
      </w:rPr>
      <w:tab/>
    </w:r>
    <w:r>
      <w:rPr>
        <w:rFonts w:ascii="Arial" w:hAnsi="Arial" w:cs="Arial"/>
        <w:sz w:val="14"/>
      </w:rPr>
      <w:tab/>
    </w:r>
    <w:r>
      <w:rPr>
        <w:rFonts w:ascii="Arial" w:hAnsi="Arial" w:cs="Arial"/>
        <w:sz w:val="14"/>
      </w:rPr>
      <w:tab/>
    </w:r>
    <w:r>
      <w:rPr>
        <w:rFonts w:ascii="Arial" w:hAnsi="Arial" w:cs="Arial"/>
        <w:sz w:val="14"/>
      </w:rPr>
      <w:tab/>
    </w:r>
    <w:r>
      <w:rPr>
        <w:rFonts w:ascii="Arial" w:hAnsi="Arial" w:cs="Arial"/>
        <w:sz w:val="14"/>
      </w:rPr>
      <w:tab/>
    </w:r>
    <w:r w:rsidRPr="007474F2">
      <w:rPr>
        <w:rFonts w:ascii="Arial" w:hAnsi="Arial" w:cs="Arial"/>
        <w:sz w:val="14"/>
      </w:rPr>
      <w:t xml:space="preserve">Page </w:t>
    </w:r>
    <w:r w:rsidR="002531CB" w:rsidRPr="007474F2">
      <w:rPr>
        <w:rStyle w:val="PageNumber"/>
        <w:rFonts w:ascii="Arial" w:hAnsi="Arial" w:cs="Arial"/>
        <w:sz w:val="14"/>
      </w:rPr>
      <w:fldChar w:fldCharType="begin"/>
    </w:r>
    <w:r w:rsidRPr="007474F2">
      <w:rPr>
        <w:rStyle w:val="PageNumber"/>
        <w:rFonts w:ascii="Arial" w:hAnsi="Arial" w:cs="Arial"/>
        <w:sz w:val="14"/>
      </w:rPr>
      <w:instrText xml:space="preserve"> PAGE </w:instrText>
    </w:r>
    <w:r w:rsidR="002531CB" w:rsidRPr="007474F2">
      <w:rPr>
        <w:rStyle w:val="PageNumber"/>
        <w:rFonts w:ascii="Arial" w:hAnsi="Arial" w:cs="Arial"/>
        <w:sz w:val="14"/>
      </w:rPr>
      <w:fldChar w:fldCharType="separate"/>
    </w:r>
    <w:r w:rsidR="00584AB2">
      <w:rPr>
        <w:rStyle w:val="PageNumber"/>
        <w:rFonts w:ascii="Arial" w:hAnsi="Arial" w:cs="Arial"/>
        <w:noProof/>
        <w:sz w:val="14"/>
      </w:rPr>
      <w:t>18</w:t>
    </w:r>
    <w:r w:rsidR="002531CB" w:rsidRPr="007474F2">
      <w:rPr>
        <w:rStyle w:val="PageNumber"/>
        <w:rFonts w:ascii="Arial" w:hAnsi="Arial" w:cs="Arial"/>
        <w:sz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5C1" w:rsidRDefault="00BF25C1">
      <w:r>
        <w:separator/>
      </w:r>
    </w:p>
  </w:footnote>
  <w:footnote w:type="continuationSeparator" w:id="0">
    <w:p w:rsidR="00BF25C1" w:rsidRDefault="00BF25C1">
      <w:r>
        <w:continuationSeparator/>
      </w:r>
    </w:p>
  </w:footnote>
  <w:footnote w:id="1">
    <w:p w:rsidR="00BF25C1" w:rsidRPr="00FB5167" w:rsidRDefault="00BF25C1">
      <w:pPr>
        <w:pStyle w:val="FootnoteText"/>
        <w:rPr>
          <w:rFonts w:ascii="Arial" w:hAnsi="Arial" w:cs="Arial"/>
          <w:lang w:val="en-US"/>
        </w:rPr>
      </w:pPr>
      <w:r w:rsidRPr="00FB5167">
        <w:rPr>
          <w:rStyle w:val="FootnoteReference"/>
          <w:rFonts w:ascii="Arial" w:hAnsi="Arial" w:cs="Arial"/>
        </w:rPr>
        <w:footnoteRef/>
      </w:r>
      <w:r w:rsidRPr="00FB5167">
        <w:rPr>
          <w:rFonts w:ascii="Arial" w:hAnsi="Arial" w:cs="Arial"/>
        </w:rPr>
        <w:t xml:space="preserve"> Australian Greenhouse Office (2006) Climate Change Impacts and Risk Management: A Guide for Business and Government, Canberra</w:t>
      </w:r>
    </w:p>
  </w:footnote>
  <w:footnote w:id="2">
    <w:p w:rsidR="00BF25C1" w:rsidRPr="006D2757" w:rsidRDefault="00BF25C1" w:rsidP="00525CA8">
      <w:pPr>
        <w:pStyle w:val="FootnoteText"/>
        <w:rPr>
          <w:rFonts w:ascii="Arial" w:hAnsi="Arial" w:cs="Arial"/>
          <w:lang w:val="en-US"/>
        </w:rPr>
      </w:pPr>
      <w:r w:rsidRPr="006D2757">
        <w:rPr>
          <w:rStyle w:val="FootnoteReference"/>
          <w:rFonts w:ascii="Arial" w:hAnsi="Arial" w:cs="Arial"/>
        </w:rPr>
        <w:footnoteRef/>
      </w:r>
      <w:r w:rsidRPr="006D2757">
        <w:rPr>
          <w:rFonts w:ascii="Arial" w:hAnsi="Arial" w:cs="Arial"/>
          <w:lang w:val="en-US"/>
        </w:rPr>
        <w:t>Department of Planning and Community Development (2008) Victoria in Future: Macedon Ranges summary sheet,Victorian Government, Melbourne</w:t>
      </w:r>
    </w:p>
  </w:footnote>
  <w:footnote w:id="3">
    <w:p w:rsidR="00BF25C1" w:rsidRPr="0052300A" w:rsidRDefault="00BF25C1" w:rsidP="00487046">
      <w:pPr>
        <w:pStyle w:val="FootnoteText"/>
        <w:rPr>
          <w:lang w:val="en-US"/>
        </w:rPr>
      </w:pPr>
      <w:r w:rsidRPr="006D2757">
        <w:rPr>
          <w:rStyle w:val="FootnoteReference"/>
          <w:rFonts w:ascii="Arial" w:hAnsi="Arial" w:cs="Arial"/>
        </w:rPr>
        <w:footnoteRef/>
      </w:r>
      <w:r w:rsidRPr="006D2757">
        <w:rPr>
          <w:rFonts w:ascii="Arial" w:hAnsi="Arial" w:cs="Arial"/>
        </w:rPr>
        <w:t>ABS - Census 2006</w:t>
      </w:r>
    </w:p>
  </w:footnote>
  <w:footnote w:id="4">
    <w:p w:rsidR="00BF25C1" w:rsidRPr="005515EC" w:rsidRDefault="00BF25C1" w:rsidP="00525CA8">
      <w:pPr>
        <w:pStyle w:val="FootnoteText"/>
        <w:rPr>
          <w:rFonts w:ascii="Arial" w:hAnsi="Arial"/>
          <w:lang w:val="en-US"/>
        </w:rPr>
      </w:pPr>
      <w:r w:rsidRPr="005515EC">
        <w:rPr>
          <w:rStyle w:val="FootnoteReference"/>
          <w:rFonts w:ascii="Arial" w:hAnsi="Arial"/>
        </w:rPr>
        <w:footnoteRef/>
      </w:r>
      <w:r w:rsidRPr="005515EC">
        <w:rPr>
          <w:rFonts w:ascii="Arial" w:hAnsi="Arial"/>
          <w:lang w:val="en-US"/>
        </w:rPr>
        <w:t>Macedon Ranges Shire Council (2009) Natural Environment Strategy 2009-13, Kyneton, page 35</w:t>
      </w:r>
    </w:p>
  </w:footnote>
  <w:footnote w:id="5">
    <w:p w:rsidR="00BF25C1" w:rsidRPr="00216333" w:rsidRDefault="00BF25C1" w:rsidP="00487046">
      <w:pPr>
        <w:pStyle w:val="FootnoteText"/>
        <w:rPr>
          <w:rFonts w:ascii="Arial" w:hAnsi="Arial" w:cs="Arial"/>
          <w:lang w:val="en-US"/>
        </w:rPr>
      </w:pPr>
      <w:r w:rsidRPr="00216333">
        <w:rPr>
          <w:rStyle w:val="FootnoteReference"/>
          <w:rFonts w:ascii="Arial" w:hAnsi="Arial" w:cs="Arial"/>
        </w:rPr>
        <w:footnoteRef/>
      </w:r>
      <w:r w:rsidRPr="00216333">
        <w:rPr>
          <w:rFonts w:ascii="Arial" w:hAnsi="Arial" w:cs="Arial"/>
        </w:rPr>
        <w:t xml:space="preserve"> DSE (2008) Climate Change in the North Central Region, Victorian Climate Change Adaptation Program, Melbourne</w:t>
      </w:r>
    </w:p>
  </w:footnote>
  <w:footnote w:id="6">
    <w:p w:rsidR="00BF25C1" w:rsidRPr="00216333" w:rsidRDefault="00BF25C1" w:rsidP="00DF10E7">
      <w:pPr>
        <w:pStyle w:val="FootnoteText"/>
        <w:rPr>
          <w:rFonts w:ascii="Arial" w:hAnsi="Arial"/>
          <w:lang w:val="en-US"/>
        </w:rPr>
      </w:pPr>
      <w:r w:rsidRPr="00216333">
        <w:rPr>
          <w:rStyle w:val="FootnoteReference"/>
          <w:rFonts w:ascii="Arial" w:hAnsi="Arial"/>
        </w:rPr>
        <w:footnoteRef/>
      </w:r>
      <w:r w:rsidRPr="00216333">
        <w:rPr>
          <w:rFonts w:ascii="Arial" w:hAnsi="Arial"/>
          <w:lang w:val="en-US"/>
        </w:rPr>
        <w:t>Historic rainfall data was only available for Kyneton from 1969</w:t>
      </w:r>
    </w:p>
  </w:footnote>
  <w:footnote w:id="7">
    <w:p w:rsidR="00BF25C1" w:rsidRPr="00CC72B6" w:rsidRDefault="00BF25C1" w:rsidP="00CC72B6">
      <w:pPr>
        <w:pStyle w:val="FootnoteText"/>
        <w:rPr>
          <w:rFonts w:ascii="Arial" w:hAnsi="Arial" w:cs="Arial"/>
          <w:lang w:val="en-US"/>
        </w:rPr>
      </w:pPr>
      <w:r w:rsidRPr="00CC72B6">
        <w:rPr>
          <w:rStyle w:val="FootnoteReference"/>
          <w:rFonts w:ascii="Arial" w:hAnsi="Arial" w:cs="Arial"/>
        </w:rPr>
        <w:footnoteRef/>
      </w:r>
      <w:r w:rsidRPr="00CC72B6">
        <w:rPr>
          <w:rFonts w:ascii="Arial" w:hAnsi="Arial" w:cs="Arial"/>
        </w:rPr>
        <w:t xml:space="preserve"> CSIRO and Bureau of Meteorology </w:t>
      </w:r>
      <w:r w:rsidRPr="00CC72B6">
        <w:rPr>
          <w:rFonts w:ascii="Arial" w:hAnsi="Arial" w:cs="Arial"/>
          <w:lang w:val="en-US"/>
        </w:rPr>
        <w:t>(2007) Climate Change in Australia, in partnership with the Department of Climate Change and Energy Efficiency, Canberra</w:t>
      </w:r>
    </w:p>
  </w:footnote>
  <w:footnote w:id="8">
    <w:p w:rsidR="00BF25C1" w:rsidRPr="00216333" w:rsidRDefault="00BF25C1" w:rsidP="00DF10E7">
      <w:pPr>
        <w:pStyle w:val="FootnoteText"/>
        <w:rPr>
          <w:rFonts w:ascii="Arial" w:hAnsi="Arial" w:cs="Arial"/>
          <w:lang w:val="en-US"/>
        </w:rPr>
      </w:pPr>
      <w:r w:rsidRPr="00216333">
        <w:rPr>
          <w:rStyle w:val="FootnoteReference"/>
          <w:rFonts w:ascii="Arial" w:hAnsi="Arial" w:cs="Arial"/>
        </w:rPr>
        <w:footnoteRef/>
      </w:r>
      <w:r w:rsidRPr="00216333">
        <w:rPr>
          <w:rFonts w:ascii="Arial" w:hAnsi="Arial" w:cs="Arial"/>
        </w:rPr>
        <w:t xml:space="preserve"> DSE (2008) Climate Change in the North Central Region, Victorian Climate Change Adaptation Program, Melbourne</w:t>
      </w:r>
    </w:p>
  </w:footnote>
  <w:footnote w:id="9">
    <w:p w:rsidR="00BF25C1" w:rsidRPr="00216333" w:rsidRDefault="00BF25C1" w:rsidP="00DF10E7">
      <w:pPr>
        <w:pStyle w:val="FootnoteText"/>
        <w:rPr>
          <w:rFonts w:ascii="Arial" w:hAnsi="Arial"/>
          <w:lang w:val="en-US"/>
        </w:rPr>
      </w:pPr>
      <w:r w:rsidRPr="00216333">
        <w:rPr>
          <w:rStyle w:val="FootnoteReference"/>
          <w:rFonts w:ascii="Arial" w:hAnsi="Arial" w:cs="Arial"/>
        </w:rPr>
        <w:footnoteRef/>
      </w:r>
      <w:r w:rsidRPr="00216333">
        <w:rPr>
          <w:rFonts w:ascii="Arial" w:hAnsi="Arial" w:cs="Arial"/>
        </w:rPr>
        <w:t xml:space="preserve"> DSE (2008) Climate Change in the Port Phillip and Westernport, Victorian Climate Change Adaptation Program, Melbourne</w:t>
      </w:r>
    </w:p>
  </w:footnote>
  <w:footnote w:id="10">
    <w:p w:rsidR="00BF25C1" w:rsidRPr="00216333" w:rsidRDefault="00BF25C1" w:rsidP="00DF10E7">
      <w:pPr>
        <w:pStyle w:val="FootnoteText"/>
        <w:rPr>
          <w:rFonts w:ascii="Arial" w:hAnsi="Arial"/>
          <w:lang w:val="en-US"/>
        </w:rPr>
      </w:pPr>
      <w:r w:rsidRPr="00216333">
        <w:rPr>
          <w:rStyle w:val="FootnoteReference"/>
          <w:rFonts w:ascii="Arial" w:hAnsi="Arial"/>
        </w:rPr>
        <w:footnoteRef/>
      </w:r>
      <w:r w:rsidRPr="00216333">
        <w:rPr>
          <w:rFonts w:ascii="Arial" w:hAnsi="Arial" w:cs="Arial"/>
        </w:rPr>
        <w:t>Days where the minimum temperature falls to 2</w:t>
      </w:r>
      <w:r w:rsidRPr="00216333">
        <w:rPr>
          <w:rFonts w:ascii="Arial" w:hAnsi="Arial" w:cs="Arial"/>
          <w:b/>
        </w:rPr>
        <w:t>°</w:t>
      </w:r>
      <w:r w:rsidRPr="00216333">
        <w:rPr>
          <w:rFonts w:ascii="Arial" w:hAnsi="Arial" w:cs="Arial"/>
        </w:rPr>
        <w:t>C or less</w:t>
      </w:r>
    </w:p>
  </w:footnote>
  <w:footnote w:id="11">
    <w:p w:rsidR="00BF25C1" w:rsidRPr="00487242" w:rsidRDefault="00BF25C1" w:rsidP="00944364">
      <w:pPr>
        <w:pStyle w:val="FootnoteText"/>
        <w:rPr>
          <w:rFonts w:cs="Arial"/>
          <w:lang w:val="en-US"/>
        </w:rPr>
      </w:pPr>
      <w:r w:rsidRPr="00216333">
        <w:rPr>
          <w:rStyle w:val="FootnoteReference"/>
          <w:rFonts w:ascii="Arial" w:hAnsi="Arial" w:cs="Arial"/>
        </w:rPr>
        <w:footnoteRef/>
      </w:r>
      <w:r w:rsidRPr="00216333">
        <w:rPr>
          <w:rFonts w:ascii="Arial" w:hAnsi="Arial" w:cs="Arial"/>
          <w:lang w:val="en-US"/>
        </w:rPr>
        <w:t>IPCC (2012) Summary for Policymakers. In: Managing the Risks of Extreme Events and Disasters to Advance Climate Change Adaptation [Field, C.B., V. Barros, T.F. Stocker, D. Qin, D.J. Dokken, K.L. Ebi, M.D. Mastrandrea, K.J. Mach, G.-K. Plattner, S.K. Allen, M. Tignor, and P.M. Midgley (eds.)]. A Special Report of Working Groups I and II of the Intergovernmental Panel on Climate Change. Cambridge University Press, Cambridge, UK, and New York, NY, USA, pp. 1-19.</w:t>
      </w:r>
    </w:p>
  </w:footnote>
  <w:footnote w:id="12">
    <w:p w:rsidR="00BF25C1" w:rsidRPr="004F2453" w:rsidRDefault="00BF25C1">
      <w:pPr>
        <w:pStyle w:val="FootnoteText"/>
        <w:rPr>
          <w:rFonts w:ascii="Arial" w:hAnsi="Arial" w:cs="Arial"/>
          <w:lang w:val="en-US"/>
        </w:rPr>
      </w:pPr>
      <w:r w:rsidRPr="004F2453">
        <w:rPr>
          <w:rStyle w:val="FootnoteReference"/>
          <w:rFonts w:ascii="Arial" w:hAnsi="Arial" w:cs="Arial"/>
        </w:rPr>
        <w:footnoteRef/>
      </w:r>
      <w:r w:rsidRPr="004F2453">
        <w:rPr>
          <w:rFonts w:ascii="Arial" w:hAnsi="Arial" w:cs="Arial"/>
          <w:lang w:val="en-US"/>
        </w:rPr>
        <w:t>RMCG (2011) Supporting Victorian Local Government in Climate Change Adaptation Planning</w:t>
      </w:r>
      <w:r>
        <w:rPr>
          <w:rFonts w:ascii="Arial" w:hAnsi="Arial" w:cs="Arial"/>
          <w:lang w:val="en-US"/>
        </w:rPr>
        <w:t xml:space="preserve">, report prepared for the Municipal Association of Victoria and Department of Sustainability and Environment, Camberwell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7474F2" w:rsidRDefault="00BF25C1" w:rsidP="001968BC">
    <w:pPr>
      <w:pBdr>
        <w:bottom w:val="single" w:sz="4" w:space="1" w:color="808080"/>
      </w:pBdr>
      <w:tabs>
        <w:tab w:val="right" w:pos="9072"/>
      </w:tabs>
      <w:ind w:right="-51"/>
      <w:jc w:val="right"/>
      <w:rPr>
        <w:rFonts w:ascii="Arial" w:hAnsi="Arial" w:cs="Arial"/>
        <w:sz w:val="14"/>
      </w:rPr>
    </w:pPr>
    <w:r>
      <w:rPr>
        <w:rFonts w:ascii="Arial" w:hAnsi="Arial" w:cs="Arial"/>
        <w:b/>
        <w:sz w:val="14"/>
      </w:rPr>
      <w:t>Macedon Ranges Shire – Climate Change Risk Assessment and Response</w:t>
    </w:r>
  </w:p>
  <w:p w:rsidR="00BF25C1" w:rsidRPr="007474F2" w:rsidRDefault="00BF25C1" w:rsidP="001968BC">
    <w:pPr>
      <w:pBdr>
        <w:bottom w:val="single" w:sz="4" w:space="1" w:color="808080"/>
      </w:pBdr>
      <w:tabs>
        <w:tab w:val="right" w:pos="9072"/>
      </w:tabs>
      <w:ind w:right="-51"/>
      <w:jc w:val="right"/>
      <w:rPr>
        <w:rFonts w:ascii="Arial" w:hAnsi="Arial" w:cs="Arial"/>
        <w:sz w:val="14"/>
      </w:rPr>
    </w:pPr>
    <w:r>
      <w:rPr>
        <w:rFonts w:ascii="Arial" w:hAnsi="Arial" w:cs="Arial"/>
        <w:sz w:val="14"/>
      </w:rPr>
      <w:t>Final Early Adaptation Plan</w:t>
    </w:r>
  </w:p>
  <w:p w:rsidR="00BF25C1" w:rsidRPr="007474F2" w:rsidRDefault="00BF25C1" w:rsidP="001968BC">
    <w:pPr>
      <w:pStyle w:val="Header"/>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017450" w:rsidRDefault="00BF25C1" w:rsidP="001968BC">
    <w:pPr>
      <w:pBdr>
        <w:bottom w:val="single" w:sz="4" w:space="1" w:color="808080"/>
      </w:pBdr>
      <w:tabs>
        <w:tab w:val="right" w:pos="9072"/>
      </w:tabs>
      <w:ind w:right="-51"/>
      <w:jc w:val="right"/>
      <w:rPr>
        <w:sz w:val="14"/>
      </w:rPr>
    </w:pPr>
    <w:r w:rsidRPr="00017450">
      <w:rPr>
        <w:b/>
        <w:sz w:val="14"/>
      </w:rPr>
      <w:t>Report Title</w:t>
    </w:r>
  </w:p>
  <w:p w:rsidR="00BF25C1" w:rsidRPr="00017450" w:rsidRDefault="00BF25C1" w:rsidP="001968BC">
    <w:pPr>
      <w:pBdr>
        <w:bottom w:val="single" w:sz="4" w:space="1" w:color="808080"/>
      </w:pBdr>
      <w:tabs>
        <w:tab w:val="right" w:pos="9072"/>
      </w:tabs>
      <w:ind w:right="-51"/>
      <w:jc w:val="right"/>
      <w:rPr>
        <w:sz w:val="14"/>
      </w:rPr>
    </w:pPr>
    <w:r w:rsidRPr="00017450">
      <w:rPr>
        <w:sz w:val="14"/>
      </w:rPr>
      <w:t>Report Type</w:t>
    </w:r>
  </w:p>
  <w:p w:rsidR="00BF25C1" w:rsidRPr="001F5259" w:rsidRDefault="00BF25C1" w:rsidP="001968B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7474F2" w:rsidRDefault="00BF25C1" w:rsidP="00DF10E7">
    <w:pPr>
      <w:pBdr>
        <w:bottom w:val="single" w:sz="4" w:space="1" w:color="808080"/>
      </w:pBdr>
      <w:tabs>
        <w:tab w:val="right" w:pos="9072"/>
      </w:tabs>
      <w:ind w:right="-51"/>
      <w:jc w:val="right"/>
      <w:rPr>
        <w:rFonts w:ascii="Arial" w:hAnsi="Arial" w:cs="Arial"/>
        <w:sz w:val="14"/>
      </w:rPr>
    </w:pPr>
    <w:r>
      <w:rPr>
        <w:rFonts w:ascii="Arial" w:hAnsi="Arial" w:cs="Arial"/>
        <w:b/>
        <w:sz w:val="14"/>
      </w:rPr>
      <w:t>Macedon Ranges Shire Climate Change Risk Assessment and Response</w:t>
    </w:r>
  </w:p>
  <w:p w:rsidR="00BF25C1" w:rsidRPr="007474F2" w:rsidRDefault="00BF25C1" w:rsidP="00DF10E7">
    <w:pPr>
      <w:pBdr>
        <w:bottom w:val="single" w:sz="4" w:space="1" w:color="808080"/>
      </w:pBdr>
      <w:tabs>
        <w:tab w:val="right" w:pos="9072"/>
      </w:tabs>
      <w:ind w:right="-51"/>
      <w:jc w:val="right"/>
      <w:rPr>
        <w:rFonts w:ascii="Arial" w:hAnsi="Arial" w:cs="Arial"/>
        <w:sz w:val="14"/>
      </w:rPr>
    </w:pPr>
    <w:r>
      <w:rPr>
        <w:rFonts w:ascii="Arial" w:hAnsi="Arial" w:cs="Arial"/>
        <w:sz w:val="14"/>
      </w:rPr>
      <w:t>Final Early Adaptation Plan</w:t>
    </w:r>
  </w:p>
  <w:p w:rsidR="00BF25C1" w:rsidRPr="00DF10E7" w:rsidRDefault="00BF25C1" w:rsidP="00DF10E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1" w:rsidRPr="007474F2" w:rsidRDefault="00BF25C1" w:rsidP="00DF10E7">
    <w:pPr>
      <w:pBdr>
        <w:bottom w:val="single" w:sz="4" w:space="1" w:color="808080"/>
      </w:pBdr>
      <w:tabs>
        <w:tab w:val="right" w:pos="9072"/>
      </w:tabs>
      <w:ind w:right="-51"/>
      <w:jc w:val="right"/>
      <w:rPr>
        <w:rFonts w:ascii="Arial" w:hAnsi="Arial" w:cs="Arial"/>
        <w:sz w:val="14"/>
      </w:rPr>
    </w:pPr>
    <w:r>
      <w:rPr>
        <w:rFonts w:ascii="Arial" w:hAnsi="Arial" w:cs="Arial"/>
        <w:b/>
        <w:sz w:val="14"/>
      </w:rPr>
      <w:t>Macedon Ranges Shire Climate Change Risk Assessment and Response</w:t>
    </w:r>
  </w:p>
  <w:p w:rsidR="00BF25C1" w:rsidRPr="007474F2" w:rsidRDefault="00BF25C1" w:rsidP="00DF10E7">
    <w:pPr>
      <w:pBdr>
        <w:bottom w:val="single" w:sz="4" w:space="1" w:color="808080"/>
      </w:pBdr>
      <w:tabs>
        <w:tab w:val="right" w:pos="9072"/>
      </w:tabs>
      <w:ind w:right="-51"/>
      <w:jc w:val="right"/>
      <w:rPr>
        <w:rFonts w:ascii="Arial" w:hAnsi="Arial" w:cs="Arial"/>
        <w:sz w:val="14"/>
      </w:rPr>
    </w:pPr>
    <w:r>
      <w:rPr>
        <w:rFonts w:ascii="Arial" w:hAnsi="Arial" w:cs="Arial"/>
        <w:sz w:val="14"/>
      </w:rPr>
      <w:t>Final Early Adaptation Plan</w:t>
    </w:r>
  </w:p>
  <w:p w:rsidR="00BF25C1" w:rsidRPr="00DF10E7" w:rsidRDefault="00BF25C1" w:rsidP="00DF10E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44F938"/>
    <w:lvl w:ilvl="0">
      <w:start w:val="1"/>
      <w:numFmt w:val="lowerLetter"/>
      <w:lvlText w:val="%1)"/>
      <w:lvlJc w:val="left"/>
      <w:pPr>
        <w:tabs>
          <w:tab w:val="num" w:pos="1134"/>
        </w:tabs>
        <w:ind w:left="1134" w:hanging="283"/>
      </w:pPr>
      <w:rPr>
        <w:rFonts w:ascii="Arial" w:hAnsi="Arial" w:hint="default"/>
        <w:b w:val="0"/>
        <w:i w:val="0"/>
        <w:sz w:val="20"/>
      </w:rPr>
    </w:lvl>
  </w:abstractNum>
  <w:abstractNum w:abstractNumId="1">
    <w:nsid w:val="073357A5"/>
    <w:multiLevelType w:val="hybridMultilevel"/>
    <w:tmpl w:val="F5F6A180"/>
    <w:lvl w:ilvl="0" w:tplc="4EF62E0E">
      <w:start w:val="1"/>
      <w:numFmt w:val="bullet"/>
      <w:pStyle w:val="IndentedBullet"/>
      <w:lvlText w:val=""/>
      <w:lvlJc w:val="left"/>
      <w:pPr>
        <w:tabs>
          <w:tab w:val="num" w:pos="1701"/>
        </w:tabs>
        <w:ind w:left="1701" w:hanging="283"/>
      </w:pPr>
      <w:rPr>
        <w:rFonts w:ascii="Wingdings" w:hAnsi="Wingdings"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440093E"/>
    <w:multiLevelType w:val="hybridMultilevel"/>
    <w:tmpl w:val="AADAE880"/>
    <w:lvl w:ilvl="0" w:tplc="DAFA8AEA">
      <w:start w:val="1"/>
      <w:numFmt w:val="decimal"/>
      <w:pStyle w:val="NumberBullet"/>
      <w:lvlText w:val="%1."/>
      <w:lvlJc w:val="left"/>
      <w:pPr>
        <w:tabs>
          <w:tab w:val="num" w:pos="1134"/>
        </w:tabs>
        <w:ind w:left="1134" w:hanging="283"/>
      </w:pPr>
      <w:rPr>
        <w:rFonts w:ascii="Arial" w:hAnsi="Arial" w:hint="default"/>
        <w:b w:val="0"/>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163528A8"/>
    <w:multiLevelType w:val="hybridMultilevel"/>
    <w:tmpl w:val="F9E803B4"/>
    <w:lvl w:ilvl="0" w:tplc="EAE67A3C">
      <w:start w:val="1"/>
      <w:numFmt w:val="bullet"/>
      <w:pStyle w:val="DashList"/>
      <w:lvlText w:val=""/>
      <w:lvlJc w:val="left"/>
      <w:pPr>
        <w:tabs>
          <w:tab w:val="num" w:pos="1701"/>
        </w:tabs>
        <w:ind w:left="1701" w:hanging="283"/>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D6D0ABD"/>
    <w:multiLevelType w:val="hybridMultilevel"/>
    <w:tmpl w:val="700AA8E6"/>
    <w:lvl w:ilvl="0" w:tplc="D136AF10">
      <w:start w:val="1"/>
      <w:numFmt w:val="bullet"/>
      <w:pStyle w:val="ListBullet"/>
      <w:lvlText w:val=""/>
      <w:lvlJc w:val="left"/>
      <w:pPr>
        <w:ind w:left="121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238F4AAF"/>
    <w:multiLevelType w:val="hybridMultilevel"/>
    <w:tmpl w:val="7458D53E"/>
    <w:lvl w:ilvl="0" w:tplc="4F10F5B2">
      <w:start w:val="1"/>
      <w:numFmt w:val="bullet"/>
      <w:pStyle w:val="Bullet"/>
      <w:lvlText w:val=""/>
      <w:lvlJc w:val="left"/>
      <w:pPr>
        <w:tabs>
          <w:tab w:val="num" w:pos="1134"/>
        </w:tabs>
        <w:ind w:left="1134" w:hanging="283"/>
      </w:pPr>
      <w:rPr>
        <w:rFonts w:ascii="Wingdings" w:hAnsi="Wingdings"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2634494B"/>
    <w:multiLevelType w:val="hybridMultilevel"/>
    <w:tmpl w:val="17BE179E"/>
    <w:lvl w:ilvl="0" w:tplc="415E3EA8">
      <w:start w:val="1"/>
      <w:numFmt w:val="bullet"/>
      <w:pStyle w:val="TableDash"/>
      <w:lvlText w:val="–"/>
      <w:lvlJc w:val="left"/>
      <w:pPr>
        <w:tabs>
          <w:tab w:val="num" w:pos="425"/>
        </w:tabs>
        <w:ind w:left="425" w:hanging="141"/>
      </w:pPr>
      <w:rPr>
        <w:rFonts w:ascii="Tahoma" w:hAnsi="Tahoma" w:hint="default"/>
        <w:b w:val="0"/>
        <w:i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D1C4640"/>
    <w:multiLevelType w:val="hybridMultilevel"/>
    <w:tmpl w:val="6EB699B8"/>
    <w:lvl w:ilvl="0" w:tplc="DE1C5F96">
      <w:start w:val="1"/>
      <w:numFmt w:val="bullet"/>
      <w:lvlText w:val=""/>
      <w:lvlJc w:val="left"/>
      <w:pPr>
        <w:ind w:left="720" w:hanging="360"/>
      </w:pPr>
      <w:rPr>
        <w:rFonts w:ascii="Wingdings" w:hAnsi="Wingdings"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1A7675"/>
    <w:multiLevelType w:val="hybridMultilevel"/>
    <w:tmpl w:val="0EBEE224"/>
    <w:lvl w:ilvl="0" w:tplc="2B8809B2">
      <w:start w:val="1"/>
      <w:numFmt w:val="bullet"/>
      <w:pStyle w:val="ItalicBullet"/>
      <w:lvlText w:val=""/>
      <w:lvlJc w:val="left"/>
      <w:pPr>
        <w:tabs>
          <w:tab w:val="num" w:pos="1134"/>
        </w:tabs>
        <w:ind w:left="1134" w:hanging="283"/>
      </w:pPr>
      <w:rPr>
        <w:rFonts w:ascii="Wingdings" w:hAnsi="Wingdings"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524861F2"/>
    <w:multiLevelType w:val="multilevel"/>
    <w:tmpl w:val="0360BC1E"/>
    <w:lvl w:ilvl="0">
      <w:start w:val="1"/>
      <w:numFmt w:val="decimal"/>
      <w:pStyle w:val="Heading1"/>
      <w:lvlText w:val="%1"/>
      <w:lvlJc w:val="left"/>
      <w:pPr>
        <w:tabs>
          <w:tab w:val="num" w:pos="567"/>
        </w:tabs>
        <w:ind w:left="567" w:hanging="567"/>
      </w:pPr>
      <w:rPr>
        <w:rFonts w:ascii="Arial" w:hAnsi="Arial" w:hint="default"/>
        <w:b/>
        <w:i w:val="0"/>
        <w:caps/>
        <w:color w:val="auto"/>
        <w:sz w:val="28"/>
        <w:u w:val="none"/>
      </w:rPr>
    </w:lvl>
    <w:lvl w:ilvl="1">
      <w:start w:val="1"/>
      <w:numFmt w:val="decimal"/>
      <w:pStyle w:val="Heading2"/>
      <w:lvlText w:val="%1.%2"/>
      <w:lvlJc w:val="left"/>
      <w:pPr>
        <w:tabs>
          <w:tab w:val="num" w:pos="567"/>
        </w:tabs>
        <w:ind w:left="567" w:hanging="567"/>
      </w:pPr>
      <w:rPr>
        <w:rFonts w:ascii="Arial" w:hAnsi="Arial" w:hint="default"/>
        <w:b/>
        <w:i w:val="0"/>
        <w:caps w:val="0"/>
        <w:color w:val="000000"/>
        <w:sz w:val="24"/>
      </w:rPr>
    </w:lvl>
    <w:lvl w:ilvl="2">
      <w:start w:val="1"/>
      <w:numFmt w:val="decimal"/>
      <w:pStyle w:val="Heading3"/>
      <w:lvlText w:val="%1.%2.%3"/>
      <w:lvlJc w:val="left"/>
      <w:pPr>
        <w:tabs>
          <w:tab w:val="num" w:pos="720"/>
        </w:tabs>
        <w:ind w:left="720" w:hanging="720"/>
      </w:pPr>
      <w:rPr>
        <w:rFonts w:ascii="Arial" w:hAnsi="Arial" w:hint="default"/>
        <w:b/>
        <w:i w:val="0"/>
        <w:sz w:val="22"/>
      </w:rPr>
    </w:lvl>
    <w:lvl w:ilvl="3">
      <w:numFmt w:val="decimal"/>
      <w:lvlText w:val="%1.%2.%3.%4"/>
      <w:lvlJc w:val="left"/>
      <w:pPr>
        <w:tabs>
          <w:tab w:val="num" w:pos="864"/>
        </w:tabs>
        <w:ind w:left="864" w:hanging="864"/>
      </w:pPr>
      <w:rPr>
        <w:rFonts w:hint="default"/>
      </w:rPr>
    </w:lvl>
    <w:lvl w:ilvl="4">
      <w:numFmt w:val="decimal"/>
      <w:lvlText w:val="%1.%2.%3.%4.%5"/>
      <w:lvlJc w:val="left"/>
      <w:pPr>
        <w:tabs>
          <w:tab w:val="num" w:pos="1008"/>
        </w:tabs>
        <w:ind w:left="1008" w:hanging="1008"/>
      </w:pPr>
      <w:rPr>
        <w:rFonts w:hint="default"/>
      </w:rPr>
    </w:lvl>
    <w:lvl w:ilvl="5">
      <w:numFmt w:val="decimal"/>
      <w:lvlText w:val="%1.%2.%3.%4.%5.%6"/>
      <w:lvlJc w:val="left"/>
      <w:pPr>
        <w:tabs>
          <w:tab w:val="num" w:pos="1152"/>
        </w:tabs>
        <w:ind w:left="1152" w:hanging="1152"/>
      </w:pPr>
      <w:rPr>
        <w:rFonts w:hint="default"/>
      </w:rPr>
    </w:lvl>
    <w:lvl w:ilvl="6">
      <w:numFmt w:val="decimal"/>
      <w:lvlText w:val="%1.%2.%3.%4.%5.%6.%7"/>
      <w:lvlJc w:val="left"/>
      <w:pPr>
        <w:tabs>
          <w:tab w:val="num" w:pos="1296"/>
        </w:tabs>
        <w:ind w:left="1296" w:hanging="1296"/>
      </w:pPr>
      <w:rPr>
        <w:rFonts w:hint="default"/>
      </w:rPr>
    </w:lvl>
    <w:lvl w:ilvl="7">
      <w:numFmt w:val="decimal"/>
      <w:lvlText w:val="%1.%2.%3.%4.%5.%6.%7.%8"/>
      <w:lvlJc w:val="left"/>
      <w:pPr>
        <w:tabs>
          <w:tab w:val="num" w:pos="1440"/>
        </w:tabs>
        <w:ind w:left="1440" w:hanging="1440"/>
      </w:pPr>
      <w:rPr>
        <w:rFonts w:hint="default"/>
      </w:rPr>
    </w:lvl>
    <w:lvl w:ilvl="8">
      <w:numFmt w:val="decimal"/>
      <w:lvlText w:val="%1.%2.%3.%4.%5.%6.%7.%8.%9"/>
      <w:lvlJc w:val="left"/>
      <w:pPr>
        <w:tabs>
          <w:tab w:val="num" w:pos="1584"/>
        </w:tabs>
        <w:ind w:left="1584" w:hanging="1584"/>
      </w:pPr>
      <w:rPr>
        <w:rFonts w:hint="default"/>
      </w:rPr>
    </w:lvl>
  </w:abstractNum>
  <w:abstractNum w:abstractNumId="10">
    <w:nsid w:val="5D247F55"/>
    <w:multiLevelType w:val="hybridMultilevel"/>
    <w:tmpl w:val="28C0BE8A"/>
    <w:lvl w:ilvl="0" w:tplc="7F5AF188">
      <w:start w:val="1"/>
      <w:numFmt w:val="lowerRoman"/>
      <w:pStyle w:val="RomanNumeralsBullet"/>
      <w:lvlText w:val="%1."/>
      <w:lvlJc w:val="left"/>
      <w:pPr>
        <w:tabs>
          <w:tab w:val="num" w:pos="1134"/>
        </w:tabs>
        <w:ind w:left="1134" w:hanging="283"/>
      </w:pPr>
      <w:rPr>
        <w:rFonts w:ascii="Arial" w:hAnsi="Arial" w:hint="default"/>
        <w:b w:val="0"/>
        <w:i w:val="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64945D8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6B283073"/>
    <w:multiLevelType w:val="hybridMultilevel"/>
    <w:tmpl w:val="5498BCD4"/>
    <w:lvl w:ilvl="0" w:tplc="AF36D4C8">
      <w:start w:val="1"/>
      <w:numFmt w:val="bullet"/>
      <w:pStyle w:val="TableBullet"/>
      <w:lvlText w:val=""/>
      <w:lvlJc w:val="left"/>
      <w:pPr>
        <w:tabs>
          <w:tab w:val="num" w:pos="142"/>
        </w:tabs>
        <w:ind w:left="142" w:hanging="142"/>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748272C4"/>
    <w:multiLevelType w:val="hybridMultilevel"/>
    <w:tmpl w:val="144E7AD8"/>
    <w:lvl w:ilvl="0" w:tplc="839086BC">
      <w:start w:val="1"/>
      <w:numFmt w:val="bullet"/>
      <w:pStyle w:val="ItalicBulletIndent"/>
      <w:lvlText w:val=""/>
      <w:lvlJc w:val="left"/>
      <w:pPr>
        <w:tabs>
          <w:tab w:val="num" w:pos="1701"/>
        </w:tabs>
        <w:ind w:left="1701" w:hanging="283"/>
      </w:pPr>
      <w:rPr>
        <w:rFonts w:ascii="Wingdings" w:hAnsi="Wingdings"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754F2BC4"/>
    <w:multiLevelType w:val="hybridMultilevel"/>
    <w:tmpl w:val="33E085C2"/>
    <w:lvl w:ilvl="0" w:tplc="77DE3DC0">
      <w:start w:val="1"/>
      <w:numFmt w:val="lowerLetter"/>
      <w:pStyle w:val="LetterListIndent"/>
      <w:lvlText w:val="%1)"/>
      <w:lvlJc w:val="left"/>
      <w:pPr>
        <w:tabs>
          <w:tab w:val="num" w:pos="1701"/>
        </w:tabs>
        <w:ind w:left="1701" w:hanging="283"/>
      </w:pPr>
      <w:rPr>
        <w:rFonts w:ascii="Arial" w:hAnsi="Arial" w:hint="default"/>
        <w:b w:val="0"/>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2"/>
  </w:num>
  <w:num w:numId="2">
    <w:abstractNumId w:val="6"/>
  </w:num>
  <w:num w:numId="3">
    <w:abstractNumId w:val="11"/>
  </w:num>
  <w:num w:numId="4">
    <w:abstractNumId w:val="5"/>
  </w:num>
  <w:num w:numId="5">
    <w:abstractNumId w:val="3"/>
  </w:num>
  <w:num w:numId="6">
    <w:abstractNumId w:val="9"/>
  </w:num>
  <w:num w:numId="7">
    <w:abstractNumId w:val="1"/>
  </w:num>
  <w:num w:numId="8">
    <w:abstractNumId w:val="8"/>
  </w:num>
  <w:num w:numId="9">
    <w:abstractNumId w:val="13"/>
  </w:num>
  <w:num w:numId="10">
    <w:abstractNumId w:val="0"/>
  </w:num>
  <w:num w:numId="11">
    <w:abstractNumId w:val="14"/>
  </w:num>
  <w:num w:numId="12">
    <w:abstractNumId w:val="10"/>
  </w:num>
  <w:num w:numId="13">
    <w:abstractNumId w:val="2"/>
  </w:num>
  <w:num w:numId="14">
    <w:abstractNumId w:val="4"/>
  </w:num>
  <w:num w:numId="15">
    <w:abstractNumId w:val="7"/>
  </w:num>
  <w:num w:numId="16">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SystemFonts/>
  <w:proofState w:spelling="clean"/>
  <w:stylePaneFormatFilter w:val="3F01"/>
  <w:defaultTabStop w:val="720"/>
  <w:drawingGridHorizontalSpacing w:val="28"/>
  <w:drawingGridVerticalSpacing w:val="28"/>
  <w:displayHorizontalDrawingGridEvery w:val="0"/>
  <w:displayVerticalDrawingGridEvery w:val="0"/>
  <w:doNotUseMarginsForDrawingGridOrigin/>
  <w:drawingGridVerticalOrigin w:val="1985"/>
  <w:noPunctuationKerning/>
  <w:characterSpacingControl w:val="doNotCompress"/>
  <w:savePreviewPicture/>
  <w:hdrShapeDefaults>
    <o:shapedefaults v:ext="edit" spidmax="4097"/>
  </w:hdrShapeDefaults>
  <w:footnotePr>
    <w:footnote w:id="-1"/>
    <w:footnote w:id="0"/>
  </w:footnotePr>
  <w:endnotePr>
    <w:endnote w:id="-1"/>
    <w:endnote w:id="0"/>
  </w:endnotePr>
  <w:compat/>
  <w:rsids>
    <w:rsidRoot w:val="005226F0"/>
    <w:rsid w:val="000036B6"/>
    <w:rsid w:val="000042D3"/>
    <w:rsid w:val="0001083E"/>
    <w:rsid w:val="00022907"/>
    <w:rsid w:val="00027A79"/>
    <w:rsid w:val="0003143A"/>
    <w:rsid w:val="000332C5"/>
    <w:rsid w:val="000346C8"/>
    <w:rsid w:val="00034B80"/>
    <w:rsid w:val="0004245C"/>
    <w:rsid w:val="00050364"/>
    <w:rsid w:val="00053F92"/>
    <w:rsid w:val="000632A4"/>
    <w:rsid w:val="00075B97"/>
    <w:rsid w:val="0009080E"/>
    <w:rsid w:val="000B0C94"/>
    <w:rsid w:val="000B5B9E"/>
    <w:rsid w:val="000B7553"/>
    <w:rsid w:val="000B7BAC"/>
    <w:rsid w:val="000C062D"/>
    <w:rsid w:val="000C2A61"/>
    <w:rsid w:val="000D3F13"/>
    <w:rsid w:val="000E2A93"/>
    <w:rsid w:val="000E3C70"/>
    <w:rsid w:val="000E47E7"/>
    <w:rsid w:val="000F3094"/>
    <w:rsid w:val="000F4600"/>
    <w:rsid w:val="00103232"/>
    <w:rsid w:val="001065E3"/>
    <w:rsid w:val="00121CA0"/>
    <w:rsid w:val="00124654"/>
    <w:rsid w:val="00124968"/>
    <w:rsid w:val="0014021A"/>
    <w:rsid w:val="00145218"/>
    <w:rsid w:val="0015258D"/>
    <w:rsid w:val="00153879"/>
    <w:rsid w:val="0017288E"/>
    <w:rsid w:val="0019098D"/>
    <w:rsid w:val="001968BC"/>
    <w:rsid w:val="001A7E79"/>
    <w:rsid w:val="001C0109"/>
    <w:rsid w:val="001D098E"/>
    <w:rsid w:val="001D190D"/>
    <w:rsid w:val="001E345F"/>
    <w:rsid w:val="001F23AF"/>
    <w:rsid w:val="001F63EF"/>
    <w:rsid w:val="002015B9"/>
    <w:rsid w:val="002047CA"/>
    <w:rsid w:val="002272DD"/>
    <w:rsid w:val="00236F24"/>
    <w:rsid w:val="00250BA2"/>
    <w:rsid w:val="002531CB"/>
    <w:rsid w:val="00256829"/>
    <w:rsid w:val="00271C59"/>
    <w:rsid w:val="0029377F"/>
    <w:rsid w:val="002B1E3D"/>
    <w:rsid w:val="002B4E42"/>
    <w:rsid w:val="002C1FDF"/>
    <w:rsid w:val="002C7C5C"/>
    <w:rsid w:val="002F0C69"/>
    <w:rsid w:val="00301C8B"/>
    <w:rsid w:val="0031104A"/>
    <w:rsid w:val="00327CDC"/>
    <w:rsid w:val="003364A6"/>
    <w:rsid w:val="00342304"/>
    <w:rsid w:val="00350835"/>
    <w:rsid w:val="00350EDA"/>
    <w:rsid w:val="00351F39"/>
    <w:rsid w:val="00364F7F"/>
    <w:rsid w:val="00371D57"/>
    <w:rsid w:val="003768FD"/>
    <w:rsid w:val="003860FB"/>
    <w:rsid w:val="00397485"/>
    <w:rsid w:val="003C0639"/>
    <w:rsid w:val="003C13BF"/>
    <w:rsid w:val="003C6607"/>
    <w:rsid w:val="003D14DA"/>
    <w:rsid w:val="003D3D9D"/>
    <w:rsid w:val="003E22DA"/>
    <w:rsid w:val="003E41BD"/>
    <w:rsid w:val="003F7E0D"/>
    <w:rsid w:val="00407FC0"/>
    <w:rsid w:val="004169B8"/>
    <w:rsid w:val="004214A3"/>
    <w:rsid w:val="00441839"/>
    <w:rsid w:val="0044449B"/>
    <w:rsid w:val="00445F7F"/>
    <w:rsid w:val="0046593A"/>
    <w:rsid w:val="00472B1A"/>
    <w:rsid w:val="00472CC4"/>
    <w:rsid w:val="0048267F"/>
    <w:rsid w:val="0048442A"/>
    <w:rsid w:val="00487046"/>
    <w:rsid w:val="00491CC6"/>
    <w:rsid w:val="004A3B55"/>
    <w:rsid w:val="004A3CB1"/>
    <w:rsid w:val="004A4272"/>
    <w:rsid w:val="004A4C2A"/>
    <w:rsid w:val="004C5A64"/>
    <w:rsid w:val="004E6617"/>
    <w:rsid w:val="004F14D6"/>
    <w:rsid w:val="004F2453"/>
    <w:rsid w:val="004F293D"/>
    <w:rsid w:val="00505620"/>
    <w:rsid w:val="00506F3D"/>
    <w:rsid w:val="00515C96"/>
    <w:rsid w:val="00517C6A"/>
    <w:rsid w:val="005226F0"/>
    <w:rsid w:val="0052407C"/>
    <w:rsid w:val="00525CA8"/>
    <w:rsid w:val="0053135B"/>
    <w:rsid w:val="00546E92"/>
    <w:rsid w:val="00552F04"/>
    <w:rsid w:val="0055668F"/>
    <w:rsid w:val="0056432A"/>
    <w:rsid w:val="00572A11"/>
    <w:rsid w:val="005825BE"/>
    <w:rsid w:val="00584AB2"/>
    <w:rsid w:val="00587AE3"/>
    <w:rsid w:val="00596C1A"/>
    <w:rsid w:val="005A2B3F"/>
    <w:rsid w:val="005A41FD"/>
    <w:rsid w:val="005C051A"/>
    <w:rsid w:val="005C0906"/>
    <w:rsid w:val="005C688F"/>
    <w:rsid w:val="005D0513"/>
    <w:rsid w:val="005D7469"/>
    <w:rsid w:val="005E65B4"/>
    <w:rsid w:val="005F03DF"/>
    <w:rsid w:val="0063403A"/>
    <w:rsid w:val="00642C13"/>
    <w:rsid w:val="006601DE"/>
    <w:rsid w:val="00666DE0"/>
    <w:rsid w:val="00677FBD"/>
    <w:rsid w:val="00683C6A"/>
    <w:rsid w:val="00685CEC"/>
    <w:rsid w:val="0069030F"/>
    <w:rsid w:val="00695236"/>
    <w:rsid w:val="006A35F7"/>
    <w:rsid w:val="006B299B"/>
    <w:rsid w:val="006C32A3"/>
    <w:rsid w:val="006D2757"/>
    <w:rsid w:val="006D712B"/>
    <w:rsid w:val="006E1465"/>
    <w:rsid w:val="006F38DA"/>
    <w:rsid w:val="00704461"/>
    <w:rsid w:val="00712A44"/>
    <w:rsid w:val="00726AA0"/>
    <w:rsid w:val="00740219"/>
    <w:rsid w:val="007474BF"/>
    <w:rsid w:val="007474F2"/>
    <w:rsid w:val="0076168D"/>
    <w:rsid w:val="007816B9"/>
    <w:rsid w:val="00790CD4"/>
    <w:rsid w:val="007A4374"/>
    <w:rsid w:val="007A5CD9"/>
    <w:rsid w:val="007B1EB9"/>
    <w:rsid w:val="007B1FE2"/>
    <w:rsid w:val="007C2D58"/>
    <w:rsid w:val="007C6F49"/>
    <w:rsid w:val="007D41E6"/>
    <w:rsid w:val="007D64ED"/>
    <w:rsid w:val="007E78FB"/>
    <w:rsid w:val="007F3533"/>
    <w:rsid w:val="007F4D6C"/>
    <w:rsid w:val="00812CA7"/>
    <w:rsid w:val="008155DB"/>
    <w:rsid w:val="008202B5"/>
    <w:rsid w:val="008207AB"/>
    <w:rsid w:val="00820B44"/>
    <w:rsid w:val="0082560E"/>
    <w:rsid w:val="00850C87"/>
    <w:rsid w:val="008573A1"/>
    <w:rsid w:val="008635D7"/>
    <w:rsid w:val="00866252"/>
    <w:rsid w:val="008B441C"/>
    <w:rsid w:val="008B461B"/>
    <w:rsid w:val="008C6054"/>
    <w:rsid w:val="008D13DB"/>
    <w:rsid w:val="008D2205"/>
    <w:rsid w:val="008D40B4"/>
    <w:rsid w:val="00900EF6"/>
    <w:rsid w:val="00904E06"/>
    <w:rsid w:val="00913BC6"/>
    <w:rsid w:val="00916351"/>
    <w:rsid w:val="00916DBC"/>
    <w:rsid w:val="009200A3"/>
    <w:rsid w:val="00926835"/>
    <w:rsid w:val="0093631E"/>
    <w:rsid w:val="00936A01"/>
    <w:rsid w:val="00944364"/>
    <w:rsid w:val="00961CAA"/>
    <w:rsid w:val="00975106"/>
    <w:rsid w:val="009A71A7"/>
    <w:rsid w:val="009B2135"/>
    <w:rsid w:val="009E53E0"/>
    <w:rsid w:val="009E581A"/>
    <w:rsid w:val="009E7A7C"/>
    <w:rsid w:val="009F01FB"/>
    <w:rsid w:val="009F329F"/>
    <w:rsid w:val="00A0753F"/>
    <w:rsid w:val="00A10218"/>
    <w:rsid w:val="00A20C0D"/>
    <w:rsid w:val="00A329E4"/>
    <w:rsid w:val="00A40FEB"/>
    <w:rsid w:val="00A416A7"/>
    <w:rsid w:val="00A43AE3"/>
    <w:rsid w:val="00A5156C"/>
    <w:rsid w:val="00A52F01"/>
    <w:rsid w:val="00A55B65"/>
    <w:rsid w:val="00A74497"/>
    <w:rsid w:val="00A86C47"/>
    <w:rsid w:val="00A97D83"/>
    <w:rsid w:val="00AA0ABB"/>
    <w:rsid w:val="00AD033C"/>
    <w:rsid w:val="00AD3480"/>
    <w:rsid w:val="00AE0EB0"/>
    <w:rsid w:val="00AE38C8"/>
    <w:rsid w:val="00B02A91"/>
    <w:rsid w:val="00B11AE1"/>
    <w:rsid w:val="00B21968"/>
    <w:rsid w:val="00B22494"/>
    <w:rsid w:val="00B3051E"/>
    <w:rsid w:val="00B33EE5"/>
    <w:rsid w:val="00B3408B"/>
    <w:rsid w:val="00B37C26"/>
    <w:rsid w:val="00B47D0E"/>
    <w:rsid w:val="00B56A9F"/>
    <w:rsid w:val="00B64706"/>
    <w:rsid w:val="00B726EE"/>
    <w:rsid w:val="00B8165F"/>
    <w:rsid w:val="00B81680"/>
    <w:rsid w:val="00B85640"/>
    <w:rsid w:val="00B90F58"/>
    <w:rsid w:val="00B943E5"/>
    <w:rsid w:val="00BA6BF3"/>
    <w:rsid w:val="00BA7D97"/>
    <w:rsid w:val="00BB283E"/>
    <w:rsid w:val="00BB3BE4"/>
    <w:rsid w:val="00BB633C"/>
    <w:rsid w:val="00BB6F51"/>
    <w:rsid w:val="00BD1327"/>
    <w:rsid w:val="00BD46D3"/>
    <w:rsid w:val="00BD59B5"/>
    <w:rsid w:val="00BE6A89"/>
    <w:rsid w:val="00BF25C1"/>
    <w:rsid w:val="00BF6B4B"/>
    <w:rsid w:val="00C035E4"/>
    <w:rsid w:val="00C25E39"/>
    <w:rsid w:val="00C34735"/>
    <w:rsid w:val="00C45FA5"/>
    <w:rsid w:val="00C55EAE"/>
    <w:rsid w:val="00C57832"/>
    <w:rsid w:val="00C636E9"/>
    <w:rsid w:val="00C70282"/>
    <w:rsid w:val="00C75331"/>
    <w:rsid w:val="00C87BCF"/>
    <w:rsid w:val="00C93AB1"/>
    <w:rsid w:val="00CA400C"/>
    <w:rsid w:val="00CB7FBD"/>
    <w:rsid w:val="00CC72B6"/>
    <w:rsid w:val="00CD4BE9"/>
    <w:rsid w:val="00CF4919"/>
    <w:rsid w:val="00D015F8"/>
    <w:rsid w:val="00D03C83"/>
    <w:rsid w:val="00D14D38"/>
    <w:rsid w:val="00D33339"/>
    <w:rsid w:val="00D461DD"/>
    <w:rsid w:val="00D717AE"/>
    <w:rsid w:val="00D930BF"/>
    <w:rsid w:val="00D936AE"/>
    <w:rsid w:val="00DA7401"/>
    <w:rsid w:val="00DB07D1"/>
    <w:rsid w:val="00DB398B"/>
    <w:rsid w:val="00DB4C34"/>
    <w:rsid w:val="00DC3432"/>
    <w:rsid w:val="00DD22E5"/>
    <w:rsid w:val="00DE3C61"/>
    <w:rsid w:val="00DF10E7"/>
    <w:rsid w:val="00DF37B8"/>
    <w:rsid w:val="00DF6A60"/>
    <w:rsid w:val="00E00164"/>
    <w:rsid w:val="00E016B0"/>
    <w:rsid w:val="00E17CFB"/>
    <w:rsid w:val="00E22097"/>
    <w:rsid w:val="00E23D8C"/>
    <w:rsid w:val="00E346A2"/>
    <w:rsid w:val="00E44565"/>
    <w:rsid w:val="00E6260D"/>
    <w:rsid w:val="00E67E57"/>
    <w:rsid w:val="00E71AAF"/>
    <w:rsid w:val="00E71EA4"/>
    <w:rsid w:val="00E730D6"/>
    <w:rsid w:val="00E74441"/>
    <w:rsid w:val="00E82D90"/>
    <w:rsid w:val="00E83CAF"/>
    <w:rsid w:val="00E9564A"/>
    <w:rsid w:val="00EB0456"/>
    <w:rsid w:val="00EC26CB"/>
    <w:rsid w:val="00ED4170"/>
    <w:rsid w:val="00ED4985"/>
    <w:rsid w:val="00EE10BB"/>
    <w:rsid w:val="00EE46AF"/>
    <w:rsid w:val="00EE6962"/>
    <w:rsid w:val="00EF67CC"/>
    <w:rsid w:val="00F04A9E"/>
    <w:rsid w:val="00F274B9"/>
    <w:rsid w:val="00F31776"/>
    <w:rsid w:val="00F36BDD"/>
    <w:rsid w:val="00F4313D"/>
    <w:rsid w:val="00F6086B"/>
    <w:rsid w:val="00F632E8"/>
    <w:rsid w:val="00F64286"/>
    <w:rsid w:val="00F70979"/>
    <w:rsid w:val="00F8222A"/>
    <w:rsid w:val="00F9095C"/>
    <w:rsid w:val="00FA3259"/>
    <w:rsid w:val="00FA54AA"/>
    <w:rsid w:val="00FB070A"/>
    <w:rsid w:val="00FB5167"/>
    <w:rsid w:val="00FB58F5"/>
    <w:rsid w:val="00FC21F7"/>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531CB"/>
    <w:rPr>
      <w:sz w:val="24"/>
    </w:rPr>
  </w:style>
  <w:style w:type="paragraph" w:styleId="Heading1">
    <w:name w:val="heading 1"/>
    <w:next w:val="BodyText"/>
    <w:qFormat/>
    <w:rsid w:val="003315E0"/>
    <w:pPr>
      <w:keepNext/>
      <w:pageBreakBefore/>
      <w:numPr>
        <w:numId w:val="6"/>
      </w:numPr>
      <w:tabs>
        <w:tab w:val="clear" w:pos="567"/>
        <w:tab w:val="left" w:pos="851"/>
      </w:tabs>
      <w:spacing w:before="240" w:after="120" w:line="288" w:lineRule="auto"/>
      <w:ind w:left="851" w:hanging="851"/>
      <w:outlineLvl w:val="0"/>
    </w:pPr>
    <w:rPr>
      <w:rFonts w:ascii="Arial" w:hAnsi="Arial"/>
      <w:b/>
      <w:kern w:val="32"/>
      <w:sz w:val="28"/>
      <w:szCs w:val="32"/>
    </w:rPr>
  </w:style>
  <w:style w:type="paragraph" w:styleId="Heading2">
    <w:name w:val="heading 2"/>
    <w:next w:val="BodyText"/>
    <w:qFormat/>
    <w:rsid w:val="003315E0"/>
    <w:pPr>
      <w:keepNext/>
      <w:numPr>
        <w:ilvl w:val="1"/>
        <w:numId w:val="6"/>
      </w:numPr>
      <w:tabs>
        <w:tab w:val="clear" w:pos="567"/>
        <w:tab w:val="left" w:pos="851"/>
      </w:tabs>
      <w:spacing w:before="240" w:after="120" w:line="288" w:lineRule="auto"/>
      <w:ind w:left="851" w:hanging="851"/>
      <w:outlineLvl w:val="1"/>
    </w:pPr>
    <w:rPr>
      <w:rFonts w:ascii="Arial" w:hAnsi="Arial"/>
      <w:b/>
      <w:sz w:val="24"/>
      <w:szCs w:val="28"/>
    </w:rPr>
  </w:style>
  <w:style w:type="paragraph" w:styleId="Heading3">
    <w:name w:val="heading 3"/>
    <w:next w:val="BodyText"/>
    <w:qFormat/>
    <w:rsid w:val="003315E0"/>
    <w:pPr>
      <w:keepNext/>
      <w:numPr>
        <w:ilvl w:val="2"/>
        <w:numId w:val="6"/>
      </w:numPr>
      <w:tabs>
        <w:tab w:val="clear" w:pos="720"/>
        <w:tab w:val="left" w:pos="851"/>
      </w:tabs>
      <w:spacing w:before="240" w:after="120" w:line="288" w:lineRule="auto"/>
      <w:ind w:left="851" w:hanging="851"/>
      <w:outlineLvl w:val="2"/>
    </w:pPr>
    <w:rPr>
      <w:rFonts w:ascii="Arial" w:hAnsi="Arial"/>
      <w:b/>
      <w:sz w:val="22"/>
      <w:szCs w:val="26"/>
    </w:rPr>
  </w:style>
  <w:style w:type="paragraph" w:styleId="Heading4">
    <w:name w:val="heading 4"/>
    <w:next w:val="BodyText"/>
    <w:link w:val="Heading4Char"/>
    <w:qFormat/>
    <w:rsid w:val="003315E0"/>
    <w:pPr>
      <w:keepNext/>
      <w:tabs>
        <w:tab w:val="left" w:pos="851"/>
      </w:tabs>
      <w:spacing w:before="240" w:after="120" w:line="288" w:lineRule="auto"/>
      <w:ind w:left="851"/>
      <w:outlineLvl w:val="3"/>
    </w:pPr>
    <w:rPr>
      <w:rFonts w:ascii="Arial" w:hAnsi="Arial"/>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T,MA Body Text,AltT,aaBody Text,bt1,bt2,Outline-1,Body text,vv,Example,(Alt+1),MA Body Text Char,AltT Char Char Char Char,Body Text Char2 Char1,Body Text Char1 Char Char1,Body Text Char Char1 Char Char1,Body,BodyText,body,b"/>
    <w:basedOn w:val="Normal"/>
    <w:link w:val="BodyTextChar"/>
    <w:rsid w:val="00677FBD"/>
    <w:pPr>
      <w:spacing w:before="240" w:after="120" w:line="288" w:lineRule="auto"/>
      <w:ind w:left="851"/>
      <w:jc w:val="both"/>
    </w:pPr>
    <w:rPr>
      <w:rFonts w:ascii="Arial" w:hAnsi="Arial"/>
      <w:sz w:val="20"/>
    </w:rPr>
  </w:style>
  <w:style w:type="paragraph" w:styleId="TOC3">
    <w:name w:val="toc 3"/>
    <w:basedOn w:val="Normal"/>
    <w:next w:val="Normal"/>
    <w:autoRedefine/>
    <w:uiPriority w:val="39"/>
    <w:rsid w:val="00677FBD"/>
    <w:pPr>
      <w:tabs>
        <w:tab w:val="right" w:leader="dot" w:pos="9072"/>
      </w:tabs>
      <w:spacing w:before="120" w:after="120"/>
      <w:ind w:left="1503" w:hanging="567"/>
    </w:pPr>
    <w:rPr>
      <w:rFonts w:ascii="Arial" w:hAnsi="Arial"/>
      <w:noProof/>
      <w:sz w:val="20"/>
    </w:rPr>
  </w:style>
  <w:style w:type="paragraph" w:styleId="TOC1">
    <w:name w:val="toc 1"/>
    <w:basedOn w:val="Normal"/>
    <w:next w:val="Normal"/>
    <w:autoRedefine/>
    <w:uiPriority w:val="39"/>
    <w:rsid w:val="00677FBD"/>
    <w:pPr>
      <w:tabs>
        <w:tab w:val="left" w:pos="367"/>
        <w:tab w:val="right" w:pos="9072"/>
      </w:tabs>
      <w:spacing w:before="240" w:after="120"/>
      <w:ind w:left="369" w:hanging="369"/>
    </w:pPr>
    <w:rPr>
      <w:rFonts w:ascii="Arial" w:hAnsi="Arial"/>
      <w:b/>
      <w:noProof/>
    </w:rPr>
  </w:style>
  <w:style w:type="paragraph" w:styleId="TOC2">
    <w:name w:val="toc 2"/>
    <w:basedOn w:val="Normal"/>
    <w:next w:val="Normal"/>
    <w:autoRedefine/>
    <w:uiPriority w:val="39"/>
    <w:rsid w:val="00677FBD"/>
    <w:pPr>
      <w:tabs>
        <w:tab w:val="left" w:pos="936"/>
        <w:tab w:val="right" w:leader="dot" w:pos="9072"/>
      </w:tabs>
      <w:spacing w:before="120" w:after="120"/>
      <w:ind w:left="936" w:hanging="567"/>
    </w:pPr>
    <w:rPr>
      <w:rFonts w:ascii="Arial" w:hAnsi="Arial"/>
      <w:noProof/>
      <w:sz w:val="20"/>
    </w:rPr>
  </w:style>
  <w:style w:type="paragraph" w:styleId="TOC4">
    <w:name w:val="toc 4"/>
    <w:basedOn w:val="Normal"/>
    <w:next w:val="Normal"/>
    <w:autoRedefine/>
    <w:semiHidden/>
    <w:rsid w:val="0012230B"/>
    <w:pPr>
      <w:ind w:left="720"/>
    </w:pPr>
  </w:style>
  <w:style w:type="paragraph" w:styleId="TOC5">
    <w:name w:val="toc 5"/>
    <w:basedOn w:val="Normal"/>
    <w:next w:val="Normal"/>
    <w:autoRedefine/>
    <w:semiHidden/>
    <w:rsid w:val="0012230B"/>
    <w:pPr>
      <w:ind w:left="960"/>
    </w:pPr>
  </w:style>
  <w:style w:type="paragraph" w:customStyle="1" w:styleId="Appendices">
    <w:name w:val="Appendices"/>
    <w:next w:val="BodyText2"/>
    <w:rsid w:val="003010BF"/>
    <w:pPr>
      <w:pageBreakBefore/>
      <w:spacing w:before="120" w:after="120" w:line="288" w:lineRule="auto"/>
    </w:pPr>
    <w:rPr>
      <w:rFonts w:ascii="Arial" w:hAnsi="Arial"/>
      <w:b/>
      <w:sz w:val="32"/>
    </w:rPr>
  </w:style>
  <w:style w:type="paragraph" w:customStyle="1" w:styleId="LetterList">
    <w:name w:val="Letter List"/>
    <w:rsid w:val="003315E0"/>
    <w:pPr>
      <w:tabs>
        <w:tab w:val="num" w:pos="1134"/>
      </w:tabs>
      <w:spacing w:after="120" w:line="288" w:lineRule="auto"/>
      <w:ind w:left="1134" w:hanging="283"/>
      <w:jc w:val="both"/>
    </w:pPr>
    <w:rPr>
      <w:rFonts w:ascii="Arial" w:hAnsi="Arial"/>
    </w:rPr>
  </w:style>
  <w:style w:type="paragraph" w:customStyle="1" w:styleId="CaptionsFigures">
    <w:name w:val="Captions/Figures"/>
    <w:basedOn w:val="Caption"/>
    <w:rsid w:val="0012230B"/>
  </w:style>
  <w:style w:type="paragraph" w:customStyle="1" w:styleId="DashList">
    <w:name w:val="Dash List"/>
    <w:rsid w:val="003315E0"/>
    <w:pPr>
      <w:numPr>
        <w:numId w:val="5"/>
      </w:numPr>
      <w:spacing w:after="120" w:line="288" w:lineRule="auto"/>
      <w:jc w:val="both"/>
    </w:pPr>
    <w:rPr>
      <w:rFonts w:ascii="Arial" w:hAnsi="Arial"/>
    </w:rPr>
  </w:style>
  <w:style w:type="paragraph" w:customStyle="1" w:styleId="Bullet">
    <w:name w:val="Bullet"/>
    <w:rsid w:val="003315E0"/>
    <w:pPr>
      <w:numPr>
        <w:numId w:val="4"/>
      </w:numPr>
      <w:spacing w:after="120" w:line="288" w:lineRule="auto"/>
      <w:jc w:val="both"/>
    </w:pPr>
    <w:rPr>
      <w:rFonts w:ascii="Arial" w:hAnsi="Arial"/>
    </w:rPr>
  </w:style>
  <w:style w:type="paragraph" w:customStyle="1" w:styleId="ItalicBodyText">
    <w:name w:val="Italic Body Text"/>
    <w:next w:val="BodyText"/>
    <w:rsid w:val="00901370"/>
    <w:pPr>
      <w:tabs>
        <w:tab w:val="left" w:pos="851"/>
      </w:tabs>
      <w:spacing w:before="240" w:after="120" w:line="288" w:lineRule="auto"/>
      <w:ind w:left="851"/>
      <w:jc w:val="both"/>
    </w:pPr>
    <w:rPr>
      <w:rFonts w:ascii="Arial" w:hAnsi="Arial"/>
      <w:i/>
    </w:rPr>
  </w:style>
  <w:style w:type="paragraph" w:customStyle="1" w:styleId="ItalicBodyTextIndent">
    <w:name w:val="Italic Body Text Indent"/>
    <w:next w:val="BodyText"/>
    <w:rsid w:val="00901370"/>
    <w:pPr>
      <w:tabs>
        <w:tab w:val="left" w:pos="1418"/>
      </w:tabs>
      <w:spacing w:before="240" w:after="120" w:line="288" w:lineRule="auto"/>
      <w:ind w:left="1418"/>
    </w:pPr>
    <w:rPr>
      <w:rFonts w:ascii="Arial" w:hAnsi="Arial"/>
      <w:i/>
    </w:rPr>
  </w:style>
  <w:style w:type="paragraph" w:customStyle="1" w:styleId="BoldBodyText">
    <w:name w:val="Bold Body Text"/>
    <w:next w:val="BodyText"/>
    <w:rsid w:val="0098205B"/>
    <w:pPr>
      <w:tabs>
        <w:tab w:val="left" w:pos="851"/>
      </w:tabs>
      <w:spacing w:before="240" w:after="120" w:line="288" w:lineRule="auto"/>
      <w:ind w:left="851"/>
      <w:jc w:val="both"/>
    </w:pPr>
    <w:rPr>
      <w:rFonts w:ascii="Arial" w:hAnsi="Arial"/>
      <w:b/>
    </w:rPr>
  </w:style>
  <w:style w:type="paragraph" w:customStyle="1" w:styleId="RomanNumeralsBullet">
    <w:name w:val="Roman Numerals Bullet"/>
    <w:rsid w:val="003315E0"/>
    <w:pPr>
      <w:numPr>
        <w:numId w:val="12"/>
      </w:numPr>
      <w:spacing w:after="120" w:line="288" w:lineRule="auto"/>
      <w:jc w:val="both"/>
    </w:pPr>
    <w:rPr>
      <w:rFonts w:ascii="Arial" w:hAnsi="Arial"/>
    </w:rPr>
  </w:style>
  <w:style w:type="paragraph" w:customStyle="1" w:styleId="NumberBullet">
    <w:name w:val="Number Bullet"/>
    <w:rsid w:val="003315E0"/>
    <w:pPr>
      <w:numPr>
        <w:numId w:val="13"/>
      </w:numPr>
      <w:spacing w:after="120" w:line="288" w:lineRule="auto"/>
      <w:ind w:left="1135" w:hanging="284"/>
      <w:jc w:val="both"/>
    </w:pPr>
    <w:rPr>
      <w:rFonts w:ascii="Arial" w:hAnsi="Arial"/>
    </w:rPr>
  </w:style>
  <w:style w:type="paragraph" w:customStyle="1" w:styleId="TableDash">
    <w:name w:val="Table Dash"/>
    <w:rsid w:val="008311A5"/>
    <w:pPr>
      <w:numPr>
        <w:numId w:val="2"/>
      </w:numPr>
      <w:tabs>
        <w:tab w:val="left" w:pos="425"/>
      </w:tabs>
      <w:spacing w:before="60" w:after="60"/>
      <w:ind w:left="426" w:hanging="142"/>
    </w:pPr>
    <w:rPr>
      <w:rFonts w:ascii="Arial" w:hAnsi="Arial"/>
      <w:noProof/>
      <w:sz w:val="18"/>
    </w:rPr>
  </w:style>
  <w:style w:type="paragraph" w:customStyle="1" w:styleId="IndentedBullet">
    <w:name w:val="Indented Bullet"/>
    <w:rsid w:val="003315E0"/>
    <w:pPr>
      <w:numPr>
        <w:numId w:val="7"/>
      </w:numPr>
      <w:spacing w:after="120" w:line="288" w:lineRule="auto"/>
      <w:jc w:val="both"/>
    </w:pPr>
    <w:rPr>
      <w:rFonts w:ascii="Arial" w:hAnsi="Arial"/>
    </w:rPr>
  </w:style>
  <w:style w:type="paragraph" w:customStyle="1" w:styleId="ItalicBullet">
    <w:name w:val="Italic Bullet"/>
    <w:rsid w:val="003315E0"/>
    <w:pPr>
      <w:numPr>
        <w:numId w:val="8"/>
      </w:numPr>
      <w:spacing w:after="120" w:line="288" w:lineRule="auto"/>
      <w:jc w:val="both"/>
    </w:pPr>
    <w:rPr>
      <w:rFonts w:ascii="Arial" w:hAnsi="Arial"/>
      <w:i/>
    </w:rPr>
  </w:style>
  <w:style w:type="paragraph" w:customStyle="1" w:styleId="ItalicBulletIndent">
    <w:name w:val="Italic Bullet Indent"/>
    <w:basedOn w:val="Normal"/>
    <w:rsid w:val="003315E0"/>
    <w:pPr>
      <w:numPr>
        <w:numId w:val="9"/>
      </w:numPr>
      <w:spacing w:after="120" w:line="288" w:lineRule="auto"/>
    </w:pPr>
    <w:rPr>
      <w:i/>
      <w:sz w:val="20"/>
    </w:rPr>
  </w:style>
  <w:style w:type="paragraph" w:customStyle="1" w:styleId="LetterListIndent">
    <w:name w:val="Letter List Indent"/>
    <w:rsid w:val="003315E0"/>
    <w:pPr>
      <w:numPr>
        <w:numId w:val="11"/>
      </w:numPr>
      <w:spacing w:after="120" w:line="288" w:lineRule="auto"/>
      <w:jc w:val="both"/>
    </w:pPr>
    <w:rPr>
      <w:rFonts w:ascii="Arial" w:hAnsi="Arial"/>
    </w:rPr>
  </w:style>
  <w:style w:type="paragraph" w:customStyle="1" w:styleId="ChapterHeading">
    <w:name w:val="Chapter Heading"/>
    <w:next w:val="BodyText2"/>
    <w:rsid w:val="008D0123"/>
    <w:pPr>
      <w:keepNext/>
      <w:spacing w:before="120" w:after="120" w:line="288" w:lineRule="auto"/>
    </w:pPr>
    <w:rPr>
      <w:rFonts w:ascii="Tahoma" w:hAnsi="Tahoma"/>
      <w:b/>
      <w:sz w:val="32"/>
    </w:rPr>
  </w:style>
  <w:style w:type="paragraph" w:customStyle="1" w:styleId="TableHeading">
    <w:name w:val="Table Heading"/>
    <w:link w:val="TableHeadingChar"/>
    <w:rsid w:val="003010BF"/>
    <w:pPr>
      <w:spacing w:before="60" w:after="60"/>
    </w:pPr>
    <w:rPr>
      <w:rFonts w:ascii="Arial" w:hAnsi="Arial"/>
      <w:b/>
      <w:sz w:val="18"/>
    </w:rPr>
  </w:style>
  <w:style w:type="paragraph" w:customStyle="1" w:styleId="TableText">
    <w:name w:val="Table Text"/>
    <w:link w:val="TableTextChar"/>
    <w:rsid w:val="003010BF"/>
    <w:pPr>
      <w:spacing w:before="60" w:after="60"/>
    </w:pPr>
    <w:rPr>
      <w:rFonts w:ascii="Arial" w:hAnsi="Arial"/>
      <w:sz w:val="18"/>
    </w:rPr>
  </w:style>
  <w:style w:type="paragraph" w:customStyle="1" w:styleId="TableBullet">
    <w:name w:val="Table Bullet"/>
    <w:link w:val="TableBulletChar"/>
    <w:rsid w:val="008311A5"/>
    <w:pPr>
      <w:numPr>
        <w:numId w:val="1"/>
      </w:numPr>
      <w:tabs>
        <w:tab w:val="left" w:pos="142"/>
      </w:tabs>
      <w:spacing w:before="60" w:after="60"/>
    </w:pPr>
    <w:rPr>
      <w:rFonts w:ascii="Arial" w:hAnsi="Arial"/>
      <w:sz w:val="18"/>
    </w:rPr>
  </w:style>
  <w:style w:type="paragraph" w:styleId="TOC6">
    <w:name w:val="toc 6"/>
    <w:basedOn w:val="Normal"/>
    <w:next w:val="Normal"/>
    <w:autoRedefine/>
    <w:semiHidden/>
    <w:rsid w:val="0012230B"/>
    <w:pPr>
      <w:ind w:left="1200"/>
    </w:pPr>
  </w:style>
  <w:style w:type="paragraph" w:styleId="TOC7">
    <w:name w:val="toc 7"/>
    <w:basedOn w:val="Normal"/>
    <w:next w:val="Normal"/>
    <w:autoRedefine/>
    <w:semiHidden/>
    <w:rsid w:val="0012230B"/>
    <w:pPr>
      <w:ind w:left="1440"/>
    </w:pPr>
  </w:style>
  <w:style w:type="paragraph" w:styleId="Caption">
    <w:name w:val="caption"/>
    <w:next w:val="BodyText"/>
    <w:qFormat/>
    <w:rsid w:val="003315E0"/>
    <w:pPr>
      <w:tabs>
        <w:tab w:val="left" w:pos="851"/>
      </w:tabs>
      <w:spacing w:before="120" w:after="120"/>
      <w:ind w:left="851"/>
    </w:pPr>
    <w:rPr>
      <w:rFonts w:ascii="Arial" w:hAnsi="Arial"/>
      <w:b/>
    </w:rPr>
  </w:style>
  <w:style w:type="paragraph" w:styleId="TOC8">
    <w:name w:val="toc 8"/>
    <w:basedOn w:val="Normal"/>
    <w:next w:val="Normal"/>
    <w:autoRedefine/>
    <w:semiHidden/>
    <w:rsid w:val="0012230B"/>
    <w:pPr>
      <w:ind w:left="1680"/>
    </w:pPr>
  </w:style>
  <w:style w:type="paragraph" w:styleId="TOC9">
    <w:name w:val="toc 9"/>
    <w:basedOn w:val="Normal"/>
    <w:next w:val="Normal"/>
    <w:autoRedefine/>
    <w:semiHidden/>
    <w:rsid w:val="0012230B"/>
    <w:pPr>
      <w:ind w:left="1920"/>
    </w:pPr>
  </w:style>
  <w:style w:type="paragraph" w:styleId="TableofFigures">
    <w:name w:val="table of figures"/>
    <w:aliases w:val="Table of Figures/Tables"/>
    <w:basedOn w:val="Normal"/>
    <w:next w:val="Normal"/>
    <w:rsid w:val="008311A5"/>
    <w:pPr>
      <w:tabs>
        <w:tab w:val="right" w:pos="9072"/>
      </w:tabs>
    </w:pPr>
    <w:rPr>
      <w:b/>
    </w:rPr>
  </w:style>
  <w:style w:type="paragraph" w:customStyle="1" w:styleId="ExecutiveSummary">
    <w:name w:val="Executive Summary"/>
    <w:next w:val="BodyText2"/>
    <w:rsid w:val="000D2173"/>
    <w:pPr>
      <w:keepNext/>
      <w:pageBreakBefore/>
      <w:spacing w:before="120" w:after="120" w:line="288" w:lineRule="auto"/>
    </w:pPr>
    <w:rPr>
      <w:rFonts w:ascii="Arial" w:hAnsi="Arial"/>
      <w:b/>
      <w:sz w:val="32"/>
    </w:rPr>
  </w:style>
  <w:style w:type="paragraph" w:styleId="Header">
    <w:name w:val="header"/>
    <w:basedOn w:val="Normal"/>
    <w:rsid w:val="00E268A5"/>
    <w:pPr>
      <w:tabs>
        <w:tab w:val="center" w:pos="4320"/>
        <w:tab w:val="right" w:pos="8640"/>
      </w:tabs>
    </w:pPr>
  </w:style>
  <w:style w:type="paragraph" w:customStyle="1" w:styleId="DocReview">
    <w:name w:val="Doc Review"/>
    <w:basedOn w:val="Appendices"/>
    <w:rsid w:val="008D0123"/>
    <w:pPr>
      <w:pageBreakBefore w:val="0"/>
    </w:pPr>
  </w:style>
  <w:style w:type="numbering" w:styleId="111111">
    <w:name w:val="Outline List 2"/>
    <w:basedOn w:val="NoList"/>
    <w:rsid w:val="00CC6203"/>
    <w:pPr>
      <w:numPr>
        <w:numId w:val="3"/>
      </w:numPr>
    </w:pPr>
  </w:style>
  <w:style w:type="paragraph" w:styleId="Footer">
    <w:name w:val="footer"/>
    <w:basedOn w:val="Normal"/>
    <w:semiHidden/>
    <w:rsid w:val="00E268A5"/>
    <w:pPr>
      <w:tabs>
        <w:tab w:val="center" w:pos="4320"/>
        <w:tab w:val="right" w:pos="8640"/>
      </w:tabs>
    </w:pPr>
  </w:style>
  <w:style w:type="paragraph" w:styleId="FootnoteText">
    <w:name w:val="footnote text"/>
    <w:basedOn w:val="Normal"/>
    <w:link w:val="FootnoteTextChar"/>
    <w:rsid w:val="00531261"/>
    <w:rPr>
      <w:sz w:val="16"/>
      <w:szCs w:val="24"/>
    </w:rPr>
  </w:style>
  <w:style w:type="paragraph" w:customStyle="1" w:styleId="ContentsHeading">
    <w:name w:val="Contents Heading"/>
    <w:next w:val="BodyText"/>
    <w:autoRedefine/>
    <w:rsid w:val="000D2173"/>
    <w:pPr>
      <w:keepNext/>
      <w:spacing w:before="120" w:after="120" w:line="288" w:lineRule="auto"/>
    </w:pPr>
    <w:rPr>
      <w:rFonts w:ascii="Arial" w:hAnsi="Arial"/>
      <w:b/>
      <w:sz w:val="32"/>
    </w:rPr>
  </w:style>
  <w:style w:type="character" w:styleId="FootnoteReference">
    <w:name w:val="footnote reference"/>
    <w:basedOn w:val="DefaultParagraphFont"/>
    <w:rsid w:val="008D0123"/>
    <w:rPr>
      <w:vertAlign w:val="superscript"/>
    </w:rPr>
  </w:style>
  <w:style w:type="character" w:styleId="PageNumber">
    <w:name w:val="page number"/>
    <w:basedOn w:val="DefaultParagraphFont"/>
    <w:rsid w:val="008D0123"/>
  </w:style>
  <w:style w:type="paragraph" w:styleId="BodyText2">
    <w:name w:val="Body Text 2"/>
    <w:basedOn w:val="Normal"/>
    <w:rsid w:val="00677FBD"/>
    <w:pPr>
      <w:spacing w:before="120" w:after="120" w:line="288" w:lineRule="auto"/>
    </w:pPr>
    <w:rPr>
      <w:rFonts w:ascii="Arial" w:hAnsi="Arial"/>
      <w:sz w:val="20"/>
    </w:rPr>
  </w:style>
  <w:style w:type="paragraph" w:styleId="BalloonText">
    <w:name w:val="Balloon Text"/>
    <w:basedOn w:val="Normal"/>
    <w:semiHidden/>
    <w:rsid w:val="00F9216A"/>
    <w:rPr>
      <w:rFonts w:ascii="Lucida Grande" w:hAnsi="Lucida Grande"/>
      <w:szCs w:val="18"/>
    </w:rPr>
  </w:style>
  <w:style w:type="paragraph" w:styleId="ListContinue2">
    <w:name w:val="List Continue 2"/>
    <w:basedOn w:val="Normal"/>
    <w:rsid w:val="008311A5"/>
    <w:pPr>
      <w:spacing w:after="120"/>
      <w:ind w:left="566"/>
    </w:pPr>
  </w:style>
  <w:style w:type="paragraph" w:styleId="BodyTextIndent">
    <w:name w:val="Body Text Indent"/>
    <w:basedOn w:val="Normal"/>
    <w:rsid w:val="003315E0"/>
    <w:pPr>
      <w:spacing w:after="120"/>
      <w:ind w:left="283"/>
    </w:pPr>
  </w:style>
  <w:style w:type="character" w:styleId="Hyperlink">
    <w:name w:val="Hyperlink"/>
    <w:basedOn w:val="DefaultParagraphFont"/>
    <w:rsid w:val="005D4121"/>
    <w:rPr>
      <w:color w:val="0000FF"/>
      <w:u w:val="single"/>
    </w:rPr>
  </w:style>
  <w:style w:type="paragraph" w:styleId="EndnoteText">
    <w:name w:val="endnote text"/>
    <w:basedOn w:val="Normal"/>
    <w:semiHidden/>
    <w:rsid w:val="00531261"/>
    <w:rPr>
      <w:szCs w:val="24"/>
    </w:rPr>
  </w:style>
  <w:style w:type="character" w:customStyle="1" w:styleId="BodyTextChar">
    <w:name w:val="Body Text Char"/>
    <w:aliases w:val="bt Char,BT Char,MA Body Text Char1,AltT Char,aaBody Text Char,bt1 Char,bt2 Char,Outline-1 Char,Body text Char,vv Char,Example Char,(Alt+1) Char,MA Body Text Char Char,AltT Char Char Char Char Char,Body Text Char2 Char1 Char,Body Char"/>
    <w:basedOn w:val="DefaultParagraphFont"/>
    <w:link w:val="BodyText"/>
    <w:rsid w:val="00677FBD"/>
    <w:rPr>
      <w:rFonts w:ascii="Arial" w:hAnsi="Arial"/>
    </w:rPr>
  </w:style>
  <w:style w:type="character" w:customStyle="1" w:styleId="TableTextChar">
    <w:name w:val="Table Text Char"/>
    <w:basedOn w:val="DefaultParagraphFont"/>
    <w:link w:val="TableText"/>
    <w:rsid w:val="0001083E"/>
    <w:rPr>
      <w:rFonts w:ascii="Arial" w:hAnsi="Arial"/>
      <w:sz w:val="18"/>
    </w:rPr>
  </w:style>
  <w:style w:type="paragraph" w:styleId="ListBullet">
    <w:name w:val="List Bullet"/>
    <w:basedOn w:val="BodyText"/>
    <w:link w:val="ListBulletChar"/>
    <w:uiPriority w:val="99"/>
    <w:unhideWhenUsed/>
    <w:rsid w:val="00C55EAE"/>
    <w:pPr>
      <w:numPr>
        <w:numId w:val="14"/>
      </w:numPr>
      <w:tabs>
        <w:tab w:val="left" w:pos="1134"/>
      </w:tabs>
      <w:spacing w:before="0"/>
      <w:ind w:left="1135" w:hanging="284"/>
    </w:pPr>
    <w:rPr>
      <w:szCs w:val="24"/>
    </w:rPr>
  </w:style>
  <w:style w:type="character" w:customStyle="1" w:styleId="ListBulletChar">
    <w:name w:val="List Bullet Char"/>
    <w:basedOn w:val="BodyTextChar"/>
    <w:link w:val="ListBullet"/>
    <w:uiPriority w:val="99"/>
    <w:rsid w:val="00C55EAE"/>
    <w:rPr>
      <w:rFonts w:ascii="Arial" w:hAnsi="Arial"/>
      <w:szCs w:val="24"/>
    </w:rPr>
  </w:style>
  <w:style w:type="character" w:customStyle="1" w:styleId="FootnoteTextChar">
    <w:name w:val="Footnote Text Char"/>
    <w:basedOn w:val="DefaultParagraphFont"/>
    <w:link w:val="FootnoteText"/>
    <w:uiPriority w:val="99"/>
    <w:rsid w:val="00525CA8"/>
    <w:rPr>
      <w:sz w:val="16"/>
      <w:szCs w:val="24"/>
    </w:rPr>
  </w:style>
  <w:style w:type="character" w:customStyle="1" w:styleId="TableBulletChar">
    <w:name w:val="Table Bullet Char"/>
    <w:basedOn w:val="DefaultParagraphFont"/>
    <w:link w:val="TableBullet"/>
    <w:rsid w:val="00E346A2"/>
    <w:rPr>
      <w:rFonts w:ascii="Arial" w:hAnsi="Arial"/>
      <w:sz w:val="18"/>
    </w:rPr>
  </w:style>
  <w:style w:type="table" w:styleId="TableGrid">
    <w:name w:val="Table Grid"/>
    <w:basedOn w:val="TableNormal"/>
    <w:uiPriority w:val="59"/>
    <w:rsid w:val="00E346A2"/>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ingChar">
    <w:name w:val="Table Heading Char"/>
    <w:basedOn w:val="DefaultParagraphFont"/>
    <w:link w:val="TableHeading"/>
    <w:rsid w:val="00E346A2"/>
    <w:rPr>
      <w:rFonts w:ascii="Arial" w:hAnsi="Arial"/>
      <w:b/>
      <w:sz w:val="18"/>
    </w:rPr>
  </w:style>
  <w:style w:type="character" w:customStyle="1" w:styleId="Heading4Char">
    <w:name w:val="Heading 4 Char"/>
    <w:basedOn w:val="DefaultParagraphFont"/>
    <w:link w:val="Heading4"/>
    <w:rsid w:val="00DA7401"/>
    <w:rPr>
      <w:rFonts w:ascii="Arial" w:hAnsi="Arial"/>
      <w:b/>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rPr>
  </w:style>
  <w:style w:type="paragraph" w:styleId="Heading1">
    <w:name w:val="heading 1"/>
    <w:next w:val="BodyText"/>
    <w:qFormat/>
    <w:rsid w:val="003315E0"/>
    <w:pPr>
      <w:keepNext/>
      <w:pageBreakBefore/>
      <w:numPr>
        <w:numId w:val="6"/>
      </w:numPr>
      <w:tabs>
        <w:tab w:val="clear" w:pos="567"/>
        <w:tab w:val="left" w:pos="851"/>
      </w:tabs>
      <w:spacing w:before="240" w:after="120" w:line="288" w:lineRule="auto"/>
      <w:ind w:left="851" w:hanging="851"/>
      <w:outlineLvl w:val="0"/>
    </w:pPr>
    <w:rPr>
      <w:rFonts w:ascii="Arial" w:hAnsi="Arial"/>
      <w:b/>
      <w:kern w:val="32"/>
      <w:sz w:val="28"/>
      <w:szCs w:val="32"/>
    </w:rPr>
  </w:style>
  <w:style w:type="paragraph" w:styleId="Heading2">
    <w:name w:val="heading 2"/>
    <w:next w:val="BodyText"/>
    <w:qFormat/>
    <w:rsid w:val="003315E0"/>
    <w:pPr>
      <w:keepNext/>
      <w:numPr>
        <w:ilvl w:val="1"/>
        <w:numId w:val="6"/>
      </w:numPr>
      <w:tabs>
        <w:tab w:val="clear" w:pos="567"/>
        <w:tab w:val="left" w:pos="851"/>
      </w:tabs>
      <w:spacing w:before="240" w:after="120" w:line="288" w:lineRule="auto"/>
      <w:ind w:left="851" w:hanging="851"/>
      <w:outlineLvl w:val="1"/>
    </w:pPr>
    <w:rPr>
      <w:rFonts w:ascii="Arial" w:hAnsi="Arial"/>
      <w:b/>
      <w:sz w:val="24"/>
      <w:szCs w:val="28"/>
    </w:rPr>
  </w:style>
  <w:style w:type="paragraph" w:styleId="Heading3">
    <w:name w:val="heading 3"/>
    <w:next w:val="BodyText"/>
    <w:qFormat/>
    <w:rsid w:val="003315E0"/>
    <w:pPr>
      <w:keepNext/>
      <w:numPr>
        <w:ilvl w:val="2"/>
        <w:numId w:val="6"/>
      </w:numPr>
      <w:tabs>
        <w:tab w:val="clear" w:pos="720"/>
        <w:tab w:val="left" w:pos="851"/>
      </w:tabs>
      <w:spacing w:before="240" w:after="120" w:line="288" w:lineRule="auto"/>
      <w:ind w:left="851" w:hanging="851"/>
      <w:outlineLvl w:val="2"/>
    </w:pPr>
    <w:rPr>
      <w:rFonts w:ascii="Arial" w:hAnsi="Arial"/>
      <w:b/>
      <w:sz w:val="22"/>
      <w:szCs w:val="26"/>
    </w:rPr>
  </w:style>
  <w:style w:type="paragraph" w:styleId="Heading4">
    <w:name w:val="heading 4"/>
    <w:next w:val="BodyText"/>
    <w:link w:val="Heading4Char"/>
    <w:qFormat/>
    <w:rsid w:val="003315E0"/>
    <w:pPr>
      <w:keepNext/>
      <w:tabs>
        <w:tab w:val="left" w:pos="851"/>
      </w:tabs>
      <w:spacing w:before="240" w:after="120" w:line="288" w:lineRule="auto"/>
      <w:ind w:left="851"/>
      <w:outlineLvl w:val="3"/>
    </w:pPr>
    <w:rPr>
      <w:rFonts w:ascii="Arial" w:hAnsi="Arial"/>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T,MA Body Text,AltT,aaBody Text,bt1,bt2,Outline-1,Body text,vv,Example,(Alt+1),MA Body Text Char,AltT Char Char Char Char,Body Text Char2 Char1,Body Text Char1 Char Char1,Body Text Char Char1 Char Char1,Body,BodyText,body,b"/>
    <w:basedOn w:val="Normal"/>
    <w:link w:val="BodyTextChar"/>
    <w:rsid w:val="00677FBD"/>
    <w:pPr>
      <w:spacing w:before="240" w:after="120" w:line="288" w:lineRule="auto"/>
      <w:ind w:left="851"/>
      <w:jc w:val="both"/>
    </w:pPr>
    <w:rPr>
      <w:rFonts w:ascii="Arial" w:hAnsi="Arial"/>
      <w:sz w:val="20"/>
    </w:rPr>
  </w:style>
  <w:style w:type="paragraph" w:styleId="TOC3">
    <w:name w:val="toc 3"/>
    <w:basedOn w:val="Normal"/>
    <w:next w:val="Normal"/>
    <w:autoRedefine/>
    <w:uiPriority w:val="39"/>
    <w:rsid w:val="00677FBD"/>
    <w:pPr>
      <w:tabs>
        <w:tab w:val="right" w:leader="dot" w:pos="9072"/>
      </w:tabs>
      <w:spacing w:before="120" w:after="120"/>
      <w:ind w:left="1503" w:hanging="567"/>
    </w:pPr>
    <w:rPr>
      <w:rFonts w:ascii="Arial" w:hAnsi="Arial"/>
      <w:noProof/>
      <w:sz w:val="20"/>
    </w:rPr>
  </w:style>
  <w:style w:type="paragraph" w:styleId="TOC1">
    <w:name w:val="toc 1"/>
    <w:basedOn w:val="Normal"/>
    <w:next w:val="Normal"/>
    <w:autoRedefine/>
    <w:uiPriority w:val="39"/>
    <w:rsid w:val="00677FBD"/>
    <w:pPr>
      <w:tabs>
        <w:tab w:val="left" w:pos="367"/>
        <w:tab w:val="right" w:pos="9072"/>
      </w:tabs>
      <w:spacing w:before="240" w:after="120"/>
      <w:ind w:left="369" w:hanging="369"/>
    </w:pPr>
    <w:rPr>
      <w:rFonts w:ascii="Arial" w:hAnsi="Arial"/>
      <w:b/>
      <w:noProof/>
    </w:rPr>
  </w:style>
  <w:style w:type="paragraph" w:styleId="TOC2">
    <w:name w:val="toc 2"/>
    <w:basedOn w:val="Normal"/>
    <w:next w:val="Normal"/>
    <w:autoRedefine/>
    <w:uiPriority w:val="39"/>
    <w:rsid w:val="00677FBD"/>
    <w:pPr>
      <w:tabs>
        <w:tab w:val="left" w:pos="936"/>
        <w:tab w:val="right" w:leader="dot" w:pos="9072"/>
      </w:tabs>
      <w:spacing w:before="120" w:after="120"/>
      <w:ind w:left="936" w:hanging="567"/>
    </w:pPr>
    <w:rPr>
      <w:rFonts w:ascii="Arial" w:hAnsi="Arial"/>
      <w:noProof/>
      <w:sz w:val="20"/>
    </w:rPr>
  </w:style>
  <w:style w:type="paragraph" w:styleId="TOC4">
    <w:name w:val="toc 4"/>
    <w:basedOn w:val="Normal"/>
    <w:next w:val="Normal"/>
    <w:autoRedefine/>
    <w:semiHidden/>
    <w:rsid w:val="0012230B"/>
    <w:pPr>
      <w:ind w:left="720"/>
    </w:pPr>
  </w:style>
  <w:style w:type="paragraph" w:styleId="TOC5">
    <w:name w:val="toc 5"/>
    <w:basedOn w:val="Normal"/>
    <w:next w:val="Normal"/>
    <w:autoRedefine/>
    <w:semiHidden/>
    <w:rsid w:val="0012230B"/>
    <w:pPr>
      <w:ind w:left="960"/>
    </w:pPr>
  </w:style>
  <w:style w:type="paragraph" w:customStyle="1" w:styleId="Appendices">
    <w:name w:val="Appendices"/>
    <w:next w:val="BodyText2"/>
    <w:rsid w:val="003010BF"/>
    <w:pPr>
      <w:pageBreakBefore/>
      <w:spacing w:before="120" w:after="120" w:line="288" w:lineRule="auto"/>
    </w:pPr>
    <w:rPr>
      <w:rFonts w:ascii="Arial" w:hAnsi="Arial"/>
      <w:b/>
      <w:sz w:val="32"/>
    </w:rPr>
  </w:style>
  <w:style w:type="paragraph" w:customStyle="1" w:styleId="LetterList">
    <w:name w:val="Letter List"/>
    <w:rsid w:val="003315E0"/>
    <w:pPr>
      <w:numPr>
        <w:numId w:val="10"/>
      </w:numPr>
      <w:spacing w:after="120" w:line="288" w:lineRule="auto"/>
      <w:jc w:val="both"/>
    </w:pPr>
    <w:rPr>
      <w:rFonts w:ascii="Arial" w:hAnsi="Arial"/>
    </w:rPr>
  </w:style>
  <w:style w:type="paragraph" w:customStyle="1" w:styleId="CaptionsFigures">
    <w:name w:val="Captions/Figures"/>
    <w:basedOn w:val="Caption"/>
    <w:rsid w:val="0012230B"/>
  </w:style>
  <w:style w:type="paragraph" w:customStyle="1" w:styleId="DashList">
    <w:name w:val="Dash List"/>
    <w:rsid w:val="003315E0"/>
    <w:pPr>
      <w:numPr>
        <w:numId w:val="5"/>
      </w:numPr>
      <w:spacing w:after="120" w:line="288" w:lineRule="auto"/>
      <w:jc w:val="both"/>
    </w:pPr>
    <w:rPr>
      <w:rFonts w:ascii="Arial" w:hAnsi="Arial"/>
    </w:rPr>
  </w:style>
  <w:style w:type="paragraph" w:customStyle="1" w:styleId="Bullet">
    <w:name w:val="Bullet"/>
    <w:rsid w:val="003315E0"/>
    <w:pPr>
      <w:numPr>
        <w:numId w:val="4"/>
      </w:numPr>
      <w:spacing w:after="120" w:line="288" w:lineRule="auto"/>
      <w:jc w:val="both"/>
    </w:pPr>
    <w:rPr>
      <w:rFonts w:ascii="Arial" w:hAnsi="Arial"/>
    </w:rPr>
  </w:style>
  <w:style w:type="paragraph" w:customStyle="1" w:styleId="ItalicBodyText">
    <w:name w:val="Italic Body Text"/>
    <w:next w:val="BodyText"/>
    <w:rsid w:val="00901370"/>
    <w:pPr>
      <w:tabs>
        <w:tab w:val="left" w:pos="851"/>
      </w:tabs>
      <w:spacing w:before="240" w:after="120" w:line="288" w:lineRule="auto"/>
      <w:ind w:left="851"/>
      <w:jc w:val="both"/>
    </w:pPr>
    <w:rPr>
      <w:rFonts w:ascii="Arial" w:hAnsi="Arial"/>
      <w:i/>
    </w:rPr>
  </w:style>
  <w:style w:type="paragraph" w:customStyle="1" w:styleId="ItalicBodyTextIndent">
    <w:name w:val="Italic Body Text Indent"/>
    <w:next w:val="BodyText"/>
    <w:rsid w:val="00901370"/>
    <w:pPr>
      <w:tabs>
        <w:tab w:val="left" w:pos="1418"/>
      </w:tabs>
      <w:spacing w:before="240" w:after="120" w:line="288" w:lineRule="auto"/>
      <w:ind w:left="1418"/>
    </w:pPr>
    <w:rPr>
      <w:rFonts w:ascii="Arial" w:hAnsi="Arial"/>
      <w:i/>
    </w:rPr>
  </w:style>
  <w:style w:type="paragraph" w:customStyle="1" w:styleId="BoldBodyText">
    <w:name w:val="Bold Body Text"/>
    <w:next w:val="BodyText"/>
    <w:rsid w:val="0098205B"/>
    <w:pPr>
      <w:tabs>
        <w:tab w:val="left" w:pos="851"/>
      </w:tabs>
      <w:spacing w:before="240" w:after="120" w:line="288" w:lineRule="auto"/>
      <w:ind w:left="851"/>
      <w:jc w:val="both"/>
    </w:pPr>
    <w:rPr>
      <w:rFonts w:ascii="Arial" w:hAnsi="Arial"/>
      <w:b/>
    </w:rPr>
  </w:style>
  <w:style w:type="paragraph" w:customStyle="1" w:styleId="RomanNumeralsBullet">
    <w:name w:val="Roman Numerals Bullet"/>
    <w:rsid w:val="003315E0"/>
    <w:pPr>
      <w:numPr>
        <w:numId w:val="12"/>
      </w:numPr>
      <w:spacing w:after="120" w:line="288" w:lineRule="auto"/>
      <w:jc w:val="both"/>
    </w:pPr>
    <w:rPr>
      <w:rFonts w:ascii="Arial" w:hAnsi="Arial"/>
    </w:rPr>
  </w:style>
  <w:style w:type="paragraph" w:customStyle="1" w:styleId="NumberBullet">
    <w:name w:val="Number Bullet"/>
    <w:rsid w:val="003315E0"/>
    <w:pPr>
      <w:numPr>
        <w:numId w:val="13"/>
      </w:numPr>
      <w:spacing w:after="120" w:line="288" w:lineRule="auto"/>
      <w:ind w:left="1135" w:hanging="284"/>
      <w:jc w:val="both"/>
    </w:pPr>
    <w:rPr>
      <w:rFonts w:ascii="Arial" w:hAnsi="Arial"/>
    </w:rPr>
  </w:style>
  <w:style w:type="paragraph" w:customStyle="1" w:styleId="TableDash">
    <w:name w:val="Table Dash"/>
    <w:rsid w:val="008311A5"/>
    <w:pPr>
      <w:numPr>
        <w:numId w:val="2"/>
      </w:numPr>
      <w:tabs>
        <w:tab w:val="left" w:pos="425"/>
      </w:tabs>
      <w:spacing w:before="60" w:after="60"/>
      <w:ind w:left="426" w:hanging="142"/>
    </w:pPr>
    <w:rPr>
      <w:rFonts w:ascii="Arial" w:hAnsi="Arial"/>
      <w:noProof/>
      <w:sz w:val="18"/>
    </w:rPr>
  </w:style>
  <w:style w:type="paragraph" w:customStyle="1" w:styleId="IndentedBullet">
    <w:name w:val="Indented Bullet"/>
    <w:rsid w:val="003315E0"/>
    <w:pPr>
      <w:numPr>
        <w:numId w:val="7"/>
      </w:numPr>
      <w:spacing w:after="120" w:line="288" w:lineRule="auto"/>
      <w:jc w:val="both"/>
    </w:pPr>
    <w:rPr>
      <w:rFonts w:ascii="Arial" w:hAnsi="Arial"/>
    </w:rPr>
  </w:style>
  <w:style w:type="paragraph" w:customStyle="1" w:styleId="ItalicBullet">
    <w:name w:val="Italic Bullet"/>
    <w:rsid w:val="003315E0"/>
    <w:pPr>
      <w:numPr>
        <w:numId w:val="8"/>
      </w:numPr>
      <w:spacing w:after="120" w:line="288" w:lineRule="auto"/>
      <w:jc w:val="both"/>
    </w:pPr>
    <w:rPr>
      <w:rFonts w:ascii="Arial" w:hAnsi="Arial"/>
      <w:i/>
    </w:rPr>
  </w:style>
  <w:style w:type="paragraph" w:customStyle="1" w:styleId="ItalicBulletIndent">
    <w:name w:val="Italic Bullet Indent"/>
    <w:basedOn w:val="Normal"/>
    <w:rsid w:val="003315E0"/>
    <w:pPr>
      <w:numPr>
        <w:numId w:val="9"/>
      </w:numPr>
      <w:spacing w:after="120" w:line="288" w:lineRule="auto"/>
    </w:pPr>
    <w:rPr>
      <w:i/>
      <w:sz w:val="20"/>
    </w:rPr>
  </w:style>
  <w:style w:type="paragraph" w:customStyle="1" w:styleId="LetterListIndent">
    <w:name w:val="Letter List Indent"/>
    <w:rsid w:val="003315E0"/>
    <w:pPr>
      <w:numPr>
        <w:numId w:val="11"/>
      </w:numPr>
      <w:spacing w:after="120" w:line="288" w:lineRule="auto"/>
      <w:jc w:val="both"/>
    </w:pPr>
    <w:rPr>
      <w:rFonts w:ascii="Arial" w:hAnsi="Arial"/>
    </w:rPr>
  </w:style>
  <w:style w:type="paragraph" w:customStyle="1" w:styleId="ChapterHeading">
    <w:name w:val="Chapter Heading"/>
    <w:next w:val="BodyText2"/>
    <w:rsid w:val="008D0123"/>
    <w:pPr>
      <w:keepNext/>
      <w:spacing w:before="120" w:after="120" w:line="288" w:lineRule="auto"/>
    </w:pPr>
    <w:rPr>
      <w:rFonts w:ascii="Tahoma" w:hAnsi="Tahoma"/>
      <w:b/>
      <w:sz w:val="32"/>
    </w:rPr>
  </w:style>
  <w:style w:type="paragraph" w:customStyle="1" w:styleId="TableHeading">
    <w:name w:val="Table Heading"/>
    <w:link w:val="TableHeadingChar"/>
    <w:rsid w:val="003010BF"/>
    <w:pPr>
      <w:spacing w:before="60" w:after="60"/>
    </w:pPr>
    <w:rPr>
      <w:rFonts w:ascii="Arial" w:hAnsi="Arial"/>
      <w:b/>
      <w:sz w:val="18"/>
    </w:rPr>
  </w:style>
  <w:style w:type="paragraph" w:customStyle="1" w:styleId="TableText">
    <w:name w:val="Table Text"/>
    <w:link w:val="TableTextChar"/>
    <w:rsid w:val="003010BF"/>
    <w:pPr>
      <w:spacing w:before="60" w:after="60"/>
    </w:pPr>
    <w:rPr>
      <w:rFonts w:ascii="Arial" w:hAnsi="Arial"/>
      <w:sz w:val="18"/>
    </w:rPr>
  </w:style>
  <w:style w:type="paragraph" w:customStyle="1" w:styleId="TableBullet">
    <w:name w:val="Table Bullet"/>
    <w:link w:val="TableBulletChar"/>
    <w:rsid w:val="008311A5"/>
    <w:pPr>
      <w:numPr>
        <w:numId w:val="1"/>
      </w:numPr>
      <w:tabs>
        <w:tab w:val="left" w:pos="142"/>
      </w:tabs>
      <w:spacing w:before="60" w:after="60"/>
    </w:pPr>
    <w:rPr>
      <w:rFonts w:ascii="Arial" w:hAnsi="Arial"/>
      <w:sz w:val="18"/>
    </w:rPr>
  </w:style>
  <w:style w:type="paragraph" w:styleId="TOC6">
    <w:name w:val="toc 6"/>
    <w:basedOn w:val="Normal"/>
    <w:next w:val="Normal"/>
    <w:autoRedefine/>
    <w:semiHidden/>
    <w:rsid w:val="0012230B"/>
    <w:pPr>
      <w:ind w:left="1200"/>
    </w:pPr>
  </w:style>
  <w:style w:type="paragraph" w:styleId="TOC7">
    <w:name w:val="toc 7"/>
    <w:basedOn w:val="Normal"/>
    <w:next w:val="Normal"/>
    <w:autoRedefine/>
    <w:semiHidden/>
    <w:rsid w:val="0012230B"/>
    <w:pPr>
      <w:ind w:left="1440"/>
    </w:pPr>
  </w:style>
  <w:style w:type="paragraph" w:styleId="Caption">
    <w:name w:val="caption"/>
    <w:next w:val="BodyText"/>
    <w:qFormat/>
    <w:rsid w:val="003315E0"/>
    <w:pPr>
      <w:tabs>
        <w:tab w:val="left" w:pos="851"/>
      </w:tabs>
      <w:spacing w:before="120" w:after="120"/>
      <w:ind w:left="851"/>
    </w:pPr>
    <w:rPr>
      <w:rFonts w:ascii="Arial" w:hAnsi="Arial"/>
      <w:b/>
    </w:rPr>
  </w:style>
  <w:style w:type="paragraph" w:styleId="TOC8">
    <w:name w:val="toc 8"/>
    <w:basedOn w:val="Normal"/>
    <w:next w:val="Normal"/>
    <w:autoRedefine/>
    <w:semiHidden/>
    <w:rsid w:val="0012230B"/>
    <w:pPr>
      <w:ind w:left="1680"/>
    </w:pPr>
  </w:style>
  <w:style w:type="paragraph" w:styleId="TOC9">
    <w:name w:val="toc 9"/>
    <w:basedOn w:val="Normal"/>
    <w:next w:val="Normal"/>
    <w:autoRedefine/>
    <w:semiHidden/>
    <w:rsid w:val="0012230B"/>
    <w:pPr>
      <w:ind w:left="1920"/>
    </w:pPr>
  </w:style>
  <w:style w:type="paragraph" w:styleId="TableofFigures">
    <w:name w:val="table of figures"/>
    <w:aliases w:val="Table of Figures/Tables"/>
    <w:basedOn w:val="Normal"/>
    <w:next w:val="Normal"/>
    <w:rsid w:val="008311A5"/>
    <w:pPr>
      <w:tabs>
        <w:tab w:val="right" w:pos="9072"/>
      </w:tabs>
    </w:pPr>
    <w:rPr>
      <w:b/>
    </w:rPr>
  </w:style>
  <w:style w:type="paragraph" w:customStyle="1" w:styleId="ExecutiveSummary">
    <w:name w:val="Executive Summary"/>
    <w:next w:val="BodyText2"/>
    <w:rsid w:val="000D2173"/>
    <w:pPr>
      <w:keepNext/>
      <w:pageBreakBefore/>
      <w:spacing w:before="120" w:after="120" w:line="288" w:lineRule="auto"/>
    </w:pPr>
    <w:rPr>
      <w:rFonts w:ascii="Arial" w:hAnsi="Arial"/>
      <w:b/>
      <w:sz w:val="32"/>
    </w:rPr>
  </w:style>
  <w:style w:type="paragraph" w:styleId="Header">
    <w:name w:val="header"/>
    <w:basedOn w:val="Normal"/>
    <w:rsid w:val="00E268A5"/>
    <w:pPr>
      <w:tabs>
        <w:tab w:val="center" w:pos="4320"/>
        <w:tab w:val="right" w:pos="8640"/>
      </w:tabs>
    </w:pPr>
  </w:style>
  <w:style w:type="paragraph" w:customStyle="1" w:styleId="DocReview">
    <w:name w:val="Doc Review"/>
    <w:basedOn w:val="Appendices"/>
    <w:rsid w:val="008D0123"/>
    <w:pPr>
      <w:pageBreakBefore w:val="0"/>
    </w:pPr>
  </w:style>
  <w:style w:type="numbering" w:styleId="111111">
    <w:name w:val="Outline List 2"/>
    <w:basedOn w:val="NoList"/>
    <w:rsid w:val="00CC6203"/>
    <w:pPr>
      <w:numPr>
        <w:numId w:val="3"/>
      </w:numPr>
    </w:pPr>
  </w:style>
  <w:style w:type="paragraph" w:styleId="Footer">
    <w:name w:val="footer"/>
    <w:basedOn w:val="Normal"/>
    <w:semiHidden/>
    <w:rsid w:val="00E268A5"/>
    <w:pPr>
      <w:tabs>
        <w:tab w:val="center" w:pos="4320"/>
        <w:tab w:val="right" w:pos="8640"/>
      </w:tabs>
    </w:pPr>
  </w:style>
  <w:style w:type="paragraph" w:styleId="FootnoteText">
    <w:name w:val="footnote text"/>
    <w:basedOn w:val="Normal"/>
    <w:link w:val="FootnoteTextChar"/>
    <w:rsid w:val="00531261"/>
    <w:rPr>
      <w:sz w:val="16"/>
      <w:szCs w:val="24"/>
    </w:rPr>
  </w:style>
  <w:style w:type="paragraph" w:customStyle="1" w:styleId="ContentsHeading">
    <w:name w:val="Contents Heading"/>
    <w:next w:val="BodyText"/>
    <w:autoRedefine/>
    <w:rsid w:val="000D2173"/>
    <w:pPr>
      <w:keepNext/>
      <w:spacing w:before="120" w:after="120" w:line="288" w:lineRule="auto"/>
    </w:pPr>
    <w:rPr>
      <w:rFonts w:ascii="Arial" w:hAnsi="Arial"/>
      <w:b/>
      <w:sz w:val="32"/>
    </w:rPr>
  </w:style>
  <w:style w:type="character" w:styleId="FootnoteReference">
    <w:name w:val="footnote reference"/>
    <w:basedOn w:val="DefaultParagraphFont"/>
    <w:rsid w:val="008D0123"/>
    <w:rPr>
      <w:vertAlign w:val="superscript"/>
    </w:rPr>
  </w:style>
  <w:style w:type="character" w:styleId="PageNumber">
    <w:name w:val="page number"/>
    <w:basedOn w:val="DefaultParagraphFont"/>
    <w:rsid w:val="008D0123"/>
  </w:style>
  <w:style w:type="paragraph" w:styleId="BodyText2">
    <w:name w:val="Body Text 2"/>
    <w:basedOn w:val="Normal"/>
    <w:rsid w:val="00677FBD"/>
    <w:pPr>
      <w:spacing w:before="120" w:after="120" w:line="288" w:lineRule="auto"/>
    </w:pPr>
    <w:rPr>
      <w:rFonts w:ascii="Arial" w:hAnsi="Arial"/>
      <w:sz w:val="20"/>
    </w:rPr>
  </w:style>
  <w:style w:type="paragraph" w:styleId="BalloonText">
    <w:name w:val="Balloon Text"/>
    <w:basedOn w:val="Normal"/>
    <w:semiHidden/>
    <w:rsid w:val="00F9216A"/>
    <w:rPr>
      <w:rFonts w:ascii="Lucida Grande" w:hAnsi="Lucida Grande"/>
      <w:szCs w:val="18"/>
    </w:rPr>
  </w:style>
  <w:style w:type="paragraph" w:styleId="ListContinue2">
    <w:name w:val="List Continue 2"/>
    <w:basedOn w:val="Normal"/>
    <w:rsid w:val="008311A5"/>
    <w:pPr>
      <w:spacing w:after="120"/>
      <w:ind w:left="566"/>
    </w:pPr>
  </w:style>
  <w:style w:type="paragraph" w:styleId="BodyTextIndent">
    <w:name w:val="Body Text Indent"/>
    <w:basedOn w:val="Normal"/>
    <w:rsid w:val="003315E0"/>
    <w:pPr>
      <w:spacing w:after="120"/>
      <w:ind w:left="283"/>
    </w:pPr>
  </w:style>
  <w:style w:type="character" w:styleId="Hyperlink">
    <w:name w:val="Hyperlink"/>
    <w:basedOn w:val="DefaultParagraphFont"/>
    <w:rsid w:val="005D4121"/>
    <w:rPr>
      <w:color w:val="0000FF"/>
      <w:u w:val="single"/>
    </w:rPr>
  </w:style>
  <w:style w:type="paragraph" w:styleId="EndnoteText">
    <w:name w:val="endnote text"/>
    <w:basedOn w:val="Normal"/>
    <w:semiHidden/>
    <w:rsid w:val="00531261"/>
    <w:rPr>
      <w:szCs w:val="24"/>
    </w:rPr>
  </w:style>
  <w:style w:type="character" w:customStyle="1" w:styleId="BodyTextChar">
    <w:name w:val="Body Text Char"/>
    <w:aliases w:val="bt Char,BT Char,MA Body Text Char1,AltT Char,aaBody Text Char,bt1 Char,bt2 Char,Outline-1 Char,Body text Char,vv Char,Example Char,(Alt+1) Char,MA Body Text Char Char,AltT Char Char Char Char Char,Body Text Char2 Char1 Char,Body Char"/>
    <w:basedOn w:val="DefaultParagraphFont"/>
    <w:link w:val="BodyText"/>
    <w:rsid w:val="00677FBD"/>
    <w:rPr>
      <w:rFonts w:ascii="Arial" w:hAnsi="Arial"/>
    </w:rPr>
  </w:style>
  <w:style w:type="character" w:customStyle="1" w:styleId="TableTextChar">
    <w:name w:val="Table Text Char"/>
    <w:basedOn w:val="DefaultParagraphFont"/>
    <w:link w:val="TableText"/>
    <w:rsid w:val="0001083E"/>
    <w:rPr>
      <w:rFonts w:ascii="Arial" w:hAnsi="Arial"/>
      <w:sz w:val="18"/>
    </w:rPr>
  </w:style>
  <w:style w:type="paragraph" w:styleId="ListBullet">
    <w:name w:val="List Bullet"/>
    <w:basedOn w:val="BodyText"/>
    <w:link w:val="ListBulletChar"/>
    <w:uiPriority w:val="99"/>
    <w:unhideWhenUsed/>
    <w:rsid w:val="00C55EAE"/>
    <w:pPr>
      <w:numPr>
        <w:numId w:val="14"/>
      </w:numPr>
      <w:tabs>
        <w:tab w:val="left" w:pos="1134"/>
      </w:tabs>
      <w:spacing w:before="0"/>
      <w:ind w:left="1135" w:hanging="284"/>
    </w:pPr>
    <w:rPr>
      <w:szCs w:val="24"/>
    </w:rPr>
  </w:style>
  <w:style w:type="character" w:customStyle="1" w:styleId="ListBulletChar">
    <w:name w:val="List Bullet Char"/>
    <w:basedOn w:val="BodyTextChar"/>
    <w:link w:val="ListBullet"/>
    <w:uiPriority w:val="99"/>
    <w:rsid w:val="00C55EAE"/>
    <w:rPr>
      <w:rFonts w:ascii="Arial" w:hAnsi="Arial"/>
      <w:szCs w:val="24"/>
    </w:rPr>
  </w:style>
  <w:style w:type="character" w:customStyle="1" w:styleId="FootnoteTextChar">
    <w:name w:val="Footnote Text Char"/>
    <w:basedOn w:val="DefaultParagraphFont"/>
    <w:link w:val="FootnoteText"/>
    <w:uiPriority w:val="99"/>
    <w:rsid w:val="00525CA8"/>
    <w:rPr>
      <w:sz w:val="16"/>
      <w:szCs w:val="24"/>
    </w:rPr>
  </w:style>
  <w:style w:type="character" w:customStyle="1" w:styleId="TableBulletChar">
    <w:name w:val="Table Bullet Char"/>
    <w:basedOn w:val="DefaultParagraphFont"/>
    <w:link w:val="TableBullet"/>
    <w:rsid w:val="00E346A2"/>
    <w:rPr>
      <w:rFonts w:ascii="Arial" w:hAnsi="Arial"/>
      <w:sz w:val="18"/>
    </w:rPr>
  </w:style>
  <w:style w:type="table" w:styleId="TableGrid">
    <w:name w:val="Table Grid"/>
    <w:basedOn w:val="TableNormal"/>
    <w:uiPriority w:val="59"/>
    <w:rsid w:val="00E346A2"/>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ingChar">
    <w:name w:val="Table Heading Char"/>
    <w:basedOn w:val="DefaultParagraphFont"/>
    <w:link w:val="TableHeading"/>
    <w:rsid w:val="00E346A2"/>
    <w:rPr>
      <w:rFonts w:ascii="Arial" w:hAnsi="Arial"/>
      <w:b/>
      <w:sz w:val="18"/>
    </w:rPr>
  </w:style>
  <w:style w:type="character" w:customStyle="1" w:styleId="Heading4Char">
    <w:name w:val="Heading 4 Char"/>
    <w:basedOn w:val="DefaultParagraphFont"/>
    <w:link w:val="Heading4"/>
    <w:rsid w:val="00DA7401"/>
    <w:rPr>
      <w:rFonts w:ascii="Arial" w:hAnsi="Arial"/>
      <w:b/>
      <w:szCs w:val="2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rm@rmcg.com.au" TargetMode="External"/><Relationship Id="rId18" Type="http://schemas.openxmlformats.org/officeDocument/2006/relationships/header" Target="header1.xml"/><Relationship Id="rId26" Type="http://schemas.openxmlformats.org/officeDocument/2006/relationships/diagramColors" Target="diagrams/colors1.xml"/><Relationship Id="rId39" Type="http://schemas.openxmlformats.org/officeDocument/2006/relationships/header" Target="header4.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diagramData" Target="diagrams/data3.xml"/><Relationship Id="rId47" Type="http://schemas.openxmlformats.org/officeDocument/2006/relationships/hyperlink" Target="http://www.communityindicators.net.au/wellbeing_reports/macedon_ranges" TargetMode="External"/><Relationship Id="rId50" Type="http://schemas.openxmlformats.org/officeDocument/2006/relationships/footer" Target="footer10.xml"/><Relationship Id="rId55" Type="http://schemas.microsoft.com/office/2007/relationships/diagramDrawing" Target="diagrams/drawing3.xml"/><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footer" Target="footer1.xml"/><Relationship Id="rId25" Type="http://schemas.openxmlformats.org/officeDocument/2006/relationships/diagramQuickStyle" Target="diagrams/quickStyle1.xml"/><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yperlink" Target="http://www.btre.gov.au/docs/infopapers/ip49/ip49.aspx" TargetMode="External"/><Relationship Id="rId2" Type="http://schemas.openxmlformats.org/officeDocument/2006/relationships/styles" Target="styles.xml"/><Relationship Id="rId16" Type="http://schemas.openxmlformats.org/officeDocument/2006/relationships/hyperlink" Target="mailto:shelleym@rmcg.com.au" TargetMode="External"/><Relationship Id="rId20" Type="http://schemas.openxmlformats.org/officeDocument/2006/relationships/header" Target="header2.xml"/><Relationship Id="rId29" Type="http://schemas.openxmlformats.org/officeDocument/2006/relationships/diagramData" Target="diagrams/data2.xml"/><Relationship Id="rId41" Type="http://schemas.openxmlformats.org/officeDocument/2006/relationships/footer" Target="footer9.xml"/><Relationship Id="rId54"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header" Target="header3.xml"/><Relationship Id="rId40" Type="http://schemas.openxmlformats.org/officeDocument/2006/relationships/footer" Target="footer8.xml"/><Relationship Id="rId45" Type="http://schemas.openxmlformats.org/officeDocument/2006/relationships/diagramColors" Target="diagrams/colors3.xml"/><Relationship Id="rId53"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image" Target="media/image10.png"/><Relationship Id="rId36" Type="http://schemas.openxmlformats.org/officeDocument/2006/relationships/image" Target="media/image12.jpeg"/><Relationship Id="rId49" Type="http://schemas.openxmlformats.org/officeDocument/2006/relationships/hyperlink" Target="http://www.dpcd.vic.gov.au/home/publications-and-research/demographic-research/?a=32310" TargetMode="Externa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diagramQuickStyle" Target="diagrams/quickStyle2.xml"/><Relationship Id="rId44" Type="http://schemas.openxmlformats.org/officeDocument/2006/relationships/diagramQuickStyle" Target="diagrams/quickStyle3.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diagramLayout" Target="diagrams/layout2.xml"/><Relationship Id="rId35" Type="http://schemas.openxmlformats.org/officeDocument/2006/relationships/image" Target="media/image11.jpeg"/><Relationship Id="rId43" Type="http://schemas.openxmlformats.org/officeDocument/2006/relationships/diagramLayout" Target="diagrams/layout3.xml"/><Relationship Id="rId48" Type="http://schemas.openxmlformats.org/officeDocument/2006/relationships/hyperlink" Target="http://www.health.vic.gov.au/healthstatus/atlas/html/Macedon_Ranges.html" TargetMode="External"/><Relationship Id="rId56"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E5ECB7-7304-6A46-8084-6D932CC8F8B1}"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6320BA6F-0A91-C84E-9171-8528B92D694F}" type="asst">
      <dgm:prSet phldrT="[Text]" custT="1"/>
      <dgm:spPr/>
      <dgm:t>
        <a:bodyPr/>
        <a:lstStyle/>
        <a:p>
          <a:r>
            <a:rPr lang="en-US" sz="900">
              <a:latin typeface="Arial"/>
            </a:rPr>
            <a:t>CEO and Council</a:t>
          </a:r>
        </a:p>
      </dgm:t>
    </dgm:pt>
    <dgm:pt modelId="{A84EC97A-C4CF-0448-BA4F-88CDAC3995E0}" type="parTrans" cxnId="{7330920F-9311-4D44-A923-9A83F26A9DEE}">
      <dgm:prSet/>
      <dgm:spPr/>
      <dgm:t>
        <a:bodyPr/>
        <a:lstStyle/>
        <a:p>
          <a:endParaRPr lang="en-US"/>
        </a:p>
      </dgm:t>
    </dgm:pt>
    <dgm:pt modelId="{A2716DFC-4AFF-6944-843B-BA0F444E27BE}" type="sibTrans" cxnId="{7330920F-9311-4D44-A923-9A83F26A9DEE}">
      <dgm:prSet/>
      <dgm:spPr/>
      <dgm:t>
        <a:bodyPr/>
        <a:lstStyle/>
        <a:p>
          <a:endParaRPr lang="en-US"/>
        </a:p>
      </dgm:t>
    </dgm:pt>
    <dgm:pt modelId="{2516DABA-6EB7-E142-9726-123CF4F92CFC}">
      <dgm:prSet phldrT="[Text]" custT="1"/>
      <dgm:spPr/>
      <dgm:t>
        <a:bodyPr/>
        <a:lstStyle/>
        <a:p>
          <a:r>
            <a:rPr lang="en-US" sz="900">
              <a:latin typeface="Arial"/>
            </a:rPr>
            <a:t>Community Wellbeing</a:t>
          </a:r>
        </a:p>
      </dgm:t>
    </dgm:pt>
    <dgm:pt modelId="{790C7A07-73AA-E94C-9EFC-F2D521FBEF53}" type="parTrans" cxnId="{617BCCDF-EFD0-9943-94EE-8A9AA0E3C1F6}">
      <dgm:prSet/>
      <dgm:spPr/>
      <dgm:t>
        <a:bodyPr/>
        <a:lstStyle/>
        <a:p>
          <a:endParaRPr lang="en-US"/>
        </a:p>
      </dgm:t>
    </dgm:pt>
    <dgm:pt modelId="{CB2AF706-BB74-BD49-B9D0-42E3A30199A5}" type="sibTrans" cxnId="{617BCCDF-EFD0-9943-94EE-8A9AA0E3C1F6}">
      <dgm:prSet/>
      <dgm:spPr/>
      <dgm:t>
        <a:bodyPr/>
        <a:lstStyle/>
        <a:p>
          <a:endParaRPr lang="en-US"/>
        </a:p>
      </dgm:t>
    </dgm:pt>
    <dgm:pt modelId="{AEC0BA3F-431E-F044-8ECE-84947A5F0F96}">
      <dgm:prSet phldrT="[Text]" custT="1"/>
      <dgm:spPr/>
      <dgm:t>
        <a:bodyPr/>
        <a:lstStyle/>
        <a:p>
          <a:r>
            <a:rPr lang="en-US" sz="900">
              <a:latin typeface="Arial"/>
            </a:rPr>
            <a:t>Assets and Operations</a:t>
          </a:r>
        </a:p>
      </dgm:t>
    </dgm:pt>
    <dgm:pt modelId="{9653C328-A026-2F4D-A8F1-98B6CB962D01}" type="parTrans" cxnId="{77F16D9C-AE24-8448-A478-C4EA641E25E7}">
      <dgm:prSet/>
      <dgm:spPr/>
      <dgm:t>
        <a:bodyPr/>
        <a:lstStyle/>
        <a:p>
          <a:endParaRPr lang="en-US"/>
        </a:p>
      </dgm:t>
    </dgm:pt>
    <dgm:pt modelId="{CCEFC70B-D3A7-0041-977C-86CD2587809A}" type="sibTrans" cxnId="{77F16D9C-AE24-8448-A478-C4EA641E25E7}">
      <dgm:prSet/>
      <dgm:spPr/>
      <dgm:t>
        <a:bodyPr/>
        <a:lstStyle/>
        <a:p>
          <a:endParaRPr lang="en-US"/>
        </a:p>
      </dgm:t>
    </dgm:pt>
    <dgm:pt modelId="{E0970969-36A1-F248-AB0B-1C581990E1FA}">
      <dgm:prSet phldrT="[Text]" custT="1"/>
      <dgm:spPr/>
      <dgm:t>
        <a:bodyPr/>
        <a:lstStyle/>
        <a:p>
          <a:r>
            <a:rPr lang="en-US" sz="900">
              <a:latin typeface="Arial"/>
            </a:rPr>
            <a:t>Corporate Services</a:t>
          </a:r>
        </a:p>
      </dgm:t>
    </dgm:pt>
    <dgm:pt modelId="{D0DDFAE8-BBE2-AA48-B7F5-6C16396D8961}" type="parTrans" cxnId="{C8854E37-4821-8144-A266-580D4A8F964E}">
      <dgm:prSet/>
      <dgm:spPr/>
      <dgm:t>
        <a:bodyPr/>
        <a:lstStyle/>
        <a:p>
          <a:endParaRPr lang="en-US"/>
        </a:p>
      </dgm:t>
    </dgm:pt>
    <dgm:pt modelId="{90A34B3F-F8AB-0C4E-A452-918B48D15139}" type="sibTrans" cxnId="{C8854E37-4821-8144-A266-580D4A8F964E}">
      <dgm:prSet/>
      <dgm:spPr/>
      <dgm:t>
        <a:bodyPr/>
        <a:lstStyle/>
        <a:p>
          <a:endParaRPr lang="en-US"/>
        </a:p>
      </dgm:t>
    </dgm:pt>
    <dgm:pt modelId="{77C322C8-C042-4448-AAED-781FDE0A56E7}">
      <dgm:prSet phldrT="[Text]" custT="1"/>
      <dgm:spPr/>
      <dgm:t>
        <a:bodyPr/>
        <a:lstStyle/>
        <a:p>
          <a:r>
            <a:rPr lang="en-US" sz="900">
              <a:latin typeface="Arial"/>
            </a:rPr>
            <a:t>Planning and Environment</a:t>
          </a:r>
        </a:p>
      </dgm:t>
    </dgm:pt>
    <dgm:pt modelId="{1E9907FC-E8E8-DC4E-8864-89B90D6A9BAB}" type="parTrans" cxnId="{EFD50F80-760F-1E4C-84BB-42378843D16E}">
      <dgm:prSet/>
      <dgm:spPr/>
      <dgm:t>
        <a:bodyPr/>
        <a:lstStyle/>
        <a:p>
          <a:endParaRPr lang="en-US"/>
        </a:p>
      </dgm:t>
    </dgm:pt>
    <dgm:pt modelId="{AD013A68-0383-3249-82D4-08BF4752B32F}" type="sibTrans" cxnId="{EFD50F80-760F-1E4C-84BB-42378843D16E}">
      <dgm:prSet/>
      <dgm:spPr/>
      <dgm:t>
        <a:bodyPr/>
        <a:lstStyle/>
        <a:p>
          <a:endParaRPr lang="en-US"/>
        </a:p>
      </dgm:t>
    </dgm:pt>
    <dgm:pt modelId="{89B446FC-7E59-DD40-A730-D99646B4C206}">
      <dgm:prSet phldrT="[Text]" custT="1"/>
      <dgm:spPr>
        <a:solidFill>
          <a:schemeClr val="accent3"/>
        </a:solidFill>
      </dgm:spPr>
      <dgm:t>
        <a:bodyPr/>
        <a:lstStyle/>
        <a:p>
          <a:r>
            <a:rPr lang="en-US" sz="900">
              <a:latin typeface="Arial"/>
            </a:rPr>
            <a:t>Health</a:t>
          </a:r>
        </a:p>
      </dgm:t>
    </dgm:pt>
    <dgm:pt modelId="{FCB96E28-B8CA-7C4F-A2B7-07C440625EEE}" type="parTrans" cxnId="{916B4233-7A89-6946-BD56-8D929A0E1B94}">
      <dgm:prSet/>
      <dgm:spPr/>
      <dgm:t>
        <a:bodyPr/>
        <a:lstStyle/>
        <a:p>
          <a:endParaRPr lang="en-US"/>
        </a:p>
      </dgm:t>
    </dgm:pt>
    <dgm:pt modelId="{B019E8AA-6466-B142-B5F9-E80EB467B756}" type="sibTrans" cxnId="{916B4233-7A89-6946-BD56-8D929A0E1B94}">
      <dgm:prSet/>
      <dgm:spPr/>
      <dgm:t>
        <a:bodyPr/>
        <a:lstStyle/>
        <a:p>
          <a:endParaRPr lang="en-US"/>
        </a:p>
      </dgm:t>
    </dgm:pt>
    <dgm:pt modelId="{15640ECA-293D-8C4E-86DD-0F0D602D95D0}">
      <dgm:prSet phldrT="[Text]" custT="1"/>
      <dgm:spPr>
        <a:solidFill>
          <a:schemeClr val="accent3"/>
        </a:solidFill>
      </dgm:spPr>
      <dgm:t>
        <a:bodyPr/>
        <a:lstStyle/>
        <a:p>
          <a:r>
            <a:rPr lang="en-US" sz="900">
              <a:latin typeface="Arial"/>
            </a:rPr>
            <a:t>Utility infrastructure</a:t>
          </a:r>
        </a:p>
      </dgm:t>
    </dgm:pt>
    <dgm:pt modelId="{EE58B47C-1973-7240-8096-7BFDD1ED3743}" type="parTrans" cxnId="{0BB44D37-1981-5640-B1F7-AE703167F3D0}">
      <dgm:prSet/>
      <dgm:spPr/>
      <dgm:t>
        <a:bodyPr/>
        <a:lstStyle/>
        <a:p>
          <a:endParaRPr lang="en-US"/>
        </a:p>
      </dgm:t>
    </dgm:pt>
    <dgm:pt modelId="{F0DBA1A3-DFBC-2545-8622-F366FD87EFF6}" type="sibTrans" cxnId="{0BB44D37-1981-5640-B1F7-AE703167F3D0}">
      <dgm:prSet/>
      <dgm:spPr/>
      <dgm:t>
        <a:bodyPr/>
        <a:lstStyle/>
        <a:p>
          <a:endParaRPr lang="en-US"/>
        </a:p>
      </dgm:t>
    </dgm:pt>
    <dgm:pt modelId="{F0B18538-E964-2543-8F1B-D5F2349EB8E5}">
      <dgm:prSet phldrT="[Text]" custT="1"/>
      <dgm:spPr>
        <a:solidFill>
          <a:schemeClr val="accent3"/>
        </a:solidFill>
      </dgm:spPr>
      <dgm:t>
        <a:bodyPr/>
        <a:lstStyle/>
        <a:p>
          <a:r>
            <a:rPr lang="en-US" sz="900">
              <a:latin typeface="Arial"/>
            </a:rPr>
            <a:t>Council capacity </a:t>
          </a:r>
        </a:p>
      </dgm:t>
    </dgm:pt>
    <dgm:pt modelId="{E41951B8-AF62-C840-B56E-52A6F3F74D47}" type="parTrans" cxnId="{9DE2FA06-8AD6-9444-BDE0-E29D25FD3C98}">
      <dgm:prSet/>
      <dgm:spPr/>
      <dgm:t>
        <a:bodyPr/>
        <a:lstStyle/>
        <a:p>
          <a:endParaRPr lang="en-US"/>
        </a:p>
      </dgm:t>
    </dgm:pt>
    <dgm:pt modelId="{09AEEE3D-986F-8E47-81E1-160A01C32722}" type="sibTrans" cxnId="{9DE2FA06-8AD6-9444-BDE0-E29D25FD3C98}">
      <dgm:prSet/>
      <dgm:spPr/>
      <dgm:t>
        <a:bodyPr/>
        <a:lstStyle/>
        <a:p>
          <a:endParaRPr lang="en-US"/>
        </a:p>
      </dgm:t>
    </dgm:pt>
    <dgm:pt modelId="{33E83FF7-8AC5-494E-A6F3-4EE647B23C08}">
      <dgm:prSet phldrT="[Text]" custT="1"/>
      <dgm:spPr>
        <a:solidFill>
          <a:schemeClr val="accent3"/>
        </a:solidFill>
      </dgm:spPr>
      <dgm:t>
        <a:bodyPr/>
        <a:lstStyle/>
        <a:p>
          <a:r>
            <a:rPr lang="en-US" sz="900">
              <a:latin typeface="Arial"/>
            </a:rPr>
            <a:t>Economy</a:t>
          </a:r>
        </a:p>
      </dgm:t>
    </dgm:pt>
    <dgm:pt modelId="{54E805FB-2006-9C44-A607-8012163242E4}" type="parTrans" cxnId="{BEC7CA60-E3BC-5F48-9B78-EFBA07E16AFC}">
      <dgm:prSet/>
      <dgm:spPr/>
      <dgm:t>
        <a:bodyPr/>
        <a:lstStyle/>
        <a:p>
          <a:endParaRPr lang="en-US"/>
        </a:p>
      </dgm:t>
    </dgm:pt>
    <dgm:pt modelId="{B398615A-34D9-D943-A561-354DDE70BEEA}" type="sibTrans" cxnId="{BEC7CA60-E3BC-5F48-9B78-EFBA07E16AFC}">
      <dgm:prSet/>
      <dgm:spPr/>
      <dgm:t>
        <a:bodyPr/>
        <a:lstStyle/>
        <a:p>
          <a:endParaRPr lang="en-US"/>
        </a:p>
      </dgm:t>
    </dgm:pt>
    <dgm:pt modelId="{DD1CFD2A-2736-E043-BDF1-56F8C8067D07}">
      <dgm:prSet phldrT="[Text]" custT="1"/>
      <dgm:spPr>
        <a:solidFill>
          <a:schemeClr val="accent3"/>
        </a:solidFill>
      </dgm:spPr>
      <dgm:t>
        <a:bodyPr/>
        <a:lstStyle/>
        <a:p>
          <a:r>
            <a:rPr lang="en-US" sz="900">
              <a:latin typeface="Arial"/>
            </a:rPr>
            <a:t>Environment and biodiversity </a:t>
          </a:r>
        </a:p>
      </dgm:t>
    </dgm:pt>
    <dgm:pt modelId="{C43D5BCB-05E8-004C-BD6E-CEAED1CF1B3C}" type="parTrans" cxnId="{FFBF469C-C7E6-304B-B3D5-6ED9A576D397}">
      <dgm:prSet/>
      <dgm:spPr/>
      <dgm:t>
        <a:bodyPr/>
        <a:lstStyle/>
        <a:p>
          <a:endParaRPr lang="en-US"/>
        </a:p>
      </dgm:t>
    </dgm:pt>
    <dgm:pt modelId="{03EED88E-90D9-4042-98A4-7E2571A936FE}" type="sibTrans" cxnId="{FFBF469C-C7E6-304B-B3D5-6ED9A576D397}">
      <dgm:prSet/>
      <dgm:spPr/>
      <dgm:t>
        <a:bodyPr/>
        <a:lstStyle/>
        <a:p>
          <a:endParaRPr lang="en-US"/>
        </a:p>
      </dgm:t>
    </dgm:pt>
    <dgm:pt modelId="{A222845C-2F60-4449-8664-E268409F9FF8}" type="asst">
      <dgm:prSet phldrT="[Text]" custT="1"/>
      <dgm:spPr/>
      <dgm:t>
        <a:bodyPr/>
        <a:lstStyle/>
        <a:p>
          <a:r>
            <a:rPr lang="en-US" sz="900">
              <a:latin typeface="Arial"/>
            </a:rPr>
            <a:t> Organisational Development</a:t>
          </a:r>
        </a:p>
      </dgm:t>
    </dgm:pt>
    <dgm:pt modelId="{B9AA2FB1-C440-9642-939D-939150CCD794}" type="parTrans" cxnId="{61792571-9D64-CA48-B618-5384C9636895}">
      <dgm:prSet/>
      <dgm:spPr/>
      <dgm:t>
        <a:bodyPr/>
        <a:lstStyle/>
        <a:p>
          <a:endParaRPr lang="en-US"/>
        </a:p>
      </dgm:t>
    </dgm:pt>
    <dgm:pt modelId="{B8FBC335-94E0-1D46-B522-3A950BF9D937}" type="sibTrans" cxnId="{61792571-9D64-CA48-B618-5384C9636895}">
      <dgm:prSet/>
      <dgm:spPr/>
      <dgm:t>
        <a:bodyPr/>
        <a:lstStyle/>
        <a:p>
          <a:endParaRPr lang="en-US"/>
        </a:p>
      </dgm:t>
    </dgm:pt>
    <dgm:pt modelId="{761A2E63-7D76-ED4E-B6C4-E15D592369D6}" type="asst">
      <dgm:prSet phldrT="[Text]" custT="1"/>
      <dgm:spPr>
        <a:solidFill>
          <a:schemeClr val="accent3"/>
        </a:solidFill>
      </dgm:spPr>
      <dgm:t>
        <a:bodyPr/>
        <a:lstStyle/>
        <a:p>
          <a:r>
            <a:rPr lang="en-US" sz="900">
              <a:latin typeface="Arial"/>
            </a:rPr>
            <a:t>Council capacity</a:t>
          </a:r>
        </a:p>
      </dgm:t>
    </dgm:pt>
    <dgm:pt modelId="{9A9F6BBA-FAD8-9C4D-9A89-6F3B6A072702}" type="parTrans" cxnId="{598571DB-B644-0447-B86B-FBA361E36B04}">
      <dgm:prSet/>
      <dgm:spPr/>
      <dgm:t>
        <a:bodyPr/>
        <a:lstStyle/>
        <a:p>
          <a:endParaRPr lang="en-US"/>
        </a:p>
      </dgm:t>
    </dgm:pt>
    <dgm:pt modelId="{935CD24B-59FC-2D4A-AEC3-6A8A6F29057C}" type="sibTrans" cxnId="{598571DB-B644-0447-B86B-FBA361E36B04}">
      <dgm:prSet/>
      <dgm:spPr/>
      <dgm:t>
        <a:bodyPr/>
        <a:lstStyle/>
        <a:p>
          <a:endParaRPr lang="en-US"/>
        </a:p>
      </dgm:t>
    </dgm:pt>
    <dgm:pt modelId="{514127B8-E23A-E943-A0C9-312955CDC8F0}">
      <dgm:prSet phldrT="[Text]" custT="1"/>
      <dgm:spPr>
        <a:solidFill>
          <a:schemeClr val="accent3"/>
        </a:solidFill>
      </dgm:spPr>
      <dgm:t>
        <a:bodyPr/>
        <a:lstStyle/>
        <a:p>
          <a:r>
            <a:rPr lang="en-US" sz="900">
              <a:latin typeface="Arial"/>
            </a:rPr>
            <a:t>Emergency management and planning </a:t>
          </a:r>
        </a:p>
      </dgm:t>
    </dgm:pt>
    <dgm:pt modelId="{A6ABCBAE-D9CE-9240-861B-B6B8B296F20F}" type="parTrans" cxnId="{C304410B-888A-3345-B70C-4DB446DB468E}">
      <dgm:prSet/>
      <dgm:spPr/>
      <dgm:t>
        <a:bodyPr/>
        <a:lstStyle/>
        <a:p>
          <a:endParaRPr lang="en-US"/>
        </a:p>
      </dgm:t>
    </dgm:pt>
    <dgm:pt modelId="{310CB70A-B5CB-2949-9C52-ED1927E31E8E}" type="sibTrans" cxnId="{C304410B-888A-3345-B70C-4DB446DB468E}">
      <dgm:prSet/>
      <dgm:spPr/>
      <dgm:t>
        <a:bodyPr/>
        <a:lstStyle/>
        <a:p>
          <a:endParaRPr lang="en-US"/>
        </a:p>
      </dgm:t>
    </dgm:pt>
    <dgm:pt modelId="{A4F388C0-B7E7-4B45-B52C-D95AAC8558ED}">
      <dgm:prSet phldrT="[Text]" custT="1"/>
      <dgm:spPr>
        <a:solidFill>
          <a:schemeClr val="accent3"/>
        </a:solidFill>
      </dgm:spPr>
      <dgm:t>
        <a:bodyPr/>
        <a:lstStyle/>
        <a:p>
          <a:r>
            <a:rPr lang="en-US" sz="900">
              <a:latin typeface="Arial"/>
            </a:rPr>
            <a:t>Community Infrastructure</a:t>
          </a:r>
        </a:p>
      </dgm:t>
    </dgm:pt>
    <dgm:pt modelId="{165899EA-3302-7849-9B63-864FB839E5FC}" type="parTrans" cxnId="{06264028-C139-3A40-8836-2C9F0E22CD31}">
      <dgm:prSet/>
      <dgm:spPr/>
      <dgm:t>
        <a:bodyPr/>
        <a:lstStyle/>
        <a:p>
          <a:endParaRPr lang="en-US"/>
        </a:p>
      </dgm:t>
    </dgm:pt>
    <dgm:pt modelId="{C449694E-0B7B-CF47-8295-3D644344AD01}" type="sibTrans" cxnId="{06264028-C139-3A40-8836-2C9F0E22CD31}">
      <dgm:prSet/>
      <dgm:spPr/>
      <dgm:t>
        <a:bodyPr/>
        <a:lstStyle/>
        <a:p>
          <a:endParaRPr lang="en-US"/>
        </a:p>
      </dgm:t>
    </dgm:pt>
    <dgm:pt modelId="{2E591B74-F50D-F543-B791-C2A5DC243C3E}" type="pres">
      <dgm:prSet presAssocID="{D0E5ECB7-7304-6A46-8084-6D932CC8F8B1}" presName="hierChild1" presStyleCnt="0">
        <dgm:presLayoutVars>
          <dgm:orgChart val="1"/>
          <dgm:chPref val="1"/>
          <dgm:dir/>
          <dgm:animOne val="branch"/>
          <dgm:animLvl val="lvl"/>
          <dgm:resizeHandles/>
        </dgm:presLayoutVars>
      </dgm:prSet>
      <dgm:spPr/>
      <dgm:t>
        <a:bodyPr/>
        <a:lstStyle/>
        <a:p>
          <a:endParaRPr lang="en-US"/>
        </a:p>
      </dgm:t>
    </dgm:pt>
    <dgm:pt modelId="{682A0731-5077-F64D-A7D4-F8F5A5BA29A0}" type="pres">
      <dgm:prSet presAssocID="{6320BA6F-0A91-C84E-9171-8528B92D694F}" presName="hierRoot1" presStyleCnt="0">
        <dgm:presLayoutVars>
          <dgm:hierBranch val="init"/>
        </dgm:presLayoutVars>
      </dgm:prSet>
      <dgm:spPr/>
      <dgm:t>
        <a:bodyPr/>
        <a:lstStyle/>
        <a:p>
          <a:endParaRPr lang="en-US"/>
        </a:p>
      </dgm:t>
    </dgm:pt>
    <dgm:pt modelId="{DC8299DC-C817-2A43-BCC7-23E8DC8CF1DE}" type="pres">
      <dgm:prSet presAssocID="{6320BA6F-0A91-C84E-9171-8528B92D694F}" presName="rootComposite1" presStyleCnt="0"/>
      <dgm:spPr/>
      <dgm:t>
        <a:bodyPr/>
        <a:lstStyle/>
        <a:p>
          <a:endParaRPr lang="en-US"/>
        </a:p>
      </dgm:t>
    </dgm:pt>
    <dgm:pt modelId="{10BBF2BD-4805-B344-B27E-3B6858061688}" type="pres">
      <dgm:prSet presAssocID="{6320BA6F-0A91-C84E-9171-8528B92D694F}" presName="rootText1" presStyleLbl="node0" presStyleIdx="0" presStyleCnt="1">
        <dgm:presLayoutVars>
          <dgm:chPref val="3"/>
        </dgm:presLayoutVars>
      </dgm:prSet>
      <dgm:spPr/>
      <dgm:t>
        <a:bodyPr/>
        <a:lstStyle/>
        <a:p>
          <a:endParaRPr lang="en-US"/>
        </a:p>
      </dgm:t>
    </dgm:pt>
    <dgm:pt modelId="{1FC738C2-3F92-754D-A3BF-A2263D52D625}" type="pres">
      <dgm:prSet presAssocID="{6320BA6F-0A91-C84E-9171-8528B92D694F}" presName="rootConnector1" presStyleLbl="asst0" presStyleIdx="0" presStyleCnt="2"/>
      <dgm:spPr/>
      <dgm:t>
        <a:bodyPr/>
        <a:lstStyle/>
        <a:p>
          <a:endParaRPr lang="en-US"/>
        </a:p>
      </dgm:t>
    </dgm:pt>
    <dgm:pt modelId="{25D01D79-458C-4A41-B935-5B2CCEF18876}" type="pres">
      <dgm:prSet presAssocID="{6320BA6F-0A91-C84E-9171-8528B92D694F}" presName="hierChild2" presStyleCnt="0"/>
      <dgm:spPr/>
      <dgm:t>
        <a:bodyPr/>
        <a:lstStyle/>
        <a:p>
          <a:endParaRPr lang="en-US"/>
        </a:p>
      </dgm:t>
    </dgm:pt>
    <dgm:pt modelId="{DD160AC4-2999-6345-9C83-00682552D623}" type="pres">
      <dgm:prSet presAssocID="{790C7A07-73AA-E94C-9EFC-F2D521FBEF53}" presName="Name37" presStyleLbl="parChTrans1D2" presStyleIdx="0" presStyleCnt="6"/>
      <dgm:spPr/>
      <dgm:t>
        <a:bodyPr/>
        <a:lstStyle/>
        <a:p>
          <a:endParaRPr lang="en-US"/>
        </a:p>
      </dgm:t>
    </dgm:pt>
    <dgm:pt modelId="{7D406C9D-22E2-A845-A7C3-38CE76557DC8}" type="pres">
      <dgm:prSet presAssocID="{2516DABA-6EB7-E142-9726-123CF4F92CFC}" presName="hierRoot2" presStyleCnt="0">
        <dgm:presLayoutVars>
          <dgm:hierBranch val="init"/>
        </dgm:presLayoutVars>
      </dgm:prSet>
      <dgm:spPr/>
      <dgm:t>
        <a:bodyPr/>
        <a:lstStyle/>
        <a:p>
          <a:endParaRPr lang="en-US"/>
        </a:p>
      </dgm:t>
    </dgm:pt>
    <dgm:pt modelId="{0005C502-97C9-6F41-BCEF-F3CF1DCFF70B}" type="pres">
      <dgm:prSet presAssocID="{2516DABA-6EB7-E142-9726-123CF4F92CFC}" presName="rootComposite" presStyleCnt="0"/>
      <dgm:spPr/>
      <dgm:t>
        <a:bodyPr/>
        <a:lstStyle/>
        <a:p>
          <a:endParaRPr lang="en-US"/>
        </a:p>
      </dgm:t>
    </dgm:pt>
    <dgm:pt modelId="{6D52CF58-EFBC-1440-9CA7-C669C3AAFD89}" type="pres">
      <dgm:prSet presAssocID="{2516DABA-6EB7-E142-9726-123CF4F92CFC}" presName="rootText" presStyleLbl="node2" presStyleIdx="0" presStyleCnt="4">
        <dgm:presLayoutVars>
          <dgm:chPref val="3"/>
        </dgm:presLayoutVars>
      </dgm:prSet>
      <dgm:spPr/>
      <dgm:t>
        <a:bodyPr/>
        <a:lstStyle/>
        <a:p>
          <a:endParaRPr lang="en-US"/>
        </a:p>
      </dgm:t>
    </dgm:pt>
    <dgm:pt modelId="{60C3AEF6-B641-8442-85FD-86DCFDFA72D3}" type="pres">
      <dgm:prSet presAssocID="{2516DABA-6EB7-E142-9726-123CF4F92CFC}" presName="rootConnector" presStyleLbl="node2" presStyleIdx="0" presStyleCnt="4"/>
      <dgm:spPr/>
      <dgm:t>
        <a:bodyPr/>
        <a:lstStyle/>
        <a:p>
          <a:endParaRPr lang="en-US"/>
        </a:p>
      </dgm:t>
    </dgm:pt>
    <dgm:pt modelId="{3A1A50E8-5200-2143-90E3-EF3930B44379}" type="pres">
      <dgm:prSet presAssocID="{2516DABA-6EB7-E142-9726-123CF4F92CFC}" presName="hierChild4" presStyleCnt="0"/>
      <dgm:spPr/>
      <dgm:t>
        <a:bodyPr/>
        <a:lstStyle/>
        <a:p>
          <a:endParaRPr lang="en-US"/>
        </a:p>
      </dgm:t>
    </dgm:pt>
    <dgm:pt modelId="{5AE94ED1-2A15-6048-9BE6-68EB5A1B5420}" type="pres">
      <dgm:prSet presAssocID="{165899EA-3302-7849-9B63-864FB839E5FC}" presName="Name37" presStyleLbl="parChTrans1D3" presStyleIdx="0" presStyleCnt="7"/>
      <dgm:spPr/>
      <dgm:t>
        <a:bodyPr/>
        <a:lstStyle/>
        <a:p>
          <a:endParaRPr lang="en-US"/>
        </a:p>
      </dgm:t>
    </dgm:pt>
    <dgm:pt modelId="{12123A7C-AEC2-3148-AAB8-7EF207D90D8C}" type="pres">
      <dgm:prSet presAssocID="{A4F388C0-B7E7-4B45-B52C-D95AAC8558ED}" presName="hierRoot2" presStyleCnt="0">
        <dgm:presLayoutVars>
          <dgm:hierBranch val="init"/>
        </dgm:presLayoutVars>
      </dgm:prSet>
      <dgm:spPr/>
    </dgm:pt>
    <dgm:pt modelId="{839596BD-D69E-E94C-8B38-FCB5CB6A5EC1}" type="pres">
      <dgm:prSet presAssocID="{A4F388C0-B7E7-4B45-B52C-D95AAC8558ED}" presName="rootComposite" presStyleCnt="0"/>
      <dgm:spPr/>
    </dgm:pt>
    <dgm:pt modelId="{97CFDAB2-6B57-0B48-8856-22648601DEE7}" type="pres">
      <dgm:prSet presAssocID="{A4F388C0-B7E7-4B45-B52C-D95AAC8558ED}" presName="rootText" presStyleLbl="node3" presStyleIdx="0" presStyleCnt="7">
        <dgm:presLayoutVars>
          <dgm:chPref val="3"/>
        </dgm:presLayoutVars>
      </dgm:prSet>
      <dgm:spPr/>
      <dgm:t>
        <a:bodyPr/>
        <a:lstStyle/>
        <a:p>
          <a:endParaRPr lang="en-US"/>
        </a:p>
      </dgm:t>
    </dgm:pt>
    <dgm:pt modelId="{FC7E63E3-4A0C-474B-A171-6525CD060AEF}" type="pres">
      <dgm:prSet presAssocID="{A4F388C0-B7E7-4B45-B52C-D95AAC8558ED}" presName="rootConnector" presStyleLbl="node3" presStyleIdx="0" presStyleCnt="7"/>
      <dgm:spPr/>
      <dgm:t>
        <a:bodyPr/>
        <a:lstStyle/>
        <a:p>
          <a:endParaRPr lang="en-US"/>
        </a:p>
      </dgm:t>
    </dgm:pt>
    <dgm:pt modelId="{8E2A9A2B-F03C-184C-A173-CC5E68526462}" type="pres">
      <dgm:prSet presAssocID="{A4F388C0-B7E7-4B45-B52C-D95AAC8558ED}" presName="hierChild4" presStyleCnt="0"/>
      <dgm:spPr/>
    </dgm:pt>
    <dgm:pt modelId="{1A1D43A6-CA6F-1746-BFE0-79DF27E0B0E2}" type="pres">
      <dgm:prSet presAssocID="{A4F388C0-B7E7-4B45-B52C-D95AAC8558ED}" presName="hierChild5" presStyleCnt="0"/>
      <dgm:spPr/>
    </dgm:pt>
    <dgm:pt modelId="{7AC41C2A-6C48-644E-A905-3E30E46E862B}" type="pres">
      <dgm:prSet presAssocID="{FCB96E28-B8CA-7C4F-A2B7-07C440625EEE}" presName="Name37" presStyleLbl="parChTrans1D3" presStyleIdx="1" presStyleCnt="7"/>
      <dgm:spPr/>
      <dgm:t>
        <a:bodyPr/>
        <a:lstStyle/>
        <a:p>
          <a:endParaRPr lang="en-US"/>
        </a:p>
      </dgm:t>
    </dgm:pt>
    <dgm:pt modelId="{18169EAE-E45E-F04B-B36B-562EB9520D36}" type="pres">
      <dgm:prSet presAssocID="{89B446FC-7E59-DD40-A730-D99646B4C206}" presName="hierRoot2" presStyleCnt="0">
        <dgm:presLayoutVars>
          <dgm:hierBranch val="init"/>
        </dgm:presLayoutVars>
      </dgm:prSet>
      <dgm:spPr/>
      <dgm:t>
        <a:bodyPr/>
        <a:lstStyle/>
        <a:p>
          <a:endParaRPr lang="en-US"/>
        </a:p>
      </dgm:t>
    </dgm:pt>
    <dgm:pt modelId="{8DFB2793-12DA-F44A-9693-70F2F1B8016F}" type="pres">
      <dgm:prSet presAssocID="{89B446FC-7E59-DD40-A730-D99646B4C206}" presName="rootComposite" presStyleCnt="0"/>
      <dgm:spPr/>
      <dgm:t>
        <a:bodyPr/>
        <a:lstStyle/>
        <a:p>
          <a:endParaRPr lang="en-US"/>
        </a:p>
      </dgm:t>
    </dgm:pt>
    <dgm:pt modelId="{18CA0734-2A5B-1540-B23A-0101EAAA9DC0}" type="pres">
      <dgm:prSet presAssocID="{89B446FC-7E59-DD40-A730-D99646B4C206}" presName="rootText" presStyleLbl="node3" presStyleIdx="1" presStyleCnt="7">
        <dgm:presLayoutVars>
          <dgm:chPref val="3"/>
        </dgm:presLayoutVars>
      </dgm:prSet>
      <dgm:spPr/>
      <dgm:t>
        <a:bodyPr/>
        <a:lstStyle/>
        <a:p>
          <a:endParaRPr lang="en-US"/>
        </a:p>
      </dgm:t>
    </dgm:pt>
    <dgm:pt modelId="{51493077-4D0B-7C46-B2D7-D6FE7E5BF69C}" type="pres">
      <dgm:prSet presAssocID="{89B446FC-7E59-DD40-A730-D99646B4C206}" presName="rootConnector" presStyleLbl="node3" presStyleIdx="1" presStyleCnt="7"/>
      <dgm:spPr/>
      <dgm:t>
        <a:bodyPr/>
        <a:lstStyle/>
        <a:p>
          <a:endParaRPr lang="en-US"/>
        </a:p>
      </dgm:t>
    </dgm:pt>
    <dgm:pt modelId="{0B04FCE7-C9A4-8942-A80D-24B46936CFD1}" type="pres">
      <dgm:prSet presAssocID="{89B446FC-7E59-DD40-A730-D99646B4C206}" presName="hierChild4" presStyleCnt="0"/>
      <dgm:spPr/>
      <dgm:t>
        <a:bodyPr/>
        <a:lstStyle/>
        <a:p>
          <a:endParaRPr lang="en-US"/>
        </a:p>
      </dgm:t>
    </dgm:pt>
    <dgm:pt modelId="{1CC33FDD-66D2-504E-A716-0F622A05FC3A}" type="pres">
      <dgm:prSet presAssocID="{89B446FC-7E59-DD40-A730-D99646B4C206}" presName="hierChild5" presStyleCnt="0"/>
      <dgm:spPr/>
      <dgm:t>
        <a:bodyPr/>
        <a:lstStyle/>
        <a:p>
          <a:endParaRPr lang="en-US"/>
        </a:p>
      </dgm:t>
    </dgm:pt>
    <dgm:pt modelId="{E92BD1F8-1856-E04D-B443-A31133716E81}" type="pres">
      <dgm:prSet presAssocID="{2516DABA-6EB7-E142-9726-123CF4F92CFC}" presName="hierChild5" presStyleCnt="0"/>
      <dgm:spPr/>
      <dgm:t>
        <a:bodyPr/>
        <a:lstStyle/>
        <a:p>
          <a:endParaRPr lang="en-US"/>
        </a:p>
      </dgm:t>
    </dgm:pt>
    <dgm:pt modelId="{7154C698-E415-C141-9D72-03ED871BA9A9}" type="pres">
      <dgm:prSet presAssocID="{9653C328-A026-2F4D-A8F1-98B6CB962D01}" presName="Name37" presStyleLbl="parChTrans1D2" presStyleIdx="1" presStyleCnt="6"/>
      <dgm:spPr/>
      <dgm:t>
        <a:bodyPr/>
        <a:lstStyle/>
        <a:p>
          <a:endParaRPr lang="en-US"/>
        </a:p>
      </dgm:t>
    </dgm:pt>
    <dgm:pt modelId="{B9B2D07C-A017-8E4B-9430-6EF32D3E2FB2}" type="pres">
      <dgm:prSet presAssocID="{AEC0BA3F-431E-F044-8ECE-84947A5F0F96}" presName="hierRoot2" presStyleCnt="0">
        <dgm:presLayoutVars>
          <dgm:hierBranch val="init"/>
        </dgm:presLayoutVars>
      </dgm:prSet>
      <dgm:spPr/>
      <dgm:t>
        <a:bodyPr/>
        <a:lstStyle/>
        <a:p>
          <a:endParaRPr lang="en-US"/>
        </a:p>
      </dgm:t>
    </dgm:pt>
    <dgm:pt modelId="{042CE2C8-F26A-6042-A16D-F088780A196C}" type="pres">
      <dgm:prSet presAssocID="{AEC0BA3F-431E-F044-8ECE-84947A5F0F96}" presName="rootComposite" presStyleCnt="0"/>
      <dgm:spPr/>
      <dgm:t>
        <a:bodyPr/>
        <a:lstStyle/>
        <a:p>
          <a:endParaRPr lang="en-US"/>
        </a:p>
      </dgm:t>
    </dgm:pt>
    <dgm:pt modelId="{C69680ED-EFBD-2C44-AF4B-35F080B457FC}" type="pres">
      <dgm:prSet presAssocID="{AEC0BA3F-431E-F044-8ECE-84947A5F0F96}" presName="rootText" presStyleLbl="node2" presStyleIdx="1" presStyleCnt="4">
        <dgm:presLayoutVars>
          <dgm:chPref val="3"/>
        </dgm:presLayoutVars>
      </dgm:prSet>
      <dgm:spPr/>
      <dgm:t>
        <a:bodyPr/>
        <a:lstStyle/>
        <a:p>
          <a:endParaRPr lang="en-US"/>
        </a:p>
      </dgm:t>
    </dgm:pt>
    <dgm:pt modelId="{803E67AC-E949-9041-8AC1-81012EBEFAB3}" type="pres">
      <dgm:prSet presAssocID="{AEC0BA3F-431E-F044-8ECE-84947A5F0F96}" presName="rootConnector" presStyleLbl="node2" presStyleIdx="1" presStyleCnt="4"/>
      <dgm:spPr/>
      <dgm:t>
        <a:bodyPr/>
        <a:lstStyle/>
        <a:p>
          <a:endParaRPr lang="en-US"/>
        </a:p>
      </dgm:t>
    </dgm:pt>
    <dgm:pt modelId="{8F058EDB-B597-9C41-AC9C-AC1BB335AD49}" type="pres">
      <dgm:prSet presAssocID="{AEC0BA3F-431E-F044-8ECE-84947A5F0F96}" presName="hierChild4" presStyleCnt="0"/>
      <dgm:spPr/>
      <dgm:t>
        <a:bodyPr/>
        <a:lstStyle/>
        <a:p>
          <a:endParaRPr lang="en-US"/>
        </a:p>
      </dgm:t>
    </dgm:pt>
    <dgm:pt modelId="{BB0B841D-5FA4-F04E-8EAD-063BA97757FE}" type="pres">
      <dgm:prSet presAssocID="{EE58B47C-1973-7240-8096-7BFDD1ED3743}" presName="Name37" presStyleLbl="parChTrans1D3" presStyleIdx="2" presStyleCnt="7"/>
      <dgm:spPr/>
      <dgm:t>
        <a:bodyPr/>
        <a:lstStyle/>
        <a:p>
          <a:endParaRPr lang="en-US"/>
        </a:p>
      </dgm:t>
    </dgm:pt>
    <dgm:pt modelId="{BF1AF951-2C9D-DC4A-82EF-1A9ED55FE57D}" type="pres">
      <dgm:prSet presAssocID="{15640ECA-293D-8C4E-86DD-0F0D602D95D0}" presName="hierRoot2" presStyleCnt="0">
        <dgm:presLayoutVars>
          <dgm:hierBranch val="init"/>
        </dgm:presLayoutVars>
      </dgm:prSet>
      <dgm:spPr/>
      <dgm:t>
        <a:bodyPr/>
        <a:lstStyle/>
        <a:p>
          <a:endParaRPr lang="en-US"/>
        </a:p>
      </dgm:t>
    </dgm:pt>
    <dgm:pt modelId="{25B513CB-37C0-C446-B3BE-53F9D6DAB81D}" type="pres">
      <dgm:prSet presAssocID="{15640ECA-293D-8C4E-86DD-0F0D602D95D0}" presName="rootComposite" presStyleCnt="0"/>
      <dgm:spPr/>
      <dgm:t>
        <a:bodyPr/>
        <a:lstStyle/>
        <a:p>
          <a:endParaRPr lang="en-US"/>
        </a:p>
      </dgm:t>
    </dgm:pt>
    <dgm:pt modelId="{387A8047-79BD-C94B-8B25-8FF6B1D59C05}" type="pres">
      <dgm:prSet presAssocID="{15640ECA-293D-8C4E-86DD-0F0D602D95D0}" presName="rootText" presStyleLbl="node3" presStyleIdx="2" presStyleCnt="7">
        <dgm:presLayoutVars>
          <dgm:chPref val="3"/>
        </dgm:presLayoutVars>
      </dgm:prSet>
      <dgm:spPr/>
      <dgm:t>
        <a:bodyPr/>
        <a:lstStyle/>
        <a:p>
          <a:endParaRPr lang="en-US"/>
        </a:p>
      </dgm:t>
    </dgm:pt>
    <dgm:pt modelId="{634CBDB2-BE91-1B48-85A7-3423FA9C26F2}" type="pres">
      <dgm:prSet presAssocID="{15640ECA-293D-8C4E-86DD-0F0D602D95D0}" presName="rootConnector" presStyleLbl="node3" presStyleIdx="2" presStyleCnt="7"/>
      <dgm:spPr/>
      <dgm:t>
        <a:bodyPr/>
        <a:lstStyle/>
        <a:p>
          <a:endParaRPr lang="en-US"/>
        </a:p>
      </dgm:t>
    </dgm:pt>
    <dgm:pt modelId="{89139CF9-230D-7440-8D92-72B39FE93889}" type="pres">
      <dgm:prSet presAssocID="{15640ECA-293D-8C4E-86DD-0F0D602D95D0}" presName="hierChild4" presStyleCnt="0"/>
      <dgm:spPr/>
      <dgm:t>
        <a:bodyPr/>
        <a:lstStyle/>
        <a:p>
          <a:endParaRPr lang="en-US"/>
        </a:p>
      </dgm:t>
    </dgm:pt>
    <dgm:pt modelId="{D72006D2-6340-7243-A4AC-4EAC8391AF38}" type="pres">
      <dgm:prSet presAssocID="{15640ECA-293D-8C4E-86DD-0F0D602D95D0}" presName="hierChild5" presStyleCnt="0"/>
      <dgm:spPr/>
      <dgm:t>
        <a:bodyPr/>
        <a:lstStyle/>
        <a:p>
          <a:endParaRPr lang="en-US"/>
        </a:p>
      </dgm:t>
    </dgm:pt>
    <dgm:pt modelId="{841A9E8B-2119-4940-A558-6A3E765AFFD6}" type="pres">
      <dgm:prSet presAssocID="{A6ABCBAE-D9CE-9240-861B-B6B8B296F20F}" presName="Name37" presStyleLbl="parChTrans1D3" presStyleIdx="3" presStyleCnt="7"/>
      <dgm:spPr/>
      <dgm:t>
        <a:bodyPr/>
        <a:lstStyle/>
        <a:p>
          <a:endParaRPr lang="en-US"/>
        </a:p>
      </dgm:t>
    </dgm:pt>
    <dgm:pt modelId="{A1E827AB-93DA-6547-9C4D-E1BDA09FAAD3}" type="pres">
      <dgm:prSet presAssocID="{514127B8-E23A-E943-A0C9-312955CDC8F0}" presName="hierRoot2" presStyleCnt="0">
        <dgm:presLayoutVars>
          <dgm:hierBranch val="init"/>
        </dgm:presLayoutVars>
      </dgm:prSet>
      <dgm:spPr/>
    </dgm:pt>
    <dgm:pt modelId="{0526CA65-8567-3D49-983F-9FD9E622170A}" type="pres">
      <dgm:prSet presAssocID="{514127B8-E23A-E943-A0C9-312955CDC8F0}" presName="rootComposite" presStyleCnt="0"/>
      <dgm:spPr/>
    </dgm:pt>
    <dgm:pt modelId="{F9CDAAE4-334F-5F4D-8B63-71E879E2401F}" type="pres">
      <dgm:prSet presAssocID="{514127B8-E23A-E943-A0C9-312955CDC8F0}" presName="rootText" presStyleLbl="node3" presStyleIdx="3" presStyleCnt="7">
        <dgm:presLayoutVars>
          <dgm:chPref val="3"/>
        </dgm:presLayoutVars>
      </dgm:prSet>
      <dgm:spPr/>
      <dgm:t>
        <a:bodyPr/>
        <a:lstStyle/>
        <a:p>
          <a:endParaRPr lang="en-US"/>
        </a:p>
      </dgm:t>
    </dgm:pt>
    <dgm:pt modelId="{E76E4A8F-3D5A-DA4D-A55B-9F484FFFF4F7}" type="pres">
      <dgm:prSet presAssocID="{514127B8-E23A-E943-A0C9-312955CDC8F0}" presName="rootConnector" presStyleLbl="node3" presStyleIdx="3" presStyleCnt="7"/>
      <dgm:spPr/>
      <dgm:t>
        <a:bodyPr/>
        <a:lstStyle/>
        <a:p>
          <a:endParaRPr lang="en-US"/>
        </a:p>
      </dgm:t>
    </dgm:pt>
    <dgm:pt modelId="{0D7FEF90-6A45-FF46-A7D2-895D3D801E53}" type="pres">
      <dgm:prSet presAssocID="{514127B8-E23A-E943-A0C9-312955CDC8F0}" presName="hierChild4" presStyleCnt="0"/>
      <dgm:spPr/>
    </dgm:pt>
    <dgm:pt modelId="{F108E718-AE9B-A643-ADDB-E16EB42DC0B7}" type="pres">
      <dgm:prSet presAssocID="{514127B8-E23A-E943-A0C9-312955CDC8F0}" presName="hierChild5" presStyleCnt="0"/>
      <dgm:spPr/>
    </dgm:pt>
    <dgm:pt modelId="{5C7552F7-141D-4C41-A819-C07D007BF1F0}" type="pres">
      <dgm:prSet presAssocID="{AEC0BA3F-431E-F044-8ECE-84947A5F0F96}" presName="hierChild5" presStyleCnt="0"/>
      <dgm:spPr/>
      <dgm:t>
        <a:bodyPr/>
        <a:lstStyle/>
        <a:p>
          <a:endParaRPr lang="en-US"/>
        </a:p>
      </dgm:t>
    </dgm:pt>
    <dgm:pt modelId="{2A69B8E2-EB90-E740-BEC2-E4A1BE4DAC89}" type="pres">
      <dgm:prSet presAssocID="{D0DDFAE8-BBE2-AA48-B7F5-6C16396D8961}" presName="Name37" presStyleLbl="parChTrans1D2" presStyleIdx="2" presStyleCnt="6"/>
      <dgm:spPr/>
      <dgm:t>
        <a:bodyPr/>
        <a:lstStyle/>
        <a:p>
          <a:endParaRPr lang="en-US"/>
        </a:p>
      </dgm:t>
    </dgm:pt>
    <dgm:pt modelId="{BF37616D-D3C0-DB48-979F-5CE43D1BD672}" type="pres">
      <dgm:prSet presAssocID="{E0970969-36A1-F248-AB0B-1C581990E1FA}" presName="hierRoot2" presStyleCnt="0">
        <dgm:presLayoutVars>
          <dgm:hierBranch val="init"/>
        </dgm:presLayoutVars>
      </dgm:prSet>
      <dgm:spPr/>
      <dgm:t>
        <a:bodyPr/>
        <a:lstStyle/>
        <a:p>
          <a:endParaRPr lang="en-US"/>
        </a:p>
      </dgm:t>
    </dgm:pt>
    <dgm:pt modelId="{DE83DF6A-EBB7-9043-B884-ABA60C04AF14}" type="pres">
      <dgm:prSet presAssocID="{E0970969-36A1-F248-AB0B-1C581990E1FA}" presName="rootComposite" presStyleCnt="0"/>
      <dgm:spPr/>
      <dgm:t>
        <a:bodyPr/>
        <a:lstStyle/>
        <a:p>
          <a:endParaRPr lang="en-US"/>
        </a:p>
      </dgm:t>
    </dgm:pt>
    <dgm:pt modelId="{9703C0D3-0FC1-CD49-A24F-98EFF47BCD42}" type="pres">
      <dgm:prSet presAssocID="{E0970969-36A1-F248-AB0B-1C581990E1FA}" presName="rootText" presStyleLbl="node2" presStyleIdx="2" presStyleCnt="4">
        <dgm:presLayoutVars>
          <dgm:chPref val="3"/>
        </dgm:presLayoutVars>
      </dgm:prSet>
      <dgm:spPr/>
      <dgm:t>
        <a:bodyPr/>
        <a:lstStyle/>
        <a:p>
          <a:endParaRPr lang="en-US"/>
        </a:p>
      </dgm:t>
    </dgm:pt>
    <dgm:pt modelId="{FC762C09-2E2C-DE4C-AA3F-10463D2D8DE9}" type="pres">
      <dgm:prSet presAssocID="{E0970969-36A1-F248-AB0B-1C581990E1FA}" presName="rootConnector" presStyleLbl="node2" presStyleIdx="2" presStyleCnt="4"/>
      <dgm:spPr/>
      <dgm:t>
        <a:bodyPr/>
        <a:lstStyle/>
        <a:p>
          <a:endParaRPr lang="en-US"/>
        </a:p>
      </dgm:t>
    </dgm:pt>
    <dgm:pt modelId="{57C83E2B-A9C7-EB4D-B461-B79EFFA20000}" type="pres">
      <dgm:prSet presAssocID="{E0970969-36A1-F248-AB0B-1C581990E1FA}" presName="hierChild4" presStyleCnt="0"/>
      <dgm:spPr/>
      <dgm:t>
        <a:bodyPr/>
        <a:lstStyle/>
        <a:p>
          <a:endParaRPr lang="en-US"/>
        </a:p>
      </dgm:t>
    </dgm:pt>
    <dgm:pt modelId="{8200C6D6-341A-6942-B94B-629B2489AFDF}" type="pres">
      <dgm:prSet presAssocID="{E41951B8-AF62-C840-B56E-52A6F3F74D47}" presName="Name37" presStyleLbl="parChTrans1D3" presStyleIdx="4" presStyleCnt="7"/>
      <dgm:spPr/>
      <dgm:t>
        <a:bodyPr/>
        <a:lstStyle/>
        <a:p>
          <a:endParaRPr lang="en-US"/>
        </a:p>
      </dgm:t>
    </dgm:pt>
    <dgm:pt modelId="{53975495-4F4F-8F43-AC9B-327767B7D966}" type="pres">
      <dgm:prSet presAssocID="{F0B18538-E964-2543-8F1B-D5F2349EB8E5}" presName="hierRoot2" presStyleCnt="0">
        <dgm:presLayoutVars>
          <dgm:hierBranch val="init"/>
        </dgm:presLayoutVars>
      </dgm:prSet>
      <dgm:spPr/>
      <dgm:t>
        <a:bodyPr/>
        <a:lstStyle/>
        <a:p>
          <a:endParaRPr lang="en-US"/>
        </a:p>
      </dgm:t>
    </dgm:pt>
    <dgm:pt modelId="{01292CF0-C4FE-DB41-A079-F6F34B353B5D}" type="pres">
      <dgm:prSet presAssocID="{F0B18538-E964-2543-8F1B-D5F2349EB8E5}" presName="rootComposite" presStyleCnt="0"/>
      <dgm:spPr/>
      <dgm:t>
        <a:bodyPr/>
        <a:lstStyle/>
        <a:p>
          <a:endParaRPr lang="en-US"/>
        </a:p>
      </dgm:t>
    </dgm:pt>
    <dgm:pt modelId="{677C49E9-8D1D-7342-8FA7-B434FD1E6CA1}" type="pres">
      <dgm:prSet presAssocID="{F0B18538-E964-2543-8F1B-D5F2349EB8E5}" presName="rootText" presStyleLbl="node3" presStyleIdx="4" presStyleCnt="7">
        <dgm:presLayoutVars>
          <dgm:chPref val="3"/>
        </dgm:presLayoutVars>
      </dgm:prSet>
      <dgm:spPr/>
      <dgm:t>
        <a:bodyPr/>
        <a:lstStyle/>
        <a:p>
          <a:endParaRPr lang="en-US"/>
        </a:p>
      </dgm:t>
    </dgm:pt>
    <dgm:pt modelId="{CA999AF1-EEBB-AB4F-873C-A233F454AE3C}" type="pres">
      <dgm:prSet presAssocID="{F0B18538-E964-2543-8F1B-D5F2349EB8E5}" presName="rootConnector" presStyleLbl="node3" presStyleIdx="4" presStyleCnt="7"/>
      <dgm:spPr/>
      <dgm:t>
        <a:bodyPr/>
        <a:lstStyle/>
        <a:p>
          <a:endParaRPr lang="en-US"/>
        </a:p>
      </dgm:t>
    </dgm:pt>
    <dgm:pt modelId="{86D8C91D-6B0E-A144-9851-E3197C8307AD}" type="pres">
      <dgm:prSet presAssocID="{F0B18538-E964-2543-8F1B-D5F2349EB8E5}" presName="hierChild4" presStyleCnt="0"/>
      <dgm:spPr/>
      <dgm:t>
        <a:bodyPr/>
        <a:lstStyle/>
        <a:p>
          <a:endParaRPr lang="en-US"/>
        </a:p>
      </dgm:t>
    </dgm:pt>
    <dgm:pt modelId="{FBA9B213-4EDD-564A-90A8-F67999D14168}" type="pres">
      <dgm:prSet presAssocID="{F0B18538-E964-2543-8F1B-D5F2349EB8E5}" presName="hierChild5" presStyleCnt="0"/>
      <dgm:spPr/>
      <dgm:t>
        <a:bodyPr/>
        <a:lstStyle/>
        <a:p>
          <a:endParaRPr lang="en-US"/>
        </a:p>
      </dgm:t>
    </dgm:pt>
    <dgm:pt modelId="{F319388F-ED5D-794B-8F8C-CAA5EB1EAF7B}" type="pres">
      <dgm:prSet presAssocID="{E0970969-36A1-F248-AB0B-1C581990E1FA}" presName="hierChild5" presStyleCnt="0"/>
      <dgm:spPr/>
      <dgm:t>
        <a:bodyPr/>
        <a:lstStyle/>
        <a:p>
          <a:endParaRPr lang="en-US"/>
        </a:p>
      </dgm:t>
    </dgm:pt>
    <dgm:pt modelId="{89701CD5-D707-824A-9FA4-F7EC43E76994}" type="pres">
      <dgm:prSet presAssocID="{1E9907FC-E8E8-DC4E-8864-89B90D6A9BAB}" presName="Name37" presStyleLbl="parChTrans1D2" presStyleIdx="3" presStyleCnt="6"/>
      <dgm:spPr/>
      <dgm:t>
        <a:bodyPr/>
        <a:lstStyle/>
        <a:p>
          <a:endParaRPr lang="en-US"/>
        </a:p>
      </dgm:t>
    </dgm:pt>
    <dgm:pt modelId="{6DE52385-989B-4040-B277-B4F90A2DACCB}" type="pres">
      <dgm:prSet presAssocID="{77C322C8-C042-4448-AAED-781FDE0A56E7}" presName="hierRoot2" presStyleCnt="0">
        <dgm:presLayoutVars>
          <dgm:hierBranch val="init"/>
        </dgm:presLayoutVars>
      </dgm:prSet>
      <dgm:spPr/>
      <dgm:t>
        <a:bodyPr/>
        <a:lstStyle/>
        <a:p>
          <a:endParaRPr lang="en-US"/>
        </a:p>
      </dgm:t>
    </dgm:pt>
    <dgm:pt modelId="{7E8D879B-5719-3844-B8D0-A085ADBE3723}" type="pres">
      <dgm:prSet presAssocID="{77C322C8-C042-4448-AAED-781FDE0A56E7}" presName="rootComposite" presStyleCnt="0"/>
      <dgm:spPr/>
      <dgm:t>
        <a:bodyPr/>
        <a:lstStyle/>
        <a:p>
          <a:endParaRPr lang="en-US"/>
        </a:p>
      </dgm:t>
    </dgm:pt>
    <dgm:pt modelId="{7E5963A1-629B-D644-BE12-3EA7877C288F}" type="pres">
      <dgm:prSet presAssocID="{77C322C8-C042-4448-AAED-781FDE0A56E7}" presName="rootText" presStyleLbl="node2" presStyleIdx="3" presStyleCnt="4">
        <dgm:presLayoutVars>
          <dgm:chPref val="3"/>
        </dgm:presLayoutVars>
      </dgm:prSet>
      <dgm:spPr/>
      <dgm:t>
        <a:bodyPr/>
        <a:lstStyle/>
        <a:p>
          <a:endParaRPr lang="en-US"/>
        </a:p>
      </dgm:t>
    </dgm:pt>
    <dgm:pt modelId="{0FF950BB-A483-0047-8DCE-F451A7B73CCA}" type="pres">
      <dgm:prSet presAssocID="{77C322C8-C042-4448-AAED-781FDE0A56E7}" presName="rootConnector" presStyleLbl="node2" presStyleIdx="3" presStyleCnt="4"/>
      <dgm:spPr/>
      <dgm:t>
        <a:bodyPr/>
        <a:lstStyle/>
        <a:p>
          <a:endParaRPr lang="en-US"/>
        </a:p>
      </dgm:t>
    </dgm:pt>
    <dgm:pt modelId="{F64C466E-C1DB-4B4D-89D7-7F226AFFCCC6}" type="pres">
      <dgm:prSet presAssocID="{77C322C8-C042-4448-AAED-781FDE0A56E7}" presName="hierChild4" presStyleCnt="0"/>
      <dgm:spPr/>
      <dgm:t>
        <a:bodyPr/>
        <a:lstStyle/>
        <a:p>
          <a:endParaRPr lang="en-US"/>
        </a:p>
      </dgm:t>
    </dgm:pt>
    <dgm:pt modelId="{C2DAA53D-FD56-B541-AE9C-5FB10026CBD3}" type="pres">
      <dgm:prSet presAssocID="{54E805FB-2006-9C44-A607-8012163242E4}" presName="Name37" presStyleLbl="parChTrans1D3" presStyleIdx="5" presStyleCnt="7"/>
      <dgm:spPr/>
      <dgm:t>
        <a:bodyPr/>
        <a:lstStyle/>
        <a:p>
          <a:endParaRPr lang="en-US"/>
        </a:p>
      </dgm:t>
    </dgm:pt>
    <dgm:pt modelId="{4E33826F-29D5-CF4D-A276-AD35B426CFD4}" type="pres">
      <dgm:prSet presAssocID="{33E83FF7-8AC5-494E-A6F3-4EE647B23C08}" presName="hierRoot2" presStyleCnt="0">
        <dgm:presLayoutVars>
          <dgm:hierBranch val="init"/>
        </dgm:presLayoutVars>
      </dgm:prSet>
      <dgm:spPr/>
      <dgm:t>
        <a:bodyPr/>
        <a:lstStyle/>
        <a:p>
          <a:endParaRPr lang="en-US"/>
        </a:p>
      </dgm:t>
    </dgm:pt>
    <dgm:pt modelId="{BE2E0C0B-973C-334B-AE5D-0FEAA8448039}" type="pres">
      <dgm:prSet presAssocID="{33E83FF7-8AC5-494E-A6F3-4EE647B23C08}" presName="rootComposite" presStyleCnt="0"/>
      <dgm:spPr/>
      <dgm:t>
        <a:bodyPr/>
        <a:lstStyle/>
        <a:p>
          <a:endParaRPr lang="en-US"/>
        </a:p>
      </dgm:t>
    </dgm:pt>
    <dgm:pt modelId="{51457D7E-C29B-B04A-A764-8A1138D851DB}" type="pres">
      <dgm:prSet presAssocID="{33E83FF7-8AC5-494E-A6F3-4EE647B23C08}" presName="rootText" presStyleLbl="node3" presStyleIdx="5" presStyleCnt="7">
        <dgm:presLayoutVars>
          <dgm:chPref val="3"/>
        </dgm:presLayoutVars>
      </dgm:prSet>
      <dgm:spPr/>
      <dgm:t>
        <a:bodyPr/>
        <a:lstStyle/>
        <a:p>
          <a:endParaRPr lang="en-US"/>
        </a:p>
      </dgm:t>
    </dgm:pt>
    <dgm:pt modelId="{1DFB7384-F9AA-4F40-9F4E-6E57276AC673}" type="pres">
      <dgm:prSet presAssocID="{33E83FF7-8AC5-494E-A6F3-4EE647B23C08}" presName="rootConnector" presStyleLbl="node3" presStyleIdx="5" presStyleCnt="7"/>
      <dgm:spPr/>
      <dgm:t>
        <a:bodyPr/>
        <a:lstStyle/>
        <a:p>
          <a:endParaRPr lang="en-US"/>
        </a:p>
      </dgm:t>
    </dgm:pt>
    <dgm:pt modelId="{C4228532-61F0-664C-86B0-F8614C46D1D7}" type="pres">
      <dgm:prSet presAssocID="{33E83FF7-8AC5-494E-A6F3-4EE647B23C08}" presName="hierChild4" presStyleCnt="0"/>
      <dgm:spPr/>
      <dgm:t>
        <a:bodyPr/>
        <a:lstStyle/>
        <a:p>
          <a:endParaRPr lang="en-US"/>
        </a:p>
      </dgm:t>
    </dgm:pt>
    <dgm:pt modelId="{535F2C6A-701A-634F-BDD3-32A0A96AB33C}" type="pres">
      <dgm:prSet presAssocID="{33E83FF7-8AC5-494E-A6F3-4EE647B23C08}" presName="hierChild5" presStyleCnt="0"/>
      <dgm:spPr/>
      <dgm:t>
        <a:bodyPr/>
        <a:lstStyle/>
        <a:p>
          <a:endParaRPr lang="en-US"/>
        </a:p>
      </dgm:t>
    </dgm:pt>
    <dgm:pt modelId="{40BF666D-B528-E74D-8496-3955B9571CAF}" type="pres">
      <dgm:prSet presAssocID="{C43D5BCB-05E8-004C-BD6E-CEAED1CF1B3C}" presName="Name37" presStyleLbl="parChTrans1D3" presStyleIdx="6" presStyleCnt="7"/>
      <dgm:spPr/>
      <dgm:t>
        <a:bodyPr/>
        <a:lstStyle/>
        <a:p>
          <a:endParaRPr lang="en-US"/>
        </a:p>
      </dgm:t>
    </dgm:pt>
    <dgm:pt modelId="{E7000905-DE8F-E44E-BB4D-A51DC0CB5819}" type="pres">
      <dgm:prSet presAssocID="{DD1CFD2A-2736-E043-BDF1-56F8C8067D07}" presName="hierRoot2" presStyleCnt="0">
        <dgm:presLayoutVars>
          <dgm:hierBranch val="init"/>
        </dgm:presLayoutVars>
      </dgm:prSet>
      <dgm:spPr/>
      <dgm:t>
        <a:bodyPr/>
        <a:lstStyle/>
        <a:p>
          <a:endParaRPr lang="en-US"/>
        </a:p>
      </dgm:t>
    </dgm:pt>
    <dgm:pt modelId="{458E60D4-35A9-7F46-A51D-82B7A7F78371}" type="pres">
      <dgm:prSet presAssocID="{DD1CFD2A-2736-E043-BDF1-56F8C8067D07}" presName="rootComposite" presStyleCnt="0"/>
      <dgm:spPr/>
      <dgm:t>
        <a:bodyPr/>
        <a:lstStyle/>
        <a:p>
          <a:endParaRPr lang="en-US"/>
        </a:p>
      </dgm:t>
    </dgm:pt>
    <dgm:pt modelId="{9103A8AE-BFA7-6E4E-8329-F7CF0A086161}" type="pres">
      <dgm:prSet presAssocID="{DD1CFD2A-2736-E043-BDF1-56F8C8067D07}" presName="rootText" presStyleLbl="node3" presStyleIdx="6" presStyleCnt="7">
        <dgm:presLayoutVars>
          <dgm:chPref val="3"/>
        </dgm:presLayoutVars>
      </dgm:prSet>
      <dgm:spPr/>
      <dgm:t>
        <a:bodyPr/>
        <a:lstStyle/>
        <a:p>
          <a:endParaRPr lang="en-US"/>
        </a:p>
      </dgm:t>
    </dgm:pt>
    <dgm:pt modelId="{4F25B4F4-F2E0-8545-9DC9-982D1829E8EA}" type="pres">
      <dgm:prSet presAssocID="{DD1CFD2A-2736-E043-BDF1-56F8C8067D07}" presName="rootConnector" presStyleLbl="node3" presStyleIdx="6" presStyleCnt="7"/>
      <dgm:spPr/>
      <dgm:t>
        <a:bodyPr/>
        <a:lstStyle/>
        <a:p>
          <a:endParaRPr lang="en-US"/>
        </a:p>
      </dgm:t>
    </dgm:pt>
    <dgm:pt modelId="{F2791982-BA56-7545-B41C-0C9E91129150}" type="pres">
      <dgm:prSet presAssocID="{DD1CFD2A-2736-E043-BDF1-56F8C8067D07}" presName="hierChild4" presStyleCnt="0"/>
      <dgm:spPr/>
      <dgm:t>
        <a:bodyPr/>
        <a:lstStyle/>
        <a:p>
          <a:endParaRPr lang="en-US"/>
        </a:p>
      </dgm:t>
    </dgm:pt>
    <dgm:pt modelId="{68D832AA-B3FC-D14A-BD9C-8F051AF3FD23}" type="pres">
      <dgm:prSet presAssocID="{DD1CFD2A-2736-E043-BDF1-56F8C8067D07}" presName="hierChild5" presStyleCnt="0"/>
      <dgm:spPr/>
      <dgm:t>
        <a:bodyPr/>
        <a:lstStyle/>
        <a:p>
          <a:endParaRPr lang="en-US"/>
        </a:p>
      </dgm:t>
    </dgm:pt>
    <dgm:pt modelId="{59047002-F89A-8B43-832C-EE9F6413F1A5}" type="pres">
      <dgm:prSet presAssocID="{77C322C8-C042-4448-AAED-781FDE0A56E7}" presName="hierChild5" presStyleCnt="0"/>
      <dgm:spPr/>
      <dgm:t>
        <a:bodyPr/>
        <a:lstStyle/>
        <a:p>
          <a:endParaRPr lang="en-US"/>
        </a:p>
      </dgm:t>
    </dgm:pt>
    <dgm:pt modelId="{4E1D2F0D-C2CA-B64F-B9F0-2DE0F2088A54}" type="pres">
      <dgm:prSet presAssocID="{6320BA6F-0A91-C84E-9171-8528B92D694F}" presName="hierChild3" presStyleCnt="0"/>
      <dgm:spPr/>
      <dgm:t>
        <a:bodyPr/>
        <a:lstStyle/>
        <a:p>
          <a:endParaRPr lang="en-US"/>
        </a:p>
      </dgm:t>
    </dgm:pt>
    <dgm:pt modelId="{E1089603-205A-CE48-8003-BA95BCFA572E}" type="pres">
      <dgm:prSet presAssocID="{B9AA2FB1-C440-9642-939D-939150CCD794}" presName="Name111" presStyleLbl="parChTrans1D2" presStyleIdx="4" presStyleCnt="6"/>
      <dgm:spPr/>
      <dgm:t>
        <a:bodyPr/>
        <a:lstStyle/>
        <a:p>
          <a:endParaRPr lang="en-US"/>
        </a:p>
      </dgm:t>
    </dgm:pt>
    <dgm:pt modelId="{385C473E-4EEB-0141-9870-37DA11F11A1B}" type="pres">
      <dgm:prSet presAssocID="{A222845C-2F60-4449-8664-E268409F9FF8}" presName="hierRoot3" presStyleCnt="0">
        <dgm:presLayoutVars>
          <dgm:hierBranch val="init"/>
        </dgm:presLayoutVars>
      </dgm:prSet>
      <dgm:spPr/>
      <dgm:t>
        <a:bodyPr/>
        <a:lstStyle/>
        <a:p>
          <a:endParaRPr lang="en-US"/>
        </a:p>
      </dgm:t>
    </dgm:pt>
    <dgm:pt modelId="{F4E9C916-3C74-784A-8E9D-0B8AE67AD0E9}" type="pres">
      <dgm:prSet presAssocID="{A222845C-2F60-4449-8664-E268409F9FF8}" presName="rootComposite3" presStyleCnt="0"/>
      <dgm:spPr/>
      <dgm:t>
        <a:bodyPr/>
        <a:lstStyle/>
        <a:p>
          <a:endParaRPr lang="en-US"/>
        </a:p>
      </dgm:t>
    </dgm:pt>
    <dgm:pt modelId="{82CBCD20-F9D9-EE4F-8144-4F186BE4C57C}" type="pres">
      <dgm:prSet presAssocID="{A222845C-2F60-4449-8664-E268409F9FF8}" presName="rootText3" presStyleLbl="asst0" presStyleIdx="0" presStyleCnt="2" custScaleX="119728">
        <dgm:presLayoutVars>
          <dgm:chPref val="3"/>
        </dgm:presLayoutVars>
      </dgm:prSet>
      <dgm:spPr/>
      <dgm:t>
        <a:bodyPr/>
        <a:lstStyle/>
        <a:p>
          <a:endParaRPr lang="en-US"/>
        </a:p>
      </dgm:t>
    </dgm:pt>
    <dgm:pt modelId="{40E95022-AC9A-E64D-8CF6-4009EEDD59CF}" type="pres">
      <dgm:prSet presAssocID="{A222845C-2F60-4449-8664-E268409F9FF8}" presName="rootConnector3" presStyleLbl="asst0" presStyleIdx="0" presStyleCnt="2"/>
      <dgm:spPr/>
      <dgm:t>
        <a:bodyPr/>
        <a:lstStyle/>
        <a:p>
          <a:endParaRPr lang="en-US"/>
        </a:p>
      </dgm:t>
    </dgm:pt>
    <dgm:pt modelId="{DF152288-C3B3-7C41-8027-D96E984252D3}" type="pres">
      <dgm:prSet presAssocID="{A222845C-2F60-4449-8664-E268409F9FF8}" presName="hierChild6" presStyleCnt="0"/>
      <dgm:spPr/>
      <dgm:t>
        <a:bodyPr/>
        <a:lstStyle/>
        <a:p>
          <a:endParaRPr lang="en-US"/>
        </a:p>
      </dgm:t>
    </dgm:pt>
    <dgm:pt modelId="{BC2AE83E-FC12-3D4E-BAE6-321D3F28E010}" type="pres">
      <dgm:prSet presAssocID="{A222845C-2F60-4449-8664-E268409F9FF8}" presName="hierChild7" presStyleCnt="0"/>
      <dgm:spPr/>
      <dgm:t>
        <a:bodyPr/>
        <a:lstStyle/>
        <a:p>
          <a:endParaRPr lang="en-US"/>
        </a:p>
      </dgm:t>
    </dgm:pt>
    <dgm:pt modelId="{E2EB4F7D-0D66-864A-B08D-089784F11A9A}" type="pres">
      <dgm:prSet presAssocID="{9A9F6BBA-FAD8-9C4D-9A89-6F3B6A072702}" presName="Name111" presStyleLbl="parChTrans1D2" presStyleIdx="5" presStyleCnt="6"/>
      <dgm:spPr/>
      <dgm:t>
        <a:bodyPr/>
        <a:lstStyle/>
        <a:p>
          <a:endParaRPr lang="en-US"/>
        </a:p>
      </dgm:t>
    </dgm:pt>
    <dgm:pt modelId="{039C4650-366E-AE40-B8A3-794BAD53DE43}" type="pres">
      <dgm:prSet presAssocID="{761A2E63-7D76-ED4E-B6C4-E15D592369D6}" presName="hierRoot3" presStyleCnt="0">
        <dgm:presLayoutVars>
          <dgm:hierBranch val="init"/>
        </dgm:presLayoutVars>
      </dgm:prSet>
      <dgm:spPr/>
      <dgm:t>
        <a:bodyPr/>
        <a:lstStyle/>
        <a:p>
          <a:endParaRPr lang="en-US"/>
        </a:p>
      </dgm:t>
    </dgm:pt>
    <dgm:pt modelId="{7B7597C0-B110-8F4C-A687-A34572C11698}" type="pres">
      <dgm:prSet presAssocID="{761A2E63-7D76-ED4E-B6C4-E15D592369D6}" presName="rootComposite3" presStyleCnt="0"/>
      <dgm:spPr/>
      <dgm:t>
        <a:bodyPr/>
        <a:lstStyle/>
        <a:p>
          <a:endParaRPr lang="en-US"/>
        </a:p>
      </dgm:t>
    </dgm:pt>
    <dgm:pt modelId="{C1CFC4B4-CA7E-E64E-A053-FE12A211B5BF}" type="pres">
      <dgm:prSet presAssocID="{761A2E63-7D76-ED4E-B6C4-E15D592369D6}" presName="rootText3" presStyleLbl="asst0" presStyleIdx="1" presStyleCnt="2">
        <dgm:presLayoutVars>
          <dgm:chPref val="3"/>
        </dgm:presLayoutVars>
      </dgm:prSet>
      <dgm:spPr/>
      <dgm:t>
        <a:bodyPr/>
        <a:lstStyle/>
        <a:p>
          <a:endParaRPr lang="en-US"/>
        </a:p>
      </dgm:t>
    </dgm:pt>
    <dgm:pt modelId="{8236C92A-4A50-6F41-86BF-3FE4FFC70D53}" type="pres">
      <dgm:prSet presAssocID="{761A2E63-7D76-ED4E-B6C4-E15D592369D6}" presName="rootConnector3" presStyleLbl="asst0" presStyleIdx="1" presStyleCnt="2"/>
      <dgm:spPr/>
      <dgm:t>
        <a:bodyPr/>
        <a:lstStyle/>
        <a:p>
          <a:endParaRPr lang="en-US"/>
        </a:p>
      </dgm:t>
    </dgm:pt>
    <dgm:pt modelId="{DE6FE752-204B-0847-BD1E-99641E883C98}" type="pres">
      <dgm:prSet presAssocID="{761A2E63-7D76-ED4E-B6C4-E15D592369D6}" presName="hierChild6" presStyleCnt="0"/>
      <dgm:spPr/>
      <dgm:t>
        <a:bodyPr/>
        <a:lstStyle/>
        <a:p>
          <a:endParaRPr lang="en-US"/>
        </a:p>
      </dgm:t>
    </dgm:pt>
    <dgm:pt modelId="{00379544-9C17-044D-8C19-183977482339}" type="pres">
      <dgm:prSet presAssocID="{761A2E63-7D76-ED4E-B6C4-E15D592369D6}" presName="hierChild7" presStyleCnt="0"/>
      <dgm:spPr/>
      <dgm:t>
        <a:bodyPr/>
        <a:lstStyle/>
        <a:p>
          <a:endParaRPr lang="en-US"/>
        </a:p>
      </dgm:t>
    </dgm:pt>
  </dgm:ptLst>
  <dgm:cxnLst>
    <dgm:cxn modelId="{3A2822B8-324D-894B-AAAC-55358386DD4B}" type="presOf" srcId="{514127B8-E23A-E943-A0C9-312955CDC8F0}" destId="{E76E4A8F-3D5A-DA4D-A55B-9F484FFFF4F7}" srcOrd="1" destOrd="0" presId="urn:microsoft.com/office/officeart/2005/8/layout/orgChart1"/>
    <dgm:cxn modelId="{F0CB4183-8267-934C-9110-A6F8D0C7B518}" type="presOf" srcId="{33E83FF7-8AC5-494E-A6F3-4EE647B23C08}" destId="{1DFB7384-F9AA-4F40-9F4E-6E57276AC673}" srcOrd="1" destOrd="0" presId="urn:microsoft.com/office/officeart/2005/8/layout/orgChart1"/>
    <dgm:cxn modelId="{0BB44D37-1981-5640-B1F7-AE703167F3D0}" srcId="{AEC0BA3F-431E-F044-8ECE-84947A5F0F96}" destId="{15640ECA-293D-8C4E-86DD-0F0D602D95D0}" srcOrd="0" destOrd="0" parTransId="{EE58B47C-1973-7240-8096-7BFDD1ED3743}" sibTransId="{F0DBA1A3-DFBC-2545-8622-F366FD87EFF6}"/>
    <dgm:cxn modelId="{BCABEFC6-8457-7945-A9B7-377E102F01FB}" type="presOf" srcId="{6320BA6F-0A91-C84E-9171-8528B92D694F}" destId="{1FC738C2-3F92-754D-A3BF-A2263D52D625}" srcOrd="1" destOrd="0" presId="urn:microsoft.com/office/officeart/2005/8/layout/orgChart1"/>
    <dgm:cxn modelId="{617BCCDF-EFD0-9943-94EE-8A9AA0E3C1F6}" srcId="{6320BA6F-0A91-C84E-9171-8528B92D694F}" destId="{2516DABA-6EB7-E142-9726-123CF4F92CFC}" srcOrd="2" destOrd="0" parTransId="{790C7A07-73AA-E94C-9EFC-F2D521FBEF53}" sibTransId="{CB2AF706-BB74-BD49-B9D0-42E3A30199A5}"/>
    <dgm:cxn modelId="{77F16D9C-AE24-8448-A478-C4EA641E25E7}" srcId="{6320BA6F-0A91-C84E-9171-8528B92D694F}" destId="{AEC0BA3F-431E-F044-8ECE-84947A5F0F96}" srcOrd="3" destOrd="0" parTransId="{9653C328-A026-2F4D-A8F1-98B6CB962D01}" sibTransId="{CCEFC70B-D3A7-0041-977C-86CD2587809A}"/>
    <dgm:cxn modelId="{4742616A-9B98-6041-ACC7-781147589FB6}" type="presOf" srcId="{C43D5BCB-05E8-004C-BD6E-CEAED1CF1B3C}" destId="{40BF666D-B528-E74D-8496-3955B9571CAF}" srcOrd="0" destOrd="0" presId="urn:microsoft.com/office/officeart/2005/8/layout/orgChart1"/>
    <dgm:cxn modelId="{A9D57673-B9CE-1A4A-833E-759A8EDFC218}" type="presOf" srcId="{165899EA-3302-7849-9B63-864FB839E5FC}" destId="{5AE94ED1-2A15-6048-9BE6-68EB5A1B5420}" srcOrd="0" destOrd="0" presId="urn:microsoft.com/office/officeart/2005/8/layout/orgChart1"/>
    <dgm:cxn modelId="{8F89DFC2-AAA2-F645-AE3F-EE25237D6A25}" type="presOf" srcId="{A222845C-2F60-4449-8664-E268409F9FF8}" destId="{40E95022-AC9A-E64D-8CF6-4009EEDD59CF}" srcOrd="1" destOrd="0" presId="urn:microsoft.com/office/officeart/2005/8/layout/orgChart1"/>
    <dgm:cxn modelId="{B8EB3EFB-5B9F-3F4A-A688-049EDDF0D5B2}" type="presOf" srcId="{33E83FF7-8AC5-494E-A6F3-4EE647B23C08}" destId="{51457D7E-C29B-B04A-A764-8A1138D851DB}" srcOrd="0" destOrd="0" presId="urn:microsoft.com/office/officeart/2005/8/layout/orgChart1"/>
    <dgm:cxn modelId="{EA0E5A37-6D9D-064E-8616-FFED613C6D0B}" type="presOf" srcId="{790C7A07-73AA-E94C-9EFC-F2D521FBEF53}" destId="{DD160AC4-2999-6345-9C83-00682552D623}" srcOrd="0" destOrd="0" presId="urn:microsoft.com/office/officeart/2005/8/layout/orgChart1"/>
    <dgm:cxn modelId="{9B817AAC-F8A0-5348-9C8C-3A7C510102CB}" type="presOf" srcId="{89B446FC-7E59-DD40-A730-D99646B4C206}" destId="{51493077-4D0B-7C46-B2D7-D6FE7E5BF69C}" srcOrd="1" destOrd="0" presId="urn:microsoft.com/office/officeart/2005/8/layout/orgChart1"/>
    <dgm:cxn modelId="{FB1F3696-A95C-4C4D-8200-D59816C145C2}" type="presOf" srcId="{89B446FC-7E59-DD40-A730-D99646B4C206}" destId="{18CA0734-2A5B-1540-B23A-0101EAAA9DC0}" srcOrd="0" destOrd="0" presId="urn:microsoft.com/office/officeart/2005/8/layout/orgChart1"/>
    <dgm:cxn modelId="{FFBF469C-C7E6-304B-B3D5-6ED9A576D397}" srcId="{77C322C8-C042-4448-AAED-781FDE0A56E7}" destId="{DD1CFD2A-2736-E043-BDF1-56F8C8067D07}" srcOrd="1" destOrd="0" parTransId="{C43D5BCB-05E8-004C-BD6E-CEAED1CF1B3C}" sibTransId="{03EED88E-90D9-4042-98A4-7E2571A936FE}"/>
    <dgm:cxn modelId="{1ED86D9B-A0AB-EC44-8922-E2BC9183F3AA}" type="presOf" srcId="{E0970969-36A1-F248-AB0B-1C581990E1FA}" destId="{9703C0D3-0FC1-CD49-A24F-98EFF47BCD42}" srcOrd="0" destOrd="0" presId="urn:microsoft.com/office/officeart/2005/8/layout/orgChart1"/>
    <dgm:cxn modelId="{72EE22CD-57C7-B242-AD97-3F4965074B64}" type="presOf" srcId="{77C322C8-C042-4448-AAED-781FDE0A56E7}" destId="{0FF950BB-A483-0047-8DCE-F451A7B73CCA}" srcOrd="1" destOrd="0" presId="urn:microsoft.com/office/officeart/2005/8/layout/orgChart1"/>
    <dgm:cxn modelId="{7330920F-9311-4D44-A923-9A83F26A9DEE}" srcId="{D0E5ECB7-7304-6A46-8084-6D932CC8F8B1}" destId="{6320BA6F-0A91-C84E-9171-8528B92D694F}" srcOrd="0" destOrd="0" parTransId="{A84EC97A-C4CF-0448-BA4F-88CDAC3995E0}" sibTransId="{A2716DFC-4AFF-6944-843B-BA0F444E27BE}"/>
    <dgm:cxn modelId="{3BD1F813-E127-234E-9BE5-6C76DEFC846B}" type="presOf" srcId="{D0E5ECB7-7304-6A46-8084-6D932CC8F8B1}" destId="{2E591B74-F50D-F543-B791-C2A5DC243C3E}" srcOrd="0" destOrd="0" presId="urn:microsoft.com/office/officeart/2005/8/layout/orgChart1"/>
    <dgm:cxn modelId="{8B648811-0A49-D04F-91DE-70F50A94028D}" type="presOf" srcId="{2516DABA-6EB7-E142-9726-123CF4F92CFC}" destId="{60C3AEF6-B641-8442-85FD-86DCFDFA72D3}" srcOrd="1" destOrd="0" presId="urn:microsoft.com/office/officeart/2005/8/layout/orgChart1"/>
    <dgm:cxn modelId="{5A08EBCC-E671-D842-875B-4AA129458289}" type="presOf" srcId="{A4F388C0-B7E7-4B45-B52C-D95AAC8558ED}" destId="{FC7E63E3-4A0C-474B-A171-6525CD060AEF}" srcOrd="1" destOrd="0" presId="urn:microsoft.com/office/officeart/2005/8/layout/orgChart1"/>
    <dgm:cxn modelId="{EFD50F80-760F-1E4C-84BB-42378843D16E}" srcId="{6320BA6F-0A91-C84E-9171-8528B92D694F}" destId="{77C322C8-C042-4448-AAED-781FDE0A56E7}" srcOrd="5" destOrd="0" parTransId="{1E9907FC-E8E8-DC4E-8864-89B90D6A9BAB}" sibTransId="{AD013A68-0383-3249-82D4-08BF4752B32F}"/>
    <dgm:cxn modelId="{872FA504-D225-A546-921D-C8AEEF80DE6D}" type="presOf" srcId="{EE58B47C-1973-7240-8096-7BFDD1ED3743}" destId="{BB0B841D-5FA4-F04E-8EAD-063BA97757FE}" srcOrd="0" destOrd="0" presId="urn:microsoft.com/office/officeart/2005/8/layout/orgChart1"/>
    <dgm:cxn modelId="{93CE5DEA-DF55-A54A-8EC0-75115B9216AA}" type="presOf" srcId="{2516DABA-6EB7-E142-9726-123CF4F92CFC}" destId="{6D52CF58-EFBC-1440-9CA7-C669C3AAFD89}" srcOrd="0" destOrd="0" presId="urn:microsoft.com/office/officeart/2005/8/layout/orgChart1"/>
    <dgm:cxn modelId="{E12BEDA5-949A-CF43-BE21-6A87ED2A5713}" type="presOf" srcId="{D0DDFAE8-BBE2-AA48-B7F5-6C16396D8961}" destId="{2A69B8E2-EB90-E740-BEC2-E4A1BE4DAC89}" srcOrd="0" destOrd="0" presId="urn:microsoft.com/office/officeart/2005/8/layout/orgChart1"/>
    <dgm:cxn modelId="{9C5C5BDA-A2D4-FF4B-B2EE-8CC80A840F4C}" type="presOf" srcId="{9A9F6BBA-FAD8-9C4D-9A89-6F3B6A072702}" destId="{E2EB4F7D-0D66-864A-B08D-089784F11A9A}" srcOrd="0" destOrd="0" presId="urn:microsoft.com/office/officeart/2005/8/layout/orgChart1"/>
    <dgm:cxn modelId="{C76E5435-3D49-A84A-B715-386747F88F19}" type="presOf" srcId="{761A2E63-7D76-ED4E-B6C4-E15D592369D6}" destId="{C1CFC4B4-CA7E-E64E-A053-FE12A211B5BF}" srcOrd="0" destOrd="0" presId="urn:microsoft.com/office/officeart/2005/8/layout/orgChart1"/>
    <dgm:cxn modelId="{D74AB287-E34D-4D4B-8C08-26E4170BCFD4}" type="presOf" srcId="{A6ABCBAE-D9CE-9240-861B-B6B8B296F20F}" destId="{841A9E8B-2119-4940-A558-6A3E765AFFD6}" srcOrd="0" destOrd="0" presId="urn:microsoft.com/office/officeart/2005/8/layout/orgChart1"/>
    <dgm:cxn modelId="{FFF1B0AD-5B55-144E-A14A-87F674F9E158}" type="presOf" srcId="{9653C328-A026-2F4D-A8F1-98B6CB962D01}" destId="{7154C698-E415-C141-9D72-03ED871BA9A9}" srcOrd="0" destOrd="0" presId="urn:microsoft.com/office/officeart/2005/8/layout/orgChart1"/>
    <dgm:cxn modelId="{916B4233-7A89-6946-BD56-8D929A0E1B94}" srcId="{2516DABA-6EB7-E142-9726-123CF4F92CFC}" destId="{89B446FC-7E59-DD40-A730-D99646B4C206}" srcOrd="1" destOrd="0" parTransId="{FCB96E28-B8CA-7C4F-A2B7-07C440625EEE}" sibTransId="{B019E8AA-6466-B142-B5F9-E80EB467B756}"/>
    <dgm:cxn modelId="{4CDF937C-D7E4-814D-B772-128479C046F7}" type="presOf" srcId="{DD1CFD2A-2736-E043-BDF1-56F8C8067D07}" destId="{9103A8AE-BFA7-6E4E-8329-F7CF0A086161}" srcOrd="0" destOrd="0" presId="urn:microsoft.com/office/officeart/2005/8/layout/orgChart1"/>
    <dgm:cxn modelId="{C8854E37-4821-8144-A266-580D4A8F964E}" srcId="{6320BA6F-0A91-C84E-9171-8528B92D694F}" destId="{E0970969-36A1-F248-AB0B-1C581990E1FA}" srcOrd="4" destOrd="0" parTransId="{D0DDFAE8-BBE2-AA48-B7F5-6C16396D8961}" sibTransId="{90A34B3F-F8AB-0C4E-A452-918B48D15139}"/>
    <dgm:cxn modelId="{35B8A4B6-0281-0745-A92E-960C4FF9FE9B}" type="presOf" srcId="{E0970969-36A1-F248-AB0B-1C581990E1FA}" destId="{FC762C09-2E2C-DE4C-AA3F-10463D2D8DE9}" srcOrd="1" destOrd="0" presId="urn:microsoft.com/office/officeart/2005/8/layout/orgChart1"/>
    <dgm:cxn modelId="{770E82AD-7892-5641-9B70-7B2A7C688C08}" type="presOf" srcId="{77C322C8-C042-4448-AAED-781FDE0A56E7}" destId="{7E5963A1-629B-D644-BE12-3EA7877C288F}" srcOrd="0" destOrd="0" presId="urn:microsoft.com/office/officeart/2005/8/layout/orgChart1"/>
    <dgm:cxn modelId="{1B707830-E17C-DE46-95A9-7F3A2ABC8D80}" type="presOf" srcId="{DD1CFD2A-2736-E043-BDF1-56F8C8067D07}" destId="{4F25B4F4-F2E0-8545-9DC9-982D1829E8EA}" srcOrd="1" destOrd="0" presId="urn:microsoft.com/office/officeart/2005/8/layout/orgChart1"/>
    <dgm:cxn modelId="{BEC7CA60-E3BC-5F48-9B78-EFBA07E16AFC}" srcId="{77C322C8-C042-4448-AAED-781FDE0A56E7}" destId="{33E83FF7-8AC5-494E-A6F3-4EE647B23C08}" srcOrd="0" destOrd="0" parTransId="{54E805FB-2006-9C44-A607-8012163242E4}" sibTransId="{B398615A-34D9-D943-A561-354DDE70BEEA}"/>
    <dgm:cxn modelId="{590C49F1-5B28-3543-904A-44BF8B6CC942}" type="presOf" srcId="{A222845C-2F60-4449-8664-E268409F9FF8}" destId="{82CBCD20-F9D9-EE4F-8144-4F186BE4C57C}" srcOrd="0" destOrd="0" presId="urn:microsoft.com/office/officeart/2005/8/layout/orgChart1"/>
    <dgm:cxn modelId="{61792571-9D64-CA48-B618-5384C9636895}" srcId="{6320BA6F-0A91-C84E-9171-8528B92D694F}" destId="{A222845C-2F60-4449-8664-E268409F9FF8}" srcOrd="0" destOrd="0" parTransId="{B9AA2FB1-C440-9642-939D-939150CCD794}" sibTransId="{B8FBC335-94E0-1D46-B522-3A950BF9D937}"/>
    <dgm:cxn modelId="{DE2ADDD6-9DF8-B349-87A0-456C63171BAF}" type="presOf" srcId="{B9AA2FB1-C440-9642-939D-939150CCD794}" destId="{E1089603-205A-CE48-8003-BA95BCFA572E}" srcOrd="0" destOrd="0" presId="urn:microsoft.com/office/officeart/2005/8/layout/orgChart1"/>
    <dgm:cxn modelId="{49562D62-6F45-7E49-8192-A514C365F4C7}" type="presOf" srcId="{6320BA6F-0A91-C84E-9171-8528B92D694F}" destId="{10BBF2BD-4805-B344-B27E-3B6858061688}" srcOrd="0" destOrd="0" presId="urn:microsoft.com/office/officeart/2005/8/layout/orgChart1"/>
    <dgm:cxn modelId="{AE1976FC-0FA1-6948-A413-A47C0BEA11E6}" type="presOf" srcId="{F0B18538-E964-2543-8F1B-D5F2349EB8E5}" destId="{CA999AF1-EEBB-AB4F-873C-A233F454AE3C}" srcOrd="1" destOrd="0" presId="urn:microsoft.com/office/officeart/2005/8/layout/orgChart1"/>
    <dgm:cxn modelId="{1E094ADD-10C1-C545-ACCB-C9BADE63297D}" type="presOf" srcId="{761A2E63-7D76-ED4E-B6C4-E15D592369D6}" destId="{8236C92A-4A50-6F41-86BF-3FE4FFC70D53}" srcOrd="1" destOrd="0" presId="urn:microsoft.com/office/officeart/2005/8/layout/orgChart1"/>
    <dgm:cxn modelId="{8C78EECD-EA6A-A349-8051-654DEE0BF0F8}" type="presOf" srcId="{E41951B8-AF62-C840-B56E-52A6F3F74D47}" destId="{8200C6D6-341A-6942-B94B-629B2489AFDF}" srcOrd="0" destOrd="0" presId="urn:microsoft.com/office/officeart/2005/8/layout/orgChart1"/>
    <dgm:cxn modelId="{2E53EB77-2D8C-7849-B47C-F291B38B0A67}" type="presOf" srcId="{54E805FB-2006-9C44-A607-8012163242E4}" destId="{C2DAA53D-FD56-B541-AE9C-5FB10026CBD3}" srcOrd="0" destOrd="0" presId="urn:microsoft.com/office/officeart/2005/8/layout/orgChart1"/>
    <dgm:cxn modelId="{BA198276-B88D-E74E-B75B-6B11E9D1F700}" type="presOf" srcId="{514127B8-E23A-E943-A0C9-312955CDC8F0}" destId="{F9CDAAE4-334F-5F4D-8B63-71E879E2401F}" srcOrd="0" destOrd="0" presId="urn:microsoft.com/office/officeart/2005/8/layout/orgChart1"/>
    <dgm:cxn modelId="{C304410B-888A-3345-B70C-4DB446DB468E}" srcId="{AEC0BA3F-431E-F044-8ECE-84947A5F0F96}" destId="{514127B8-E23A-E943-A0C9-312955CDC8F0}" srcOrd="1" destOrd="0" parTransId="{A6ABCBAE-D9CE-9240-861B-B6B8B296F20F}" sibTransId="{310CB70A-B5CB-2949-9C52-ED1927E31E8E}"/>
    <dgm:cxn modelId="{832A339F-E9ED-364D-AB71-B2A924825F7C}" type="presOf" srcId="{AEC0BA3F-431E-F044-8ECE-84947A5F0F96}" destId="{C69680ED-EFBD-2C44-AF4B-35F080B457FC}" srcOrd="0" destOrd="0" presId="urn:microsoft.com/office/officeart/2005/8/layout/orgChart1"/>
    <dgm:cxn modelId="{BB9094FA-D0CE-8E48-B57B-5D3D8FF6B059}" type="presOf" srcId="{F0B18538-E964-2543-8F1B-D5F2349EB8E5}" destId="{677C49E9-8D1D-7342-8FA7-B434FD1E6CA1}" srcOrd="0" destOrd="0" presId="urn:microsoft.com/office/officeart/2005/8/layout/orgChart1"/>
    <dgm:cxn modelId="{1CE77219-04C2-124D-94C3-FDC90FBBA3B7}" type="presOf" srcId="{15640ECA-293D-8C4E-86DD-0F0D602D95D0}" destId="{634CBDB2-BE91-1B48-85A7-3423FA9C26F2}" srcOrd="1" destOrd="0" presId="urn:microsoft.com/office/officeart/2005/8/layout/orgChart1"/>
    <dgm:cxn modelId="{43A193D4-FE71-E84D-AEAA-EDBD1DF84601}" type="presOf" srcId="{A4F388C0-B7E7-4B45-B52C-D95AAC8558ED}" destId="{97CFDAB2-6B57-0B48-8856-22648601DEE7}" srcOrd="0" destOrd="0" presId="urn:microsoft.com/office/officeart/2005/8/layout/orgChart1"/>
    <dgm:cxn modelId="{082BBE19-CAD4-0F46-8C68-E578075DD095}" type="presOf" srcId="{FCB96E28-B8CA-7C4F-A2B7-07C440625EEE}" destId="{7AC41C2A-6C48-644E-A905-3E30E46E862B}" srcOrd="0" destOrd="0" presId="urn:microsoft.com/office/officeart/2005/8/layout/orgChart1"/>
    <dgm:cxn modelId="{598571DB-B644-0447-B86B-FBA361E36B04}" srcId="{6320BA6F-0A91-C84E-9171-8528B92D694F}" destId="{761A2E63-7D76-ED4E-B6C4-E15D592369D6}" srcOrd="1" destOrd="0" parTransId="{9A9F6BBA-FAD8-9C4D-9A89-6F3B6A072702}" sibTransId="{935CD24B-59FC-2D4A-AEC3-6A8A6F29057C}"/>
    <dgm:cxn modelId="{D6FB4212-A921-4D40-A442-0296DF1EEC67}" type="presOf" srcId="{15640ECA-293D-8C4E-86DD-0F0D602D95D0}" destId="{387A8047-79BD-C94B-8B25-8FF6B1D59C05}" srcOrd="0" destOrd="0" presId="urn:microsoft.com/office/officeart/2005/8/layout/orgChart1"/>
    <dgm:cxn modelId="{2010E470-FDA5-D94C-A6BF-058B9D7EDF02}" type="presOf" srcId="{AEC0BA3F-431E-F044-8ECE-84947A5F0F96}" destId="{803E67AC-E949-9041-8AC1-81012EBEFAB3}" srcOrd="1" destOrd="0" presId="urn:microsoft.com/office/officeart/2005/8/layout/orgChart1"/>
    <dgm:cxn modelId="{06264028-C139-3A40-8836-2C9F0E22CD31}" srcId="{2516DABA-6EB7-E142-9726-123CF4F92CFC}" destId="{A4F388C0-B7E7-4B45-B52C-D95AAC8558ED}" srcOrd="0" destOrd="0" parTransId="{165899EA-3302-7849-9B63-864FB839E5FC}" sibTransId="{C449694E-0B7B-CF47-8295-3D644344AD01}"/>
    <dgm:cxn modelId="{9BC62BBF-F458-3B48-9C48-4E11C615B65B}" type="presOf" srcId="{1E9907FC-E8E8-DC4E-8864-89B90D6A9BAB}" destId="{89701CD5-D707-824A-9FA4-F7EC43E76994}" srcOrd="0" destOrd="0" presId="urn:microsoft.com/office/officeart/2005/8/layout/orgChart1"/>
    <dgm:cxn modelId="{9DE2FA06-8AD6-9444-BDE0-E29D25FD3C98}" srcId="{E0970969-36A1-F248-AB0B-1C581990E1FA}" destId="{F0B18538-E964-2543-8F1B-D5F2349EB8E5}" srcOrd="0" destOrd="0" parTransId="{E41951B8-AF62-C840-B56E-52A6F3F74D47}" sibTransId="{09AEEE3D-986F-8E47-81E1-160A01C32722}"/>
    <dgm:cxn modelId="{040140C8-4704-374F-9013-9ADA591DF512}" type="presParOf" srcId="{2E591B74-F50D-F543-B791-C2A5DC243C3E}" destId="{682A0731-5077-F64D-A7D4-F8F5A5BA29A0}" srcOrd="0" destOrd="0" presId="urn:microsoft.com/office/officeart/2005/8/layout/orgChart1"/>
    <dgm:cxn modelId="{23751CD4-4DD2-D342-A30D-6BF2BEB64C37}" type="presParOf" srcId="{682A0731-5077-F64D-A7D4-F8F5A5BA29A0}" destId="{DC8299DC-C817-2A43-BCC7-23E8DC8CF1DE}" srcOrd="0" destOrd="0" presId="urn:microsoft.com/office/officeart/2005/8/layout/orgChart1"/>
    <dgm:cxn modelId="{01C7B137-ADC1-1347-9496-CBB0E7876537}" type="presParOf" srcId="{DC8299DC-C817-2A43-BCC7-23E8DC8CF1DE}" destId="{10BBF2BD-4805-B344-B27E-3B6858061688}" srcOrd="0" destOrd="0" presId="urn:microsoft.com/office/officeart/2005/8/layout/orgChart1"/>
    <dgm:cxn modelId="{CC90333B-97E1-7245-AFA7-7788193B6247}" type="presParOf" srcId="{DC8299DC-C817-2A43-BCC7-23E8DC8CF1DE}" destId="{1FC738C2-3F92-754D-A3BF-A2263D52D625}" srcOrd="1" destOrd="0" presId="urn:microsoft.com/office/officeart/2005/8/layout/orgChart1"/>
    <dgm:cxn modelId="{A41C7E76-35EB-9143-B5C4-A72B4B1443FF}" type="presParOf" srcId="{682A0731-5077-F64D-A7D4-F8F5A5BA29A0}" destId="{25D01D79-458C-4A41-B935-5B2CCEF18876}" srcOrd="1" destOrd="0" presId="urn:microsoft.com/office/officeart/2005/8/layout/orgChart1"/>
    <dgm:cxn modelId="{02DEB270-B028-BF49-BF53-02E48BF35195}" type="presParOf" srcId="{25D01D79-458C-4A41-B935-5B2CCEF18876}" destId="{DD160AC4-2999-6345-9C83-00682552D623}" srcOrd="0" destOrd="0" presId="urn:microsoft.com/office/officeart/2005/8/layout/orgChart1"/>
    <dgm:cxn modelId="{8E6FBF9E-A35F-3A4D-94BF-62F40DC7FA7A}" type="presParOf" srcId="{25D01D79-458C-4A41-B935-5B2CCEF18876}" destId="{7D406C9D-22E2-A845-A7C3-38CE76557DC8}" srcOrd="1" destOrd="0" presId="urn:microsoft.com/office/officeart/2005/8/layout/orgChart1"/>
    <dgm:cxn modelId="{B7520500-6C17-E144-9705-CCBFA56AB467}" type="presParOf" srcId="{7D406C9D-22E2-A845-A7C3-38CE76557DC8}" destId="{0005C502-97C9-6F41-BCEF-F3CF1DCFF70B}" srcOrd="0" destOrd="0" presId="urn:microsoft.com/office/officeart/2005/8/layout/orgChart1"/>
    <dgm:cxn modelId="{7534AB44-81BE-604A-95ED-C84EF0A90144}" type="presParOf" srcId="{0005C502-97C9-6F41-BCEF-F3CF1DCFF70B}" destId="{6D52CF58-EFBC-1440-9CA7-C669C3AAFD89}" srcOrd="0" destOrd="0" presId="urn:microsoft.com/office/officeart/2005/8/layout/orgChart1"/>
    <dgm:cxn modelId="{C3E58676-A93D-3D4F-A77C-9147EF5F24FA}" type="presParOf" srcId="{0005C502-97C9-6F41-BCEF-F3CF1DCFF70B}" destId="{60C3AEF6-B641-8442-85FD-86DCFDFA72D3}" srcOrd="1" destOrd="0" presId="urn:microsoft.com/office/officeart/2005/8/layout/orgChart1"/>
    <dgm:cxn modelId="{9B762919-4808-A74A-88F2-048601BF9519}" type="presParOf" srcId="{7D406C9D-22E2-A845-A7C3-38CE76557DC8}" destId="{3A1A50E8-5200-2143-90E3-EF3930B44379}" srcOrd="1" destOrd="0" presId="urn:microsoft.com/office/officeart/2005/8/layout/orgChart1"/>
    <dgm:cxn modelId="{DAB22843-CA51-D849-ABAC-1794C1500E95}" type="presParOf" srcId="{3A1A50E8-5200-2143-90E3-EF3930B44379}" destId="{5AE94ED1-2A15-6048-9BE6-68EB5A1B5420}" srcOrd="0" destOrd="0" presId="urn:microsoft.com/office/officeart/2005/8/layout/orgChart1"/>
    <dgm:cxn modelId="{81BAAAEA-4939-7D41-9C60-9CE4363CC947}" type="presParOf" srcId="{3A1A50E8-5200-2143-90E3-EF3930B44379}" destId="{12123A7C-AEC2-3148-AAB8-7EF207D90D8C}" srcOrd="1" destOrd="0" presId="urn:microsoft.com/office/officeart/2005/8/layout/orgChart1"/>
    <dgm:cxn modelId="{4CD349FB-CC5C-1548-A69A-C2A47731F391}" type="presParOf" srcId="{12123A7C-AEC2-3148-AAB8-7EF207D90D8C}" destId="{839596BD-D69E-E94C-8B38-FCB5CB6A5EC1}" srcOrd="0" destOrd="0" presId="urn:microsoft.com/office/officeart/2005/8/layout/orgChart1"/>
    <dgm:cxn modelId="{A6E1C9CA-77C5-2549-984B-9E7DD3BCBFAA}" type="presParOf" srcId="{839596BD-D69E-E94C-8B38-FCB5CB6A5EC1}" destId="{97CFDAB2-6B57-0B48-8856-22648601DEE7}" srcOrd="0" destOrd="0" presId="urn:microsoft.com/office/officeart/2005/8/layout/orgChart1"/>
    <dgm:cxn modelId="{F23EC62B-FBE7-5446-A42D-CE5C01B03704}" type="presParOf" srcId="{839596BD-D69E-E94C-8B38-FCB5CB6A5EC1}" destId="{FC7E63E3-4A0C-474B-A171-6525CD060AEF}" srcOrd="1" destOrd="0" presId="urn:microsoft.com/office/officeart/2005/8/layout/orgChart1"/>
    <dgm:cxn modelId="{3EBB8A4F-41D9-C34E-A81C-57D22C14BC04}" type="presParOf" srcId="{12123A7C-AEC2-3148-AAB8-7EF207D90D8C}" destId="{8E2A9A2B-F03C-184C-A173-CC5E68526462}" srcOrd="1" destOrd="0" presId="urn:microsoft.com/office/officeart/2005/8/layout/orgChart1"/>
    <dgm:cxn modelId="{84D5CCB8-C372-FA48-8C68-A1A1384CF3E1}" type="presParOf" srcId="{12123A7C-AEC2-3148-AAB8-7EF207D90D8C}" destId="{1A1D43A6-CA6F-1746-BFE0-79DF27E0B0E2}" srcOrd="2" destOrd="0" presId="urn:microsoft.com/office/officeart/2005/8/layout/orgChart1"/>
    <dgm:cxn modelId="{01E7574A-6B59-F642-9773-8C46E6489328}" type="presParOf" srcId="{3A1A50E8-5200-2143-90E3-EF3930B44379}" destId="{7AC41C2A-6C48-644E-A905-3E30E46E862B}" srcOrd="2" destOrd="0" presId="urn:microsoft.com/office/officeart/2005/8/layout/orgChart1"/>
    <dgm:cxn modelId="{C9958D2F-50E5-974A-B008-22B5D48E7ADF}" type="presParOf" srcId="{3A1A50E8-5200-2143-90E3-EF3930B44379}" destId="{18169EAE-E45E-F04B-B36B-562EB9520D36}" srcOrd="3" destOrd="0" presId="urn:microsoft.com/office/officeart/2005/8/layout/orgChart1"/>
    <dgm:cxn modelId="{A9C579AA-1B83-C94D-8F7C-923612407C88}" type="presParOf" srcId="{18169EAE-E45E-F04B-B36B-562EB9520D36}" destId="{8DFB2793-12DA-F44A-9693-70F2F1B8016F}" srcOrd="0" destOrd="0" presId="urn:microsoft.com/office/officeart/2005/8/layout/orgChart1"/>
    <dgm:cxn modelId="{861FE995-7957-EF45-AADE-05852805416B}" type="presParOf" srcId="{8DFB2793-12DA-F44A-9693-70F2F1B8016F}" destId="{18CA0734-2A5B-1540-B23A-0101EAAA9DC0}" srcOrd="0" destOrd="0" presId="urn:microsoft.com/office/officeart/2005/8/layout/orgChart1"/>
    <dgm:cxn modelId="{72614EF8-8FBB-9349-84CF-F8EF54571647}" type="presParOf" srcId="{8DFB2793-12DA-F44A-9693-70F2F1B8016F}" destId="{51493077-4D0B-7C46-B2D7-D6FE7E5BF69C}" srcOrd="1" destOrd="0" presId="urn:microsoft.com/office/officeart/2005/8/layout/orgChart1"/>
    <dgm:cxn modelId="{63036B44-BA44-9A4F-8A8A-6BB5BB3B852E}" type="presParOf" srcId="{18169EAE-E45E-F04B-B36B-562EB9520D36}" destId="{0B04FCE7-C9A4-8942-A80D-24B46936CFD1}" srcOrd="1" destOrd="0" presId="urn:microsoft.com/office/officeart/2005/8/layout/orgChart1"/>
    <dgm:cxn modelId="{5068471D-DA6A-FC42-A1BE-929F12D83365}" type="presParOf" srcId="{18169EAE-E45E-F04B-B36B-562EB9520D36}" destId="{1CC33FDD-66D2-504E-A716-0F622A05FC3A}" srcOrd="2" destOrd="0" presId="urn:microsoft.com/office/officeart/2005/8/layout/orgChart1"/>
    <dgm:cxn modelId="{9A8EA60F-797F-7B46-B8F3-F3A8BDFEC7A7}" type="presParOf" srcId="{7D406C9D-22E2-A845-A7C3-38CE76557DC8}" destId="{E92BD1F8-1856-E04D-B443-A31133716E81}" srcOrd="2" destOrd="0" presId="urn:microsoft.com/office/officeart/2005/8/layout/orgChart1"/>
    <dgm:cxn modelId="{AF20A70F-00F0-6348-8A51-E05DB2FBCCF7}" type="presParOf" srcId="{25D01D79-458C-4A41-B935-5B2CCEF18876}" destId="{7154C698-E415-C141-9D72-03ED871BA9A9}" srcOrd="2" destOrd="0" presId="urn:microsoft.com/office/officeart/2005/8/layout/orgChart1"/>
    <dgm:cxn modelId="{8E57D52D-9F0E-D947-A993-E8260904BCB8}" type="presParOf" srcId="{25D01D79-458C-4A41-B935-5B2CCEF18876}" destId="{B9B2D07C-A017-8E4B-9430-6EF32D3E2FB2}" srcOrd="3" destOrd="0" presId="urn:microsoft.com/office/officeart/2005/8/layout/orgChart1"/>
    <dgm:cxn modelId="{DE198478-F66D-D94C-A677-B262EE71A8C0}" type="presParOf" srcId="{B9B2D07C-A017-8E4B-9430-6EF32D3E2FB2}" destId="{042CE2C8-F26A-6042-A16D-F088780A196C}" srcOrd="0" destOrd="0" presId="urn:microsoft.com/office/officeart/2005/8/layout/orgChart1"/>
    <dgm:cxn modelId="{1E8E791A-8E27-034E-A0BE-AC58CA0CC85A}" type="presParOf" srcId="{042CE2C8-F26A-6042-A16D-F088780A196C}" destId="{C69680ED-EFBD-2C44-AF4B-35F080B457FC}" srcOrd="0" destOrd="0" presId="urn:microsoft.com/office/officeart/2005/8/layout/orgChart1"/>
    <dgm:cxn modelId="{2C539F45-9097-D644-91AB-112E9A8FC1EE}" type="presParOf" srcId="{042CE2C8-F26A-6042-A16D-F088780A196C}" destId="{803E67AC-E949-9041-8AC1-81012EBEFAB3}" srcOrd="1" destOrd="0" presId="urn:microsoft.com/office/officeart/2005/8/layout/orgChart1"/>
    <dgm:cxn modelId="{21D3D855-12C0-C24E-9BDF-DE85C0FB4A52}" type="presParOf" srcId="{B9B2D07C-A017-8E4B-9430-6EF32D3E2FB2}" destId="{8F058EDB-B597-9C41-AC9C-AC1BB335AD49}" srcOrd="1" destOrd="0" presId="urn:microsoft.com/office/officeart/2005/8/layout/orgChart1"/>
    <dgm:cxn modelId="{92F279A7-2503-064C-8FC3-9547AC78C03B}" type="presParOf" srcId="{8F058EDB-B597-9C41-AC9C-AC1BB335AD49}" destId="{BB0B841D-5FA4-F04E-8EAD-063BA97757FE}" srcOrd="0" destOrd="0" presId="urn:microsoft.com/office/officeart/2005/8/layout/orgChart1"/>
    <dgm:cxn modelId="{D54FAE59-3BC6-A247-B47A-7D2879CDFA6E}" type="presParOf" srcId="{8F058EDB-B597-9C41-AC9C-AC1BB335AD49}" destId="{BF1AF951-2C9D-DC4A-82EF-1A9ED55FE57D}" srcOrd="1" destOrd="0" presId="urn:microsoft.com/office/officeart/2005/8/layout/orgChart1"/>
    <dgm:cxn modelId="{B728CE70-C026-794A-85A6-6713994629CB}" type="presParOf" srcId="{BF1AF951-2C9D-DC4A-82EF-1A9ED55FE57D}" destId="{25B513CB-37C0-C446-B3BE-53F9D6DAB81D}" srcOrd="0" destOrd="0" presId="urn:microsoft.com/office/officeart/2005/8/layout/orgChart1"/>
    <dgm:cxn modelId="{F32FBEFE-577F-DC4C-956C-0649D31BE172}" type="presParOf" srcId="{25B513CB-37C0-C446-B3BE-53F9D6DAB81D}" destId="{387A8047-79BD-C94B-8B25-8FF6B1D59C05}" srcOrd="0" destOrd="0" presId="urn:microsoft.com/office/officeart/2005/8/layout/orgChart1"/>
    <dgm:cxn modelId="{BB64E0A2-D6E5-4B4B-ACD0-BF3E4F0F6C2F}" type="presParOf" srcId="{25B513CB-37C0-C446-B3BE-53F9D6DAB81D}" destId="{634CBDB2-BE91-1B48-85A7-3423FA9C26F2}" srcOrd="1" destOrd="0" presId="urn:microsoft.com/office/officeart/2005/8/layout/orgChart1"/>
    <dgm:cxn modelId="{323ED13F-4B29-A445-81DF-BE464B27EA83}" type="presParOf" srcId="{BF1AF951-2C9D-DC4A-82EF-1A9ED55FE57D}" destId="{89139CF9-230D-7440-8D92-72B39FE93889}" srcOrd="1" destOrd="0" presId="urn:microsoft.com/office/officeart/2005/8/layout/orgChart1"/>
    <dgm:cxn modelId="{07FAD873-463E-2845-9BDD-4343C521E23F}" type="presParOf" srcId="{BF1AF951-2C9D-DC4A-82EF-1A9ED55FE57D}" destId="{D72006D2-6340-7243-A4AC-4EAC8391AF38}" srcOrd="2" destOrd="0" presId="urn:microsoft.com/office/officeart/2005/8/layout/orgChart1"/>
    <dgm:cxn modelId="{D0BBEA34-05AD-DC47-ABA1-729F5A257E10}" type="presParOf" srcId="{8F058EDB-B597-9C41-AC9C-AC1BB335AD49}" destId="{841A9E8B-2119-4940-A558-6A3E765AFFD6}" srcOrd="2" destOrd="0" presId="urn:microsoft.com/office/officeart/2005/8/layout/orgChart1"/>
    <dgm:cxn modelId="{AFA7F445-DD4F-8C40-83B2-2B0D52504522}" type="presParOf" srcId="{8F058EDB-B597-9C41-AC9C-AC1BB335AD49}" destId="{A1E827AB-93DA-6547-9C4D-E1BDA09FAAD3}" srcOrd="3" destOrd="0" presId="urn:microsoft.com/office/officeart/2005/8/layout/orgChart1"/>
    <dgm:cxn modelId="{1F91DE71-2E9F-634D-AF80-79636CF9A462}" type="presParOf" srcId="{A1E827AB-93DA-6547-9C4D-E1BDA09FAAD3}" destId="{0526CA65-8567-3D49-983F-9FD9E622170A}" srcOrd="0" destOrd="0" presId="urn:microsoft.com/office/officeart/2005/8/layout/orgChart1"/>
    <dgm:cxn modelId="{74FBF547-B93A-4547-8339-205CC1C5735F}" type="presParOf" srcId="{0526CA65-8567-3D49-983F-9FD9E622170A}" destId="{F9CDAAE4-334F-5F4D-8B63-71E879E2401F}" srcOrd="0" destOrd="0" presId="urn:microsoft.com/office/officeart/2005/8/layout/orgChart1"/>
    <dgm:cxn modelId="{08060898-024C-E64B-AAF1-6A3C83F494DF}" type="presParOf" srcId="{0526CA65-8567-3D49-983F-9FD9E622170A}" destId="{E76E4A8F-3D5A-DA4D-A55B-9F484FFFF4F7}" srcOrd="1" destOrd="0" presId="urn:microsoft.com/office/officeart/2005/8/layout/orgChart1"/>
    <dgm:cxn modelId="{ED949D11-80E4-094A-8598-2BFFA75B443B}" type="presParOf" srcId="{A1E827AB-93DA-6547-9C4D-E1BDA09FAAD3}" destId="{0D7FEF90-6A45-FF46-A7D2-895D3D801E53}" srcOrd="1" destOrd="0" presId="urn:microsoft.com/office/officeart/2005/8/layout/orgChart1"/>
    <dgm:cxn modelId="{1542053C-CA42-E14B-B3BE-566932CA9EDF}" type="presParOf" srcId="{A1E827AB-93DA-6547-9C4D-E1BDA09FAAD3}" destId="{F108E718-AE9B-A643-ADDB-E16EB42DC0B7}" srcOrd="2" destOrd="0" presId="urn:microsoft.com/office/officeart/2005/8/layout/orgChart1"/>
    <dgm:cxn modelId="{A0809896-A8F0-B344-A51A-8873A026ADEA}" type="presParOf" srcId="{B9B2D07C-A017-8E4B-9430-6EF32D3E2FB2}" destId="{5C7552F7-141D-4C41-A819-C07D007BF1F0}" srcOrd="2" destOrd="0" presId="urn:microsoft.com/office/officeart/2005/8/layout/orgChart1"/>
    <dgm:cxn modelId="{B7BE9FCC-1B47-534D-AD53-FE3B4FAB11C6}" type="presParOf" srcId="{25D01D79-458C-4A41-B935-5B2CCEF18876}" destId="{2A69B8E2-EB90-E740-BEC2-E4A1BE4DAC89}" srcOrd="4" destOrd="0" presId="urn:microsoft.com/office/officeart/2005/8/layout/orgChart1"/>
    <dgm:cxn modelId="{A510A77B-9576-7D43-9327-9A1F1712F544}" type="presParOf" srcId="{25D01D79-458C-4A41-B935-5B2CCEF18876}" destId="{BF37616D-D3C0-DB48-979F-5CE43D1BD672}" srcOrd="5" destOrd="0" presId="urn:microsoft.com/office/officeart/2005/8/layout/orgChart1"/>
    <dgm:cxn modelId="{34DCB781-FB44-6C41-BB4A-208D8FB1E55F}" type="presParOf" srcId="{BF37616D-D3C0-DB48-979F-5CE43D1BD672}" destId="{DE83DF6A-EBB7-9043-B884-ABA60C04AF14}" srcOrd="0" destOrd="0" presId="urn:microsoft.com/office/officeart/2005/8/layout/orgChart1"/>
    <dgm:cxn modelId="{3748ADF5-799A-8C40-9D7F-E75D3A4A58E2}" type="presParOf" srcId="{DE83DF6A-EBB7-9043-B884-ABA60C04AF14}" destId="{9703C0D3-0FC1-CD49-A24F-98EFF47BCD42}" srcOrd="0" destOrd="0" presId="urn:microsoft.com/office/officeart/2005/8/layout/orgChart1"/>
    <dgm:cxn modelId="{AFFFE3A0-6C65-8D41-9835-1D714BB287E5}" type="presParOf" srcId="{DE83DF6A-EBB7-9043-B884-ABA60C04AF14}" destId="{FC762C09-2E2C-DE4C-AA3F-10463D2D8DE9}" srcOrd="1" destOrd="0" presId="urn:microsoft.com/office/officeart/2005/8/layout/orgChart1"/>
    <dgm:cxn modelId="{B451B467-5916-8744-9220-07DFD07A254A}" type="presParOf" srcId="{BF37616D-D3C0-DB48-979F-5CE43D1BD672}" destId="{57C83E2B-A9C7-EB4D-B461-B79EFFA20000}" srcOrd="1" destOrd="0" presId="urn:microsoft.com/office/officeart/2005/8/layout/orgChart1"/>
    <dgm:cxn modelId="{43F0B54D-BD20-2D4B-8E4E-DF93F6A9394B}" type="presParOf" srcId="{57C83E2B-A9C7-EB4D-B461-B79EFFA20000}" destId="{8200C6D6-341A-6942-B94B-629B2489AFDF}" srcOrd="0" destOrd="0" presId="urn:microsoft.com/office/officeart/2005/8/layout/orgChart1"/>
    <dgm:cxn modelId="{9F17709D-DB05-B540-A4E4-9AC79ADD2962}" type="presParOf" srcId="{57C83E2B-A9C7-EB4D-B461-B79EFFA20000}" destId="{53975495-4F4F-8F43-AC9B-327767B7D966}" srcOrd="1" destOrd="0" presId="urn:microsoft.com/office/officeart/2005/8/layout/orgChart1"/>
    <dgm:cxn modelId="{2288205D-0074-2345-8C89-356DA0FAC78F}" type="presParOf" srcId="{53975495-4F4F-8F43-AC9B-327767B7D966}" destId="{01292CF0-C4FE-DB41-A079-F6F34B353B5D}" srcOrd="0" destOrd="0" presId="urn:microsoft.com/office/officeart/2005/8/layout/orgChart1"/>
    <dgm:cxn modelId="{A30FEF6C-4F30-7D45-8D19-805271A18C6F}" type="presParOf" srcId="{01292CF0-C4FE-DB41-A079-F6F34B353B5D}" destId="{677C49E9-8D1D-7342-8FA7-B434FD1E6CA1}" srcOrd="0" destOrd="0" presId="urn:microsoft.com/office/officeart/2005/8/layout/orgChart1"/>
    <dgm:cxn modelId="{DE1C5CF9-4C17-BE45-BA1B-011D5C907405}" type="presParOf" srcId="{01292CF0-C4FE-DB41-A079-F6F34B353B5D}" destId="{CA999AF1-EEBB-AB4F-873C-A233F454AE3C}" srcOrd="1" destOrd="0" presId="urn:microsoft.com/office/officeart/2005/8/layout/orgChart1"/>
    <dgm:cxn modelId="{F08CFBA5-6405-634D-B11D-2B2357187138}" type="presParOf" srcId="{53975495-4F4F-8F43-AC9B-327767B7D966}" destId="{86D8C91D-6B0E-A144-9851-E3197C8307AD}" srcOrd="1" destOrd="0" presId="urn:microsoft.com/office/officeart/2005/8/layout/orgChart1"/>
    <dgm:cxn modelId="{27546E34-DE40-7F40-AC6F-BA6769BCCC8D}" type="presParOf" srcId="{53975495-4F4F-8F43-AC9B-327767B7D966}" destId="{FBA9B213-4EDD-564A-90A8-F67999D14168}" srcOrd="2" destOrd="0" presId="urn:microsoft.com/office/officeart/2005/8/layout/orgChart1"/>
    <dgm:cxn modelId="{1F2AD720-3388-A844-8D27-7F1E9BA6D396}" type="presParOf" srcId="{BF37616D-D3C0-DB48-979F-5CE43D1BD672}" destId="{F319388F-ED5D-794B-8F8C-CAA5EB1EAF7B}" srcOrd="2" destOrd="0" presId="urn:microsoft.com/office/officeart/2005/8/layout/orgChart1"/>
    <dgm:cxn modelId="{062C043C-50CA-5A42-ABAE-99443B2821F3}" type="presParOf" srcId="{25D01D79-458C-4A41-B935-5B2CCEF18876}" destId="{89701CD5-D707-824A-9FA4-F7EC43E76994}" srcOrd="6" destOrd="0" presId="urn:microsoft.com/office/officeart/2005/8/layout/orgChart1"/>
    <dgm:cxn modelId="{23594890-ECD5-E941-908B-8B8D52B6BBC8}" type="presParOf" srcId="{25D01D79-458C-4A41-B935-5B2CCEF18876}" destId="{6DE52385-989B-4040-B277-B4F90A2DACCB}" srcOrd="7" destOrd="0" presId="urn:microsoft.com/office/officeart/2005/8/layout/orgChart1"/>
    <dgm:cxn modelId="{37BDE4FA-EFB1-B84D-B118-B697D83E051F}" type="presParOf" srcId="{6DE52385-989B-4040-B277-B4F90A2DACCB}" destId="{7E8D879B-5719-3844-B8D0-A085ADBE3723}" srcOrd="0" destOrd="0" presId="urn:microsoft.com/office/officeart/2005/8/layout/orgChart1"/>
    <dgm:cxn modelId="{5D1FB00E-C56C-CF46-8DBB-803888ED3600}" type="presParOf" srcId="{7E8D879B-5719-3844-B8D0-A085ADBE3723}" destId="{7E5963A1-629B-D644-BE12-3EA7877C288F}" srcOrd="0" destOrd="0" presId="urn:microsoft.com/office/officeart/2005/8/layout/orgChart1"/>
    <dgm:cxn modelId="{A81F75ED-91C1-3340-B8DD-A1738B74A11A}" type="presParOf" srcId="{7E8D879B-5719-3844-B8D0-A085ADBE3723}" destId="{0FF950BB-A483-0047-8DCE-F451A7B73CCA}" srcOrd="1" destOrd="0" presId="urn:microsoft.com/office/officeart/2005/8/layout/orgChart1"/>
    <dgm:cxn modelId="{450C3051-3587-EA4A-9B06-86D62D3016DE}" type="presParOf" srcId="{6DE52385-989B-4040-B277-B4F90A2DACCB}" destId="{F64C466E-C1DB-4B4D-89D7-7F226AFFCCC6}" srcOrd="1" destOrd="0" presId="urn:microsoft.com/office/officeart/2005/8/layout/orgChart1"/>
    <dgm:cxn modelId="{8A28A65D-FE02-EE45-9A74-F9947F521FB4}" type="presParOf" srcId="{F64C466E-C1DB-4B4D-89D7-7F226AFFCCC6}" destId="{C2DAA53D-FD56-B541-AE9C-5FB10026CBD3}" srcOrd="0" destOrd="0" presId="urn:microsoft.com/office/officeart/2005/8/layout/orgChart1"/>
    <dgm:cxn modelId="{F50E6B17-A882-3D41-A9C8-7B8D88FA6E31}" type="presParOf" srcId="{F64C466E-C1DB-4B4D-89D7-7F226AFFCCC6}" destId="{4E33826F-29D5-CF4D-A276-AD35B426CFD4}" srcOrd="1" destOrd="0" presId="urn:microsoft.com/office/officeart/2005/8/layout/orgChart1"/>
    <dgm:cxn modelId="{8A30DB44-7561-3443-8E8C-6692ACB9A008}" type="presParOf" srcId="{4E33826F-29D5-CF4D-A276-AD35B426CFD4}" destId="{BE2E0C0B-973C-334B-AE5D-0FEAA8448039}" srcOrd="0" destOrd="0" presId="urn:microsoft.com/office/officeart/2005/8/layout/orgChart1"/>
    <dgm:cxn modelId="{6F469696-562E-8540-A864-0F6363416C1D}" type="presParOf" srcId="{BE2E0C0B-973C-334B-AE5D-0FEAA8448039}" destId="{51457D7E-C29B-B04A-A764-8A1138D851DB}" srcOrd="0" destOrd="0" presId="urn:microsoft.com/office/officeart/2005/8/layout/orgChart1"/>
    <dgm:cxn modelId="{F9401BB8-A336-754E-A8AC-6B3EC9240784}" type="presParOf" srcId="{BE2E0C0B-973C-334B-AE5D-0FEAA8448039}" destId="{1DFB7384-F9AA-4F40-9F4E-6E57276AC673}" srcOrd="1" destOrd="0" presId="urn:microsoft.com/office/officeart/2005/8/layout/orgChart1"/>
    <dgm:cxn modelId="{ED41E05E-E27D-064C-BF71-22BD64BC2567}" type="presParOf" srcId="{4E33826F-29D5-CF4D-A276-AD35B426CFD4}" destId="{C4228532-61F0-664C-86B0-F8614C46D1D7}" srcOrd="1" destOrd="0" presId="urn:microsoft.com/office/officeart/2005/8/layout/orgChart1"/>
    <dgm:cxn modelId="{99E6D9D4-5A30-814F-9489-BEF0E569579C}" type="presParOf" srcId="{4E33826F-29D5-CF4D-A276-AD35B426CFD4}" destId="{535F2C6A-701A-634F-BDD3-32A0A96AB33C}" srcOrd="2" destOrd="0" presId="urn:microsoft.com/office/officeart/2005/8/layout/orgChart1"/>
    <dgm:cxn modelId="{13F1FE14-04A6-1349-A29E-C9DDCC1CD445}" type="presParOf" srcId="{F64C466E-C1DB-4B4D-89D7-7F226AFFCCC6}" destId="{40BF666D-B528-E74D-8496-3955B9571CAF}" srcOrd="2" destOrd="0" presId="urn:microsoft.com/office/officeart/2005/8/layout/orgChart1"/>
    <dgm:cxn modelId="{F71939DB-3762-0E46-8C7E-B9FEBE270EC6}" type="presParOf" srcId="{F64C466E-C1DB-4B4D-89D7-7F226AFFCCC6}" destId="{E7000905-DE8F-E44E-BB4D-A51DC0CB5819}" srcOrd="3" destOrd="0" presId="urn:microsoft.com/office/officeart/2005/8/layout/orgChart1"/>
    <dgm:cxn modelId="{211D5680-31EC-8841-A3FD-C8E77F86B41E}" type="presParOf" srcId="{E7000905-DE8F-E44E-BB4D-A51DC0CB5819}" destId="{458E60D4-35A9-7F46-A51D-82B7A7F78371}" srcOrd="0" destOrd="0" presId="urn:microsoft.com/office/officeart/2005/8/layout/orgChart1"/>
    <dgm:cxn modelId="{18B8F806-753F-C74D-B51C-463BF32B564C}" type="presParOf" srcId="{458E60D4-35A9-7F46-A51D-82B7A7F78371}" destId="{9103A8AE-BFA7-6E4E-8329-F7CF0A086161}" srcOrd="0" destOrd="0" presId="urn:microsoft.com/office/officeart/2005/8/layout/orgChart1"/>
    <dgm:cxn modelId="{93D70808-29D7-D14D-A34E-C1456A18CDFA}" type="presParOf" srcId="{458E60D4-35A9-7F46-A51D-82B7A7F78371}" destId="{4F25B4F4-F2E0-8545-9DC9-982D1829E8EA}" srcOrd="1" destOrd="0" presId="urn:microsoft.com/office/officeart/2005/8/layout/orgChart1"/>
    <dgm:cxn modelId="{114D2469-DB39-F148-816F-5BE9ED34B931}" type="presParOf" srcId="{E7000905-DE8F-E44E-BB4D-A51DC0CB5819}" destId="{F2791982-BA56-7545-B41C-0C9E91129150}" srcOrd="1" destOrd="0" presId="urn:microsoft.com/office/officeart/2005/8/layout/orgChart1"/>
    <dgm:cxn modelId="{2F4270AF-956B-9D44-A15F-41700CB8BE1B}" type="presParOf" srcId="{E7000905-DE8F-E44E-BB4D-A51DC0CB5819}" destId="{68D832AA-B3FC-D14A-BD9C-8F051AF3FD23}" srcOrd="2" destOrd="0" presId="urn:microsoft.com/office/officeart/2005/8/layout/orgChart1"/>
    <dgm:cxn modelId="{4D2B53B4-4A6E-2D49-B80A-E4012320E8A7}" type="presParOf" srcId="{6DE52385-989B-4040-B277-B4F90A2DACCB}" destId="{59047002-F89A-8B43-832C-EE9F6413F1A5}" srcOrd="2" destOrd="0" presId="urn:microsoft.com/office/officeart/2005/8/layout/orgChart1"/>
    <dgm:cxn modelId="{8C831213-3F13-354D-9C9D-1C120C2534BE}" type="presParOf" srcId="{682A0731-5077-F64D-A7D4-F8F5A5BA29A0}" destId="{4E1D2F0D-C2CA-B64F-B9F0-2DE0F2088A54}" srcOrd="2" destOrd="0" presId="urn:microsoft.com/office/officeart/2005/8/layout/orgChart1"/>
    <dgm:cxn modelId="{E779FF16-AA42-314E-87E1-A559D771C302}" type="presParOf" srcId="{4E1D2F0D-C2CA-B64F-B9F0-2DE0F2088A54}" destId="{E1089603-205A-CE48-8003-BA95BCFA572E}" srcOrd="0" destOrd="0" presId="urn:microsoft.com/office/officeart/2005/8/layout/orgChart1"/>
    <dgm:cxn modelId="{2CB96698-7A77-0448-A355-35A3DEF08F80}" type="presParOf" srcId="{4E1D2F0D-C2CA-B64F-B9F0-2DE0F2088A54}" destId="{385C473E-4EEB-0141-9870-37DA11F11A1B}" srcOrd="1" destOrd="0" presId="urn:microsoft.com/office/officeart/2005/8/layout/orgChart1"/>
    <dgm:cxn modelId="{B5531EF1-77A8-4549-9521-CF69763D2E19}" type="presParOf" srcId="{385C473E-4EEB-0141-9870-37DA11F11A1B}" destId="{F4E9C916-3C74-784A-8E9D-0B8AE67AD0E9}" srcOrd="0" destOrd="0" presId="urn:microsoft.com/office/officeart/2005/8/layout/orgChart1"/>
    <dgm:cxn modelId="{1C6AAFEF-6C1C-534C-BC46-D94EE5295412}" type="presParOf" srcId="{F4E9C916-3C74-784A-8E9D-0B8AE67AD0E9}" destId="{82CBCD20-F9D9-EE4F-8144-4F186BE4C57C}" srcOrd="0" destOrd="0" presId="urn:microsoft.com/office/officeart/2005/8/layout/orgChart1"/>
    <dgm:cxn modelId="{4549D9A3-2625-BD4E-B505-33CF5601F3E9}" type="presParOf" srcId="{F4E9C916-3C74-784A-8E9D-0B8AE67AD0E9}" destId="{40E95022-AC9A-E64D-8CF6-4009EEDD59CF}" srcOrd="1" destOrd="0" presId="urn:microsoft.com/office/officeart/2005/8/layout/orgChart1"/>
    <dgm:cxn modelId="{67DF5394-BA30-0C46-89F4-38B839AD8BB6}" type="presParOf" srcId="{385C473E-4EEB-0141-9870-37DA11F11A1B}" destId="{DF152288-C3B3-7C41-8027-D96E984252D3}" srcOrd="1" destOrd="0" presId="urn:microsoft.com/office/officeart/2005/8/layout/orgChart1"/>
    <dgm:cxn modelId="{FF300ED5-69EE-2C4A-B586-3E900320A1BD}" type="presParOf" srcId="{385C473E-4EEB-0141-9870-37DA11F11A1B}" destId="{BC2AE83E-FC12-3D4E-BAE6-321D3F28E010}" srcOrd="2" destOrd="0" presId="urn:microsoft.com/office/officeart/2005/8/layout/orgChart1"/>
    <dgm:cxn modelId="{0CBCCE31-E3A3-2942-8B20-4DD9C054B03F}" type="presParOf" srcId="{4E1D2F0D-C2CA-B64F-B9F0-2DE0F2088A54}" destId="{E2EB4F7D-0D66-864A-B08D-089784F11A9A}" srcOrd="2" destOrd="0" presId="urn:microsoft.com/office/officeart/2005/8/layout/orgChart1"/>
    <dgm:cxn modelId="{8FF3FA8C-B2CC-CA49-88FB-B389CC6F3D7A}" type="presParOf" srcId="{4E1D2F0D-C2CA-B64F-B9F0-2DE0F2088A54}" destId="{039C4650-366E-AE40-B8A3-794BAD53DE43}" srcOrd="3" destOrd="0" presId="urn:microsoft.com/office/officeart/2005/8/layout/orgChart1"/>
    <dgm:cxn modelId="{16B3A786-8BB0-8E49-B7D5-A73288469A4C}" type="presParOf" srcId="{039C4650-366E-AE40-B8A3-794BAD53DE43}" destId="{7B7597C0-B110-8F4C-A687-A34572C11698}" srcOrd="0" destOrd="0" presId="urn:microsoft.com/office/officeart/2005/8/layout/orgChart1"/>
    <dgm:cxn modelId="{8527A134-5F14-AD40-BCA3-FFD6D9E5FAF4}" type="presParOf" srcId="{7B7597C0-B110-8F4C-A687-A34572C11698}" destId="{C1CFC4B4-CA7E-E64E-A053-FE12A211B5BF}" srcOrd="0" destOrd="0" presId="urn:microsoft.com/office/officeart/2005/8/layout/orgChart1"/>
    <dgm:cxn modelId="{A5E32F95-7893-1D47-AB2D-00C7AF1EDCDB}" type="presParOf" srcId="{7B7597C0-B110-8F4C-A687-A34572C11698}" destId="{8236C92A-4A50-6F41-86BF-3FE4FFC70D53}" srcOrd="1" destOrd="0" presId="urn:microsoft.com/office/officeart/2005/8/layout/orgChart1"/>
    <dgm:cxn modelId="{8A871857-9190-AB4C-82D8-2A58C2DEABCA}" type="presParOf" srcId="{039C4650-366E-AE40-B8A3-794BAD53DE43}" destId="{DE6FE752-204B-0847-BD1E-99641E883C98}" srcOrd="1" destOrd="0" presId="urn:microsoft.com/office/officeart/2005/8/layout/orgChart1"/>
    <dgm:cxn modelId="{4B3798A0-91B8-154D-BFCC-408258CB5978}" type="presParOf" srcId="{039C4650-366E-AE40-B8A3-794BAD53DE43}" destId="{00379544-9C17-044D-8C19-183977482339}" srcOrd="2" destOrd="0" presId="urn:microsoft.com/office/officeart/2005/8/layout/orgChart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C70BF9-A640-6745-A86A-CF29BC580038}" type="doc">
      <dgm:prSet loTypeId="urn:microsoft.com/office/officeart/2005/8/layout/hChevron3" loCatId="" qsTypeId="urn:microsoft.com/office/officeart/2005/8/quickstyle/simple4" qsCatId="simple" csTypeId="urn:microsoft.com/office/officeart/2005/8/colors/colorful1#1" csCatId="colorful" phldr="1"/>
      <dgm:spPr/>
    </dgm:pt>
    <dgm:pt modelId="{C46674C6-C08E-B243-99A2-DA3B7E5462F1}">
      <dgm:prSet phldrT="[Text]" custT="1"/>
      <dgm:spPr/>
      <dgm:t>
        <a:bodyPr/>
        <a:lstStyle/>
        <a:p>
          <a:r>
            <a:rPr lang="en-US" sz="1000">
              <a:latin typeface="Arial"/>
            </a:rPr>
            <a:t>1. Scoping</a:t>
          </a:r>
        </a:p>
      </dgm:t>
    </dgm:pt>
    <dgm:pt modelId="{5D55A6A1-D4D1-1E41-8C26-9C67D7565490}" type="parTrans" cxnId="{8FC9ABF4-0341-A94E-97BF-7AC09DBE606B}">
      <dgm:prSet/>
      <dgm:spPr/>
      <dgm:t>
        <a:bodyPr/>
        <a:lstStyle/>
        <a:p>
          <a:endParaRPr lang="en-US"/>
        </a:p>
      </dgm:t>
    </dgm:pt>
    <dgm:pt modelId="{AA70B1D6-A6EA-4A4B-B6FA-8DA2E180BF9F}" type="sibTrans" cxnId="{8FC9ABF4-0341-A94E-97BF-7AC09DBE606B}">
      <dgm:prSet/>
      <dgm:spPr/>
      <dgm:t>
        <a:bodyPr/>
        <a:lstStyle/>
        <a:p>
          <a:endParaRPr lang="en-US"/>
        </a:p>
      </dgm:t>
    </dgm:pt>
    <dgm:pt modelId="{D09AAFE4-929B-7E47-A7F6-34044AF7C461}">
      <dgm:prSet phldrT="[Text]" custT="1"/>
      <dgm:spPr/>
      <dgm:t>
        <a:bodyPr/>
        <a:lstStyle/>
        <a:p>
          <a:r>
            <a:rPr lang="en-US" sz="1000">
              <a:latin typeface="Arial"/>
            </a:rPr>
            <a:t>2. Consultation and Development</a:t>
          </a:r>
        </a:p>
      </dgm:t>
    </dgm:pt>
    <dgm:pt modelId="{6CA05657-09B3-3F4C-AA05-47E829A1E2D8}" type="parTrans" cxnId="{145D9779-77C7-3842-A817-21E7757F151E}">
      <dgm:prSet/>
      <dgm:spPr/>
      <dgm:t>
        <a:bodyPr/>
        <a:lstStyle/>
        <a:p>
          <a:endParaRPr lang="en-US"/>
        </a:p>
      </dgm:t>
    </dgm:pt>
    <dgm:pt modelId="{9091F6CD-2F4B-E243-8F55-F4C86E7D3714}" type="sibTrans" cxnId="{145D9779-77C7-3842-A817-21E7757F151E}">
      <dgm:prSet/>
      <dgm:spPr/>
      <dgm:t>
        <a:bodyPr/>
        <a:lstStyle/>
        <a:p>
          <a:endParaRPr lang="en-US"/>
        </a:p>
      </dgm:t>
    </dgm:pt>
    <dgm:pt modelId="{559DD822-FB7B-744F-92E0-F1BB540C6B2E}">
      <dgm:prSet phldrT="[Text]" custT="1"/>
      <dgm:spPr/>
      <dgm:t>
        <a:bodyPr/>
        <a:lstStyle/>
        <a:p>
          <a:r>
            <a:rPr lang="en-US" sz="1000">
              <a:latin typeface="Arial"/>
            </a:rPr>
            <a:t>3. Analysis of Risks and Adaptation Options</a:t>
          </a:r>
        </a:p>
      </dgm:t>
    </dgm:pt>
    <dgm:pt modelId="{FC28D2C4-A95E-C44B-A4A1-9CE40AB63BE4}" type="parTrans" cxnId="{3A0DD225-2F46-EE41-8DDE-753C557E9AD1}">
      <dgm:prSet/>
      <dgm:spPr/>
      <dgm:t>
        <a:bodyPr/>
        <a:lstStyle/>
        <a:p>
          <a:endParaRPr lang="en-US"/>
        </a:p>
      </dgm:t>
    </dgm:pt>
    <dgm:pt modelId="{4081764D-752F-B143-930C-EF3DCC66C51B}" type="sibTrans" cxnId="{3A0DD225-2F46-EE41-8DDE-753C557E9AD1}">
      <dgm:prSet/>
      <dgm:spPr/>
      <dgm:t>
        <a:bodyPr/>
        <a:lstStyle/>
        <a:p>
          <a:endParaRPr lang="en-US"/>
        </a:p>
      </dgm:t>
    </dgm:pt>
    <dgm:pt modelId="{0E756A9E-F507-604A-8C5D-247E64C2232D}">
      <dgm:prSet phldrT="[Text]" custT="1"/>
      <dgm:spPr/>
      <dgm:t>
        <a:bodyPr/>
        <a:lstStyle/>
        <a:p>
          <a:r>
            <a:rPr lang="en-US" sz="1000">
              <a:latin typeface="Arial"/>
            </a:rPr>
            <a:t>4. Adaptation Plan</a:t>
          </a:r>
        </a:p>
      </dgm:t>
    </dgm:pt>
    <dgm:pt modelId="{D6753F43-DED9-A74A-8B26-6A4DB0F80213}" type="parTrans" cxnId="{544A24C9-116B-EF4D-8F92-D3B14EC4DB0E}">
      <dgm:prSet/>
      <dgm:spPr/>
      <dgm:t>
        <a:bodyPr/>
        <a:lstStyle/>
        <a:p>
          <a:endParaRPr lang="en-US"/>
        </a:p>
      </dgm:t>
    </dgm:pt>
    <dgm:pt modelId="{A7E5D854-A327-1649-85CB-F3C8462B5363}" type="sibTrans" cxnId="{544A24C9-116B-EF4D-8F92-D3B14EC4DB0E}">
      <dgm:prSet/>
      <dgm:spPr/>
      <dgm:t>
        <a:bodyPr/>
        <a:lstStyle/>
        <a:p>
          <a:endParaRPr lang="en-US"/>
        </a:p>
      </dgm:t>
    </dgm:pt>
    <dgm:pt modelId="{3E08F005-990F-B949-A453-FE85C657DA13}" type="pres">
      <dgm:prSet presAssocID="{54C70BF9-A640-6745-A86A-CF29BC580038}" presName="Name0" presStyleCnt="0">
        <dgm:presLayoutVars>
          <dgm:dir/>
          <dgm:resizeHandles val="exact"/>
        </dgm:presLayoutVars>
      </dgm:prSet>
      <dgm:spPr/>
    </dgm:pt>
    <dgm:pt modelId="{B67350AD-63ED-3C4C-BC61-0BA0E84D81C9}" type="pres">
      <dgm:prSet presAssocID="{C46674C6-C08E-B243-99A2-DA3B7E5462F1}" presName="parTxOnly" presStyleLbl="node1" presStyleIdx="0" presStyleCnt="4">
        <dgm:presLayoutVars>
          <dgm:bulletEnabled val="1"/>
        </dgm:presLayoutVars>
      </dgm:prSet>
      <dgm:spPr/>
      <dgm:t>
        <a:bodyPr/>
        <a:lstStyle/>
        <a:p>
          <a:endParaRPr lang="en-US"/>
        </a:p>
      </dgm:t>
    </dgm:pt>
    <dgm:pt modelId="{C27E9BEC-E542-D84F-B77F-4E647511316C}" type="pres">
      <dgm:prSet presAssocID="{AA70B1D6-A6EA-4A4B-B6FA-8DA2E180BF9F}" presName="parSpace" presStyleCnt="0"/>
      <dgm:spPr/>
    </dgm:pt>
    <dgm:pt modelId="{ED5E8BCD-A61E-1F4C-AACB-ABE303C809C0}" type="pres">
      <dgm:prSet presAssocID="{D09AAFE4-929B-7E47-A7F6-34044AF7C461}" presName="parTxOnly" presStyleLbl="node1" presStyleIdx="1" presStyleCnt="4">
        <dgm:presLayoutVars>
          <dgm:bulletEnabled val="1"/>
        </dgm:presLayoutVars>
      </dgm:prSet>
      <dgm:spPr/>
      <dgm:t>
        <a:bodyPr/>
        <a:lstStyle/>
        <a:p>
          <a:endParaRPr lang="en-US"/>
        </a:p>
      </dgm:t>
    </dgm:pt>
    <dgm:pt modelId="{22E4F04B-8686-4743-8EF5-EC59C434A881}" type="pres">
      <dgm:prSet presAssocID="{9091F6CD-2F4B-E243-8F55-F4C86E7D3714}" presName="parSpace" presStyleCnt="0"/>
      <dgm:spPr/>
    </dgm:pt>
    <dgm:pt modelId="{3DED0F11-942E-8A45-A20C-C4AC5C0B4715}" type="pres">
      <dgm:prSet presAssocID="{559DD822-FB7B-744F-92E0-F1BB540C6B2E}" presName="parTxOnly" presStyleLbl="node1" presStyleIdx="2" presStyleCnt="4">
        <dgm:presLayoutVars>
          <dgm:bulletEnabled val="1"/>
        </dgm:presLayoutVars>
      </dgm:prSet>
      <dgm:spPr/>
      <dgm:t>
        <a:bodyPr/>
        <a:lstStyle/>
        <a:p>
          <a:endParaRPr lang="en-US"/>
        </a:p>
      </dgm:t>
    </dgm:pt>
    <dgm:pt modelId="{BC869AA2-F332-3247-A284-3B8495243226}" type="pres">
      <dgm:prSet presAssocID="{4081764D-752F-B143-930C-EF3DCC66C51B}" presName="parSpace" presStyleCnt="0"/>
      <dgm:spPr/>
    </dgm:pt>
    <dgm:pt modelId="{320C087F-FE01-834C-8FD6-EB29A30E0FE7}" type="pres">
      <dgm:prSet presAssocID="{0E756A9E-F507-604A-8C5D-247E64C2232D}" presName="parTxOnly" presStyleLbl="node1" presStyleIdx="3" presStyleCnt="4">
        <dgm:presLayoutVars>
          <dgm:bulletEnabled val="1"/>
        </dgm:presLayoutVars>
      </dgm:prSet>
      <dgm:spPr/>
      <dgm:t>
        <a:bodyPr/>
        <a:lstStyle/>
        <a:p>
          <a:endParaRPr lang="en-US"/>
        </a:p>
      </dgm:t>
    </dgm:pt>
  </dgm:ptLst>
  <dgm:cxnLst>
    <dgm:cxn modelId="{544A24C9-116B-EF4D-8F92-D3B14EC4DB0E}" srcId="{54C70BF9-A640-6745-A86A-CF29BC580038}" destId="{0E756A9E-F507-604A-8C5D-247E64C2232D}" srcOrd="3" destOrd="0" parTransId="{D6753F43-DED9-A74A-8B26-6A4DB0F80213}" sibTransId="{A7E5D854-A327-1649-85CB-F3C8462B5363}"/>
    <dgm:cxn modelId="{22EFC5B6-F3B1-D54A-A949-20075122323A}" type="presOf" srcId="{D09AAFE4-929B-7E47-A7F6-34044AF7C461}" destId="{ED5E8BCD-A61E-1F4C-AACB-ABE303C809C0}" srcOrd="0" destOrd="0" presId="urn:microsoft.com/office/officeart/2005/8/layout/hChevron3"/>
    <dgm:cxn modelId="{3A0DD225-2F46-EE41-8DDE-753C557E9AD1}" srcId="{54C70BF9-A640-6745-A86A-CF29BC580038}" destId="{559DD822-FB7B-744F-92E0-F1BB540C6B2E}" srcOrd="2" destOrd="0" parTransId="{FC28D2C4-A95E-C44B-A4A1-9CE40AB63BE4}" sibTransId="{4081764D-752F-B143-930C-EF3DCC66C51B}"/>
    <dgm:cxn modelId="{56D669CF-AA83-A543-9894-7B56B67AE2F3}" type="presOf" srcId="{54C70BF9-A640-6745-A86A-CF29BC580038}" destId="{3E08F005-990F-B949-A453-FE85C657DA13}" srcOrd="0" destOrd="0" presId="urn:microsoft.com/office/officeart/2005/8/layout/hChevron3"/>
    <dgm:cxn modelId="{8FC9ABF4-0341-A94E-97BF-7AC09DBE606B}" srcId="{54C70BF9-A640-6745-A86A-CF29BC580038}" destId="{C46674C6-C08E-B243-99A2-DA3B7E5462F1}" srcOrd="0" destOrd="0" parTransId="{5D55A6A1-D4D1-1E41-8C26-9C67D7565490}" sibTransId="{AA70B1D6-A6EA-4A4B-B6FA-8DA2E180BF9F}"/>
    <dgm:cxn modelId="{AE0FCC10-D59D-D84F-AC18-5AB1F019284A}" type="presOf" srcId="{0E756A9E-F507-604A-8C5D-247E64C2232D}" destId="{320C087F-FE01-834C-8FD6-EB29A30E0FE7}" srcOrd="0" destOrd="0" presId="urn:microsoft.com/office/officeart/2005/8/layout/hChevron3"/>
    <dgm:cxn modelId="{6E9D5E3D-DD18-D749-BE42-91BCB8506110}" type="presOf" srcId="{559DD822-FB7B-744F-92E0-F1BB540C6B2E}" destId="{3DED0F11-942E-8A45-A20C-C4AC5C0B4715}" srcOrd="0" destOrd="0" presId="urn:microsoft.com/office/officeart/2005/8/layout/hChevron3"/>
    <dgm:cxn modelId="{43C54EDD-95D1-FB4B-B240-282FCF25746B}" type="presOf" srcId="{C46674C6-C08E-B243-99A2-DA3B7E5462F1}" destId="{B67350AD-63ED-3C4C-BC61-0BA0E84D81C9}" srcOrd="0" destOrd="0" presId="urn:microsoft.com/office/officeart/2005/8/layout/hChevron3"/>
    <dgm:cxn modelId="{145D9779-77C7-3842-A817-21E7757F151E}" srcId="{54C70BF9-A640-6745-A86A-CF29BC580038}" destId="{D09AAFE4-929B-7E47-A7F6-34044AF7C461}" srcOrd="1" destOrd="0" parTransId="{6CA05657-09B3-3F4C-AA05-47E829A1E2D8}" sibTransId="{9091F6CD-2F4B-E243-8F55-F4C86E7D3714}"/>
    <dgm:cxn modelId="{74B347F6-A061-0541-9816-91253CC8ED9C}" type="presParOf" srcId="{3E08F005-990F-B949-A453-FE85C657DA13}" destId="{B67350AD-63ED-3C4C-BC61-0BA0E84D81C9}" srcOrd="0" destOrd="0" presId="urn:microsoft.com/office/officeart/2005/8/layout/hChevron3"/>
    <dgm:cxn modelId="{647311EB-826B-C046-B4DA-DC104FEE585A}" type="presParOf" srcId="{3E08F005-990F-B949-A453-FE85C657DA13}" destId="{C27E9BEC-E542-D84F-B77F-4E647511316C}" srcOrd="1" destOrd="0" presId="urn:microsoft.com/office/officeart/2005/8/layout/hChevron3"/>
    <dgm:cxn modelId="{2CF092F3-059B-C946-82E8-C40EB2C86FB6}" type="presParOf" srcId="{3E08F005-990F-B949-A453-FE85C657DA13}" destId="{ED5E8BCD-A61E-1F4C-AACB-ABE303C809C0}" srcOrd="2" destOrd="0" presId="urn:microsoft.com/office/officeart/2005/8/layout/hChevron3"/>
    <dgm:cxn modelId="{424257F7-8DE7-D748-A48E-01688466E490}" type="presParOf" srcId="{3E08F005-990F-B949-A453-FE85C657DA13}" destId="{22E4F04B-8686-4743-8EF5-EC59C434A881}" srcOrd="3" destOrd="0" presId="urn:microsoft.com/office/officeart/2005/8/layout/hChevron3"/>
    <dgm:cxn modelId="{0B3574F0-9C79-CD4F-9F71-1FEA96353DA2}" type="presParOf" srcId="{3E08F005-990F-B949-A453-FE85C657DA13}" destId="{3DED0F11-942E-8A45-A20C-C4AC5C0B4715}" srcOrd="4" destOrd="0" presId="urn:microsoft.com/office/officeart/2005/8/layout/hChevron3"/>
    <dgm:cxn modelId="{A79B750C-12F4-A443-9116-F00245AAD0B3}" type="presParOf" srcId="{3E08F005-990F-B949-A453-FE85C657DA13}" destId="{BC869AA2-F332-3247-A284-3B8495243226}" srcOrd="5" destOrd="0" presId="urn:microsoft.com/office/officeart/2005/8/layout/hChevron3"/>
    <dgm:cxn modelId="{B2D05B9F-D880-A548-89F4-AB4CAD2A21DD}" type="presParOf" srcId="{3E08F005-990F-B949-A453-FE85C657DA13}" destId="{320C087F-FE01-834C-8FD6-EB29A30E0FE7}" srcOrd="6" destOrd="0" presId="urn:microsoft.com/office/officeart/2005/8/layout/hChevron3"/>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FB7465-E762-894D-B1AA-1592830F2751}" type="doc">
      <dgm:prSet loTypeId="urn:microsoft.com/office/officeart/2005/8/layout/process3" loCatId="" qsTypeId="urn:microsoft.com/office/officeart/2005/8/quickstyle/simple4" qsCatId="simple" csTypeId="urn:microsoft.com/office/officeart/2005/8/colors/accent1_2" csCatId="accent1" phldr="1"/>
      <dgm:spPr/>
      <dgm:t>
        <a:bodyPr/>
        <a:lstStyle/>
        <a:p>
          <a:endParaRPr lang="en-US"/>
        </a:p>
      </dgm:t>
    </dgm:pt>
    <dgm:pt modelId="{BE83DB6A-2A12-0945-BFE7-794C3C8095A1}">
      <dgm:prSet phldrT="[Text]"/>
      <dgm:spPr/>
      <dgm:t>
        <a:bodyPr/>
        <a:lstStyle/>
        <a:p>
          <a:r>
            <a:rPr lang="en-US">
              <a:latin typeface="Arial"/>
            </a:rPr>
            <a:t>1. Adaptation planning</a:t>
          </a:r>
        </a:p>
      </dgm:t>
    </dgm:pt>
    <dgm:pt modelId="{7E164C42-C24B-F54B-B19B-7B3A049B4F2E}" type="parTrans" cxnId="{F228B757-2D25-474F-9611-0CCA07A2E9C6}">
      <dgm:prSet/>
      <dgm:spPr/>
      <dgm:t>
        <a:bodyPr/>
        <a:lstStyle/>
        <a:p>
          <a:endParaRPr lang="en-US"/>
        </a:p>
      </dgm:t>
    </dgm:pt>
    <dgm:pt modelId="{D046C6A2-9524-8041-A0C7-CDCCBA4E6002}" type="sibTrans" cxnId="{F228B757-2D25-474F-9611-0CCA07A2E9C6}">
      <dgm:prSet/>
      <dgm:spPr/>
      <dgm:t>
        <a:bodyPr/>
        <a:lstStyle/>
        <a:p>
          <a:endParaRPr lang="en-US"/>
        </a:p>
      </dgm:t>
    </dgm:pt>
    <dgm:pt modelId="{FA563C2D-14EF-214A-8158-810C120C2E0A}">
      <dgm:prSet phldrT="[Text]"/>
      <dgm:spPr/>
      <dgm:t>
        <a:bodyPr/>
        <a:lstStyle/>
        <a:p>
          <a:r>
            <a:rPr lang="en-US">
              <a:latin typeface="Arial"/>
            </a:rPr>
            <a:t>Information and guidance</a:t>
          </a:r>
        </a:p>
      </dgm:t>
    </dgm:pt>
    <dgm:pt modelId="{B7BA1077-2589-0541-A901-40ED74F95BD2}" type="parTrans" cxnId="{8440074B-412A-5F48-A6E2-111E3D6B0E8F}">
      <dgm:prSet/>
      <dgm:spPr/>
      <dgm:t>
        <a:bodyPr/>
        <a:lstStyle/>
        <a:p>
          <a:endParaRPr lang="en-US"/>
        </a:p>
      </dgm:t>
    </dgm:pt>
    <dgm:pt modelId="{DB45F85D-D762-344B-B4A6-6E7B68A6F2AD}" type="sibTrans" cxnId="{8440074B-412A-5F48-A6E2-111E3D6B0E8F}">
      <dgm:prSet/>
      <dgm:spPr/>
      <dgm:t>
        <a:bodyPr/>
        <a:lstStyle/>
        <a:p>
          <a:endParaRPr lang="en-US"/>
        </a:p>
      </dgm:t>
    </dgm:pt>
    <dgm:pt modelId="{E8373253-2936-E448-90EE-86B36D3897E1}">
      <dgm:prSet phldrT="[Text]"/>
      <dgm:spPr/>
      <dgm:t>
        <a:bodyPr/>
        <a:lstStyle/>
        <a:p>
          <a:r>
            <a:rPr lang="en-US">
              <a:latin typeface="Arial"/>
            </a:rPr>
            <a:t>2. Climate change adaptation plan</a:t>
          </a:r>
        </a:p>
      </dgm:t>
    </dgm:pt>
    <dgm:pt modelId="{8B522252-F1E4-A94B-B619-DFEC255F9FE3}" type="parTrans" cxnId="{64225116-3E49-534B-B486-383BCBE32E48}">
      <dgm:prSet/>
      <dgm:spPr/>
      <dgm:t>
        <a:bodyPr/>
        <a:lstStyle/>
        <a:p>
          <a:endParaRPr lang="en-US"/>
        </a:p>
      </dgm:t>
    </dgm:pt>
    <dgm:pt modelId="{AFD3B2B4-266B-3C47-90DD-99B4763FC5DE}" type="sibTrans" cxnId="{64225116-3E49-534B-B486-383BCBE32E48}">
      <dgm:prSet/>
      <dgm:spPr/>
      <dgm:t>
        <a:bodyPr/>
        <a:lstStyle/>
        <a:p>
          <a:endParaRPr lang="en-US"/>
        </a:p>
      </dgm:t>
    </dgm:pt>
    <dgm:pt modelId="{C7CDFFCB-E41B-EB4C-A365-08DAB17ECC53}">
      <dgm:prSet phldrT="[Text]"/>
      <dgm:spPr/>
      <dgm:t>
        <a:bodyPr/>
        <a:lstStyle/>
        <a:p>
          <a:r>
            <a:rPr lang="en-US">
              <a:latin typeface="Arial"/>
            </a:rPr>
            <a:t>3. Implementation</a:t>
          </a:r>
        </a:p>
      </dgm:t>
    </dgm:pt>
    <dgm:pt modelId="{E1F71A48-2FAC-A746-8FFC-83EF5BCDABA1}" type="parTrans" cxnId="{772D9497-01C1-D24F-A415-3312F858A447}">
      <dgm:prSet/>
      <dgm:spPr/>
      <dgm:t>
        <a:bodyPr/>
        <a:lstStyle/>
        <a:p>
          <a:endParaRPr lang="en-US"/>
        </a:p>
      </dgm:t>
    </dgm:pt>
    <dgm:pt modelId="{F69BA931-6996-2540-B499-46070B1D8D78}" type="sibTrans" cxnId="{772D9497-01C1-D24F-A415-3312F858A447}">
      <dgm:prSet/>
      <dgm:spPr/>
      <dgm:t>
        <a:bodyPr/>
        <a:lstStyle/>
        <a:p>
          <a:endParaRPr lang="en-US"/>
        </a:p>
      </dgm:t>
    </dgm:pt>
    <dgm:pt modelId="{D9CE7B1B-F071-D246-A17F-A71821E0F143}">
      <dgm:prSet phldrT="[Text]"/>
      <dgm:spPr/>
      <dgm:t>
        <a:bodyPr/>
        <a:lstStyle/>
        <a:p>
          <a:r>
            <a:rPr lang="en-US">
              <a:latin typeface="Arial"/>
            </a:rPr>
            <a:t>Technical advice and collaboration</a:t>
          </a:r>
        </a:p>
      </dgm:t>
    </dgm:pt>
    <dgm:pt modelId="{270DDE81-D651-0343-B698-0A25FCAAF8EC}" type="parTrans" cxnId="{BCD161A0-1652-0942-AC3F-53CE09CC4922}">
      <dgm:prSet/>
      <dgm:spPr/>
      <dgm:t>
        <a:bodyPr/>
        <a:lstStyle/>
        <a:p>
          <a:endParaRPr lang="en-US"/>
        </a:p>
      </dgm:t>
    </dgm:pt>
    <dgm:pt modelId="{657D7E78-1DAC-5146-AA76-65A5B9468519}" type="sibTrans" cxnId="{BCD161A0-1652-0942-AC3F-53CE09CC4922}">
      <dgm:prSet/>
      <dgm:spPr/>
      <dgm:t>
        <a:bodyPr/>
        <a:lstStyle/>
        <a:p>
          <a:endParaRPr lang="en-US"/>
        </a:p>
      </dgm:t>
    </dgm:pt>
    <dgm:pt modelId="{2C820D0B-0A85-A247-A255-777666292A32}">
      <dgm:prSet phldrT="[Text]"/>
      <dgm:spPr/>
      <dgm:t>
        <a:bodyPr/>
        <a:lstStyle/>
        <a:p>
          <a:r>
            <a:rPr lang="en-US">
              <a:latin typeface="Arial"/>
            </a:rPr>
            <a:t>Executive commitment</a:t>
          </a:r>
        </a:p>
      </dgm:t>
    </dgm:pt>
    <dgm:pt modelId="{7E60F320-ED8D-8744-864D-3B73395C98A4}" type="parTrans" cxnId="{2FD07022-4366-E94D-8154-8C7904A00A54}">
      <dgm:prSet/>
      <dgm:spPr/>
      <dgm:t>
        <a:bodyPr/>
        <a:lstStyle/>
        <a:p>
          <a:endParaRPr lang="en-US"/>
        </a:p>
      </dgm:t>
    </dgm:pt>
    <dgm:pt modelId="{08E5A6DC-FA33-7549-88FB-B6A6E87C783A}" type="sibTrans" cxnId="{2FD07022-4366-E94D-8154-8C7904A00A54}">
      <dgm:prSet/>
      <dgm:spPr/>
      <dgm:t>
        <a:bodyPr/>
        <a:lstStyle/>
        <a:p>
          <a:endParaRPr lang="en-US"/>
        </a:p>
      </dgm:t>
    </dgm:pt>
    <dgm:pt modelId="{7337E976-DD1F-5543-9013-85A10AF019E7}">
      <dgm:prSet phldrT="[Text]"/>
      <dgm:spPr/>
      <dgm:t>
        <a:bodyPr/>
        <a:lstStyle/>
        <a:p>
          <a:r>
            <a:rPr lang="en-US">
              <a:latin typeface="Arial"/>
            </a:rPr>
            <a:t>Resources</a:t>
          </a:r>
        </a:p>
      </dgm:t>
    </dgm:pt>
    <dgm:pt modelId="{65CBFF5E-3647-0845-96E9-64622DC3AE40}" type="parTrans" cxnId="{A9C8F4DF-45C5-BC49-8EFB-6F9FD1F7C5F3}">
      <dgm:prSet/>
      <dgm:spPr/>
      <dgm:t>
        <a:bodyPr/>
        <a:lstStyle/>
        <a:p>
          <a:endParaRPr lang="en-US"/>
        </a:p>
      </dgm:t>
    </dgm:pt>
    <dgm:pt modelId="{8FCA616B-8B09-BC44-B710-A8A4B377B9EB}" type="sibTrans" cxnId="{A9C8F4DF-45C5-BC49-8EFB-6F9FD1F7C5F3}">
      <dgm:prSet/>
      <dgm:spPr/>
      <dgm:t>
        <a:bodyPr/>
        <a:lstStyle/>
        <a:p>
          <a:endParaRPr lang="en-US"/>
        </a:p>
      </dgm:t>
    </dgm:pt>
    <dgm:pt modelId="{CC076ED8-EF6C-DB47-A4D6-13F65F5928F0}">
      <dgm:prSet phldrT="[Text]"/>
      <dgm:spPr/>
      <dgm:t>
        <a:bodyPr/>
        <a:lstStyle/>
        <a:p>
          <a:r>
            <a:rPr lang="en-US">
              <a:latin typeface="Arial"/>
            </a:rPr>
            <a:t>Detailed information and data</a:t>
          </a:r>
        </a:p>
      </dgm:t>
    </dgm:pt>
    <dgm:pt modelId="{59ED82D4-8936-B34B-BE9B-0C4FEC9B83B8}" type="parTrans" cxnId="{23FD2F6C-DAA0-F047-B458-EF54958A59EA}">
      <dgm:prSet/>
      <dgm:spPr/>
      <dgm:t>
        <a:bodyPr/>
        <a:lstStyle/>
        <a:p>
          <a:endParaRPr lang="en-US"/>
        </a:p>
      </dgm:t>
    </dgm:pt>
    <dgm:pt modelId="{D123E9D8-7850-564E-8DBC-63F24EEB8CA4}" type="sibTrans" cxnId="{23FD2F6C-DAA0-F047-B458-EF54958A59EA}">
      <dgm:prSet/>
      <dgm:spPr/>
      <dgm:t>
        <a:bodyPr/>
        <a:lstStyle/>
        <a:p>
          <a:endParaRPr lang="en-US"/>
        </a:p>
      </dgm:t>
    </dgm:pt>
    <dgm:pt modelId="{0C7A9A8E-B4F4-434D-A105-9EB8BA1B7DCE}">
      <dgm:prSet phldrT="[Text]"/>
      <dgm:spPr/>
      <dgm:t>
        <a:bodyPr/>
        <a:lstStyle/>
        <a:p>
          <a:r>
            <a:rPr lang="en-US">
              <a:latin typeface="Arial"/>
            </a:rPr>
            <a:t>Policies and guidelines</a:t>
          </a:r>
        </a:p>
      </dgm:t>
    </dgm:pt>
    <dgm:pt modelId="{0FF0FF3D-EA3F-3F48-9C43-D121AD4E869A}" type="parTrans" cxnId="{659D757A-7827-3941-9997-1B7AC42BB539}">
      <dgm:prSet/>
      <dgm:spPr/>
      <dgm:t>
        <a:bodyPr/>
        <a:lstStyle/>
        <a:p>
          <a:endParaRPr lang="en-US"/>
        </a:p>
      </dgm:t>
    </dgm:pt>
    <dgm:pt modelId="{BC23DE41-7BDE-F84F-9D4F-70FB8350AF13}" type="sibTrans" cxnId="{659D757A-7827-3941-9997-1B7AC42BB539}">
      <dgm:prSet/>
      <dgm:spPr/>
      <dgm:t>
        <a:bodyPr/>
        <a:lstStyle/>
        <a:p>
          <a:endParaRPr lang="en-US"/>
        </a:p>
      </dgm:t>
    </dgm:pt>
    <dgm:pt modelId="{B1381A62-C0E4-2048-8111-31E1E6E17301}" type="pres">
      <dgm:prSet presAssocID="{D6FB7465-E762-894D-B1AA-1592830F2751}" presName="linearFlow" presStyleCnt="0">
        <dgm:presLayoutVars>
          <dgm:dir/>
          <dgm:animLvl val="lvl"/>
          <dgm:resizeHandles val="exact"/>
        </dgm:presLayoutVars>
      </dgm:prSet>
      <dgm:spPr/>
      <dgm:t>
        <a:bodyPr/>
        <a:lstStyle/>
        <a:p>
          <a:endParaRPr lang="en-US"/>
        </a:p>
      </dgm:t>
    </dgm:pt>
    <dgm:pt modelId="{1C1DB88D-1741-4C49-A98A-74F5AE101BFE}" type="pres">
      <dgm:prSet presAssocID="{BE83DB6A-2A12-0945-BFE7-794C3C8095A1}" presName="composite" presStyleCnt="0"/>
      <dgm:spPr/>
    </dgm:pt>
    <dgm:pt modelId="{D6CA8900-5D39-8041-97CC-A8F4DA55B5A8}" type="pres">
      <dgm:prSet presAssocID="{BE83DB6A-2A12-0945-BFE7-794C3C8095A1}" presName="parTx" presStyleLbl="node1" presStyleIdx="0" presStyleCnt="3">
        <dgm:presLayoutVars>
          <dgm:chMax val="0"/>
          <dgm:chPref val="0"/>
          <dgm:bulletEnabled val="1"/>
        </dgm:presLayoutVars>
      </dgm:prSet>
      <dgm:spPr/>
      <dgm:t>
        <a:bodyPr/>
        <a:lstStyle/>
        <a:p>
          <a:endParaRPr lang="en-US"/>
        </a:p>
      </dgm:t>
    </dgm:pt>
    <dgm:pt modelId="{19EC465B-0755-B343-A9B0-5B648C81195B}" type="pres">
      <dgm:prSet presAssocID="{BE83DB6A-2A12-0945-BFE7-794C3C8095A1}" presName="parSh" presStyleLbl="node1" presStyleIdx="0" presStyleCnt="3"/>
      <dgm:spPr/>
      <dgm:t>
        <a:bodyPr/>
        <a:lstStyle/>
        <a:p>
          <a:endParaRPr lang="en-US"/>
        </a:p>
      </dgm:t>
    </dgm:pt>
    <dgm:pt modelId="{2BDBCACF-822F-9044-99ED-1E98706ACDB5}" type="pres">
      <dgm:prSet presAssocID="{BE83DB6A-2A12-0945-BFE7-794C3C8095A1}" presName="desTx" presStyleLbl="fgAcc1" presStyleIdx="0" presStyleCnt="3">
        <dgm:presLayoutVars>
          <dgm:bulletEnabled val="1"/>
        </dgm:presLayoutVars>
      </dgm:prSet>
      <dgm:spPr/>
      <dgm:t>
        <a:bodyPr/>
        <a:lstStyle/>
        <a:p>
          <a:endParaRPr lang="en-US"/>
        </a:p>
      </dgm:t>
    </dgm:pt>
    <dgm:pt modelId="{B7C13473-1326-AF4D-917B-E598662EBF50}" type="pres">
      <dgm:prSet presAssocID="{D046C6A2-9524-8041-A0C7-CDCCBA4E6002}" presName="sibTrans" presStyleLbl="sibTrans2D1" presStyleIdx="0" presStyleCnt="2"/>
      <dgm:spPr/>
      <dgm:t>
        <a:bodyPr/>
        <a:lstStyle/>
        <a:p>
          <a:endParaRPr lang="en-US"/>
        </a:p>
      </dgm:t>
    </dgm:pt>
    <dgm:pt modelId="{96880ADB-B8CB-EE4D-B855-077E1A706B42}" type="pres">
      <dgm:prSet presAssocID="{D046C6A2-9524-8041-A0C7-CDCCBA4E6002}" presName="connTx" presStyleLbl="sibTrans2D1" presStyleIdx="0" presStyleCnt="2"/>
      <dgm:spPr/>
      <dgm:t>
        <a:bodyPr/>
        <a:lstStyle/>
        <a:p>
          <a:endParaRPr lang="en-US"/>
        </a:p>
      </dgm:t>
    </dgm:pt>
    <dgm:pt modelId="{6FABFEB2-C950-7048-A398-CC4D38412204}" type="pres">
      <dgm:prSet presAssocID="{E8373253-2936-E448-90EE-86B36D3897E1}" presName="composite" presStyleCnt="0"/>
      <dgm:spPr/>
    </dgm:pt>
    <dgm:pt modelId="{E9E23176-B461-8542-88CF-6C39E40A3141}" type="pres">
      <dgm:prSet presAssocID="{E8373253-2936-E448-90EE-86B36D3897E1}" presName="parTx" presStyleLbl="node1" presStyleIdx="0" presStyleCnt="3">
        <dgm:presLayoutVars>
          <dgm:chMax val="0"/>
          <dgm:chPref val="0"/>
          <dgm:bulletEnabled val="1"/>
        </dgm:presLayoutVars>
      </dgm:prSet>
      <dgm:spPr/>
      <dgm:t>
        <a:bodyPr/>
        <a:lstStyle/>
        <a:p>
          <a:endParaRPr lang="en-US"/>
        </a:p>
      </dgm:t>
    </dgm:pt>
    <dgm:pt modelId="{8A839B1E-0B07-7D47-833D-877F480E0514}" type="pres">
      <dgm:prSet presAssocID="{E8373253-2936-E448-90EE-86B36D3897E1}" presName="parSh" presStyleLbl="node1" presStyleIdx="1" presStyleCnt="3"/>
      <dgm:spPr/>
      <dgm:t>
        <a:bodyPr/>
        <a:lstStyle/>
        <a:p>
          <a:endParaRPr lang="en-US"/>
        </a:p>
      </dgm:t>
    </dgm:pt>
    <dgm:pt modelId="{3E2CDFE9-C126-ED40-A094-2FD4F54F558B}" type="pres">
      <dgm:prSet presAssocID="{E8373253-2936-E448-90EE-86B36D3897E1}" presName="desTx" presStyleLbl="fgAcc1" presStyleIdx="1" presStyleCnt="3">
        <dgm:presLayoutVars>
          <dgm:bulletEnabled val="1"/>
        </dgm:presLayoutVars>
      </dgm:prSet>
      <dgm:spPr>
        <a:noFill/>
        <a:ln>
          <a:noFill/>
        </a:ln>
      </dgm:spPr>
      <dgm:t>
        <a:bodyPr/>
        <a:lstStyle/>
        <a:p>
          <a:endParaRPr lang="en-US"/>
        </a:p>
      </dgm:t>
    </dgm:pt>
    <dgm:pt modelId="{5D2F8BEB-9CF5-EA46-84F1-4E6E2AF66C9A}" type="pres">
      <dgm:prSet presAssocID="{AFD3B2B4-266B-3C47-90DD-99B4763FC5DE}" presName="sibTrans" presStyleLbl="sibTrans2D1" presStyleIdx="1" presStyleCnt="2"/>
      <dgm:spPr/>
      <dgm:t>
        <a:bodyPr/>
        <a:lstStyle/>
        <a:p>
          <a:endParaRPr lang="en-US"/>
        </a:p>
      </dgm:t>
    </dgm:pt>
    <dgm:pt modelId="{A3259E22-5045-9F45-9B98-C997A1D41229}" type="pres">
      <dgm:prSet presAssocID="{AFD3B2B4-266B-3C47-90DD-99B4763FC5DE}" presName="connTx" presStyleLbl="sibTrans2D1" presStyleIdx="1" presStyleCnt="2"/>
      <dgm:spPr/>
      <dgm:t>
        <a:bodyPr/>
        <a:lstStyle/>
        <a:p>
          <a:endParaRPr lang="en-US"/>
        </a:p>
      </dgm:t>
    </dgm:pt>
    <dgm:pt modelId="{4B6EE6FD-F889-1D49-AE6B-A78931040814}" type="pres">
      <dgm:prSet presAssocID="{C7CDFFCB-E41B-EB4C-A365-08DAB17ECC53}" presName="composite" presStyleCnt="0"/>
      <dgm:spPr/>
    </dgm:pt>
    <dgm:pt modelId="{F9441442-9D5F-2B43-9376-D997E35C7F3C}" type="pres">
      <dgm:prSet presAssocID="{C7CDFFCB-E41B-EB4C-A365-08DAB17ECC53}" presName="parTx" presStyleLbl="node1" presStyleIdx="1" presStyleCnt="3">
        <dgm:presLayoutVars>
          <dgm:chMax val="0"/>
          <dgm:chPref val="0"/>
          <dgm:bulletEnabled val="1"/>
        </dgm:presLayoutVars>
      </dgm:prSet>
      <dgm:spPr/>
      <dgm:t>
        <a:bodyPr/>
        <a:lstStyle/>
        <a:p>
          <a:endParaRPr lang="en-US"/>
        </a:p>
      </dgm:t>
    </dgm:pt>
    <dgm:pt modelId="{AF635CFF-DD85-3545-AB18-9DEF71A24F37}" type="pres">
      <dgm:prSet presAssocID="{C7CDFFCB-E41B-EB4C-A365-08DAB17ECC53}" presName="parSh" presStyleLbl="node1" presStyleIdx="2" presStyleCnt="3"/>
      <dgm:spPr/>
      <dgm:t>
        <a:bodyPr/>
        <a:lstStyle/>
        <a:p>
          <a:endParaRPr lang="en-US"/>
        </a:p>
      </dgm:t>
    </dgm:pt>
    <dgm:pt modelId="{ECEEACD6-68C7-9A4F-A3D2-9C6617B21AAA}" type="pres">
      <dgm:prSet presAssocID="{C7CDFFCB-E41B-EB4C-A365-08DAB17ECC53}" presName="desTx" presStyleLbl="fgAcc1" presStyleIdx="2" presStyleCnt="3">
        <dgm:presLayoutVars>
          <dgm:bulletEnabled val="1"/>
        </dgm:presLayoutVars>
      </dgm:prSet>
      <dgm:spPr/>
      <dgm:t>
        <a:bodyPr/>
        <a:lstStyle/>
        <a:p>
          <a:endParaRPr lang="en-US"/>
        </a:p>
      </dgm:t>
    </dgm:pt>
  </dgm:ptLst>
  <dgm:cxnLst>
    <dgm:cxn modelId="{FC951580-8434-1E4D-826D-2BC6DDA315E0}" type="presOf" srcId="{C7CDFFCB-E41B-EB4C-A365-08DAB17ECC53}" destId="{AF635CFF-DD85-3545-AB18-9DEF71A24F37}" srcOrd="1" destOrd="0" presId="urn:microsoft.com/office/officeart/2005/8/layout/process3"/>
    <dgm:cxn modelId="{B626E8EB-EE52-9B43-9571-BA5745B94AB6}" type="presOf" srcId="{D046C6A2-9524-8041-A0C7-CDCCBA4E6002}" destId="{B7C13473-1326-AF4D-917B-E598662EBF50}" srcOrd="0" destOrd="0" presId="urn:microsoft.com/office/officeart/2005/8/layout/process3"/>
    <dgm:cxn modelId="{356962B2-793E-EA4B-8EF3-B6EA99A080DE}" type="presOf" srcId="{AFD3B2B4-266B-3C47-90DD-99B4763FC5DE}" destId="{A3259E22-5045-9F45-9B98-C997A1D41229}" srcOrd="1" destOrd="0" presId="urn:microsoft.com/office/officeart/2005/8/layout/process3"/>
    <dgm:cxn modelId="{10B7F35C-AFE5-144E-9539-4797046235FC}" type="presOf" srcId="{FA563C2D-14EF-214A-8158-810C120C2E0A}" destId="{2BDBCACF-822F-9044-99ED-1E98706ACDB5}" srcOrd="0" destOrd="0" presId="urn:microsoft.com/office/officeart/2005/8/layout/process3"/>
    <dgm:cxn modelId="{8440074B-412A-5F48-A6E2-111E3D6B0E8F}" srcId="{BE83DB6A-2A12-0945-BFE7-794C3C8095A1}" destId="{FA563C2D-14EF-214A-8158-810C120C2E0A}" srcOrd="0" destOrd="0" parTransId="{B7BA1077-2589-0541-A901-40ED74F95BD2}" sibTransId="{DB45F85D-D762-344B-B4A6-6E7B68A6F2AD}"/>
    <dgm:cxn modelId="{C0F10399-0646-1040-A82B-693EE0FCBC3E}" type="presOf" srcId="{2C820D0B-0A85-A247-A255-777666292A32}" destId="{2BDBCACF-822F-9044-99ED-1E98706ACDB5}" srcOrd="0" destOrd="1" presId="urn:microsoft.com/office/officeart/2005/8/layout/process3"/>
    <dgm:cxn modelId="{A78805FA-1373-134E-B8E8-A2D7B32C7839}" type="presOf" srcId="{CC076ED8-EF6C-DB47-A4D6-13F65F5928F0}" destId="{ECEEACD6-68C7-9A4F-A3D2-9C6617B21AAA}" srcOrd="0" destOrd="1" presId="urn:microsoft.com/office/officeart/2005/8/layout/process3"/>
    <dgm:cxn modelId="{FDE290FC-70CD-D54E-80A0-8E0E988384DF}" type="presOf" srcId="{BE83DB6A-2A12-0945-BFE7-794C3C8095A1}" destId="{19EC465B-0755-B343-A9B0-5B648C81195B}" srcOrd="1" destOrd="0" presId="urn:microsoft.com/office/officeart/2005/8/layout/process3"/>
    <dgm:cxn modelId="{A2FA045D-0CA9-9E4A-B191-F3D002AF81A0}" type="presOf" srcId="{E8373253-2936-E448-90EE-86B36D3897E1}" destId="{8A839B1E-0B07-7D47-833D-877F480E0514}" srcOrd="1" destOrd="0" presId="urn:microsoft.com/office/officeart/2005/8/layout/process3"/>
    <dgm:cxn modelId="{64225116-3E49-534B-B486-383BCBE32E48}" srcId="{D6FB7465-E762-894D-B1AA-1592830F2751}" destId="{E8373253-2936-E448-90EE-86B36D3897E1}" srcOrd="1" destOrd="0" parTransId="{8B522252-F1E4-A94B-B619-DFEC255F9FE3}" sibTransId="{AFD3B2B4-266B-3C47-90DD-99B4763FC5DE}"/>
    <dgm:cxn modelId="{77208AA9-9C35-F342-A07E-38A4E628641C}" type="presOf" srcId="{7337E976-DD1F-5543-9013-85A10AF019E7}" destId="{2BDBCACF-822F-9044-99ED-1E98706ACDB5}" srcOrd="0" destOrd="2" presId="urn:microsoft.com/office/officeart/2005/8/layout/process3"/>
    <dgm:cxn modelId="{879245ED-A743-6E4E-ABF3-AE0C508A34CE}" type="presOf" srcId="{BE83DB6A-2A12-0945-BFE7-794C3C8095A1}" destId="{D6CA8900-5D39-8041-97CC-A8F4DA55B5A8}" srcOrd="0" destOrd="0" presId="urn:microsoft.com/office/officeart/2005/8/layout/process3"/>
    <dgm:cxn modelId="{E749C22A-E167-FE43-B3B5-99CB655EDA9C}" type="presOf" srcId="{E8373253-2936-E448-90EE-86B36D3897E1}" destId="{E9E23176-B461-8542-88CF-6C39E40A3141}" srcOrd="0" destOrd="0" presId="urn:microsoft.com/office/officeart/2005/8/layout/process3"/>
    <dgm:cxn modelId="{6D23E9EF-1101-F34B-961C-EE4C4DDC69B8}" type="presOf" srcId="{D6FB7465-E762-894D-B1AA-1592830F2751}" destId="{B1381A62-C0E4-2048-8111-31E1E6E17301}" srcOrd="0" destOrd="0" presId="urn:microsoft.com/office/officeart/2005/8/layout/process3"/>
    <dgm:cxn modelId="{E9DB2E0D-F9A8-8E4D-A86A-BE46F945FB64}" type="presOf" srcId="{0C7A9A8E-B4F4-434D-A105-9EB8BA1B7DCE}" destId="{ECEEACD6-68C7-9A4F-A3D2-9C6617B21AAA}" srcOrd="0" destOrd="2" presId="urn:microsoft.com/office/officeart/2005/8/layout/process3"/>
    <dgm:cxn modelId="{BCD161A0-1652-0942-AC3F-53CE09CC4922}" srcId="{C7CDFFCB-E41B-EB4C-A365-08DAB17ECC53}" destId="{D9CE7B1B-F071-D246-A17F-A71821E0F143}" srcOrd="0" destOrd="0" parTransId="{270DDE81-D651-0343-B698-0A25FCAAF8EC}" sibTransId="{657D7E78-1DAC-5146-AA76-65A5B9468519}"/>
    <dgm:cxn modelId="{A9C8F4DF-45C5-BC49-8EFB-6F9FD1F7C5F3}" srcId="{BE83DB6A-2A12-0945-BFE7-794C3C8095A1}" destId="{7337E976-DD1F-5543-9013-85A10AF019E7}" srcOrd="2" destOrd="0" parTransId="{65CBFF5E-3647-0845-96E9-64622DC3AE40}" sibTransId="{8FCA616B-8B09-BC44-B710-A8A4B377B9EB}"/>
    <dgm:cxn modelId="{8FDDA878-35C6-594C-965D-9F3D4EDCF669}" type="presOf" srcId="{AFD3B2B4-266B-3C47-90DD-99B4763FC5DE}" destId="{5D2F8BEB-9CF5-EA46-84F1-4E6E2AF66C9A}" srcOrd="0" destOrd="0" presId="urn:microsoft.com/office/officeart/2005/8/layout/process3"/>
    <dgm:cxn modelId="{F228B757-2D25-474F-9611-0CCA07A2E9C6}" srcId="{D6FB7465-E762-894D-B1AA-1592830F2751}" destId="{BE83DB6A-2A12-0945-BFE7-794C3C8095A1}" srcOrd="0" destOrd="0" parTransId="{7E164C42-C24B-F54B-B19B-7B3A049B4F2E}" sibTransId="{D046C6A2-9524-8041-A0C7-CDCCBA4E6002}"/>
    <dgm:cxn modelId="{2FD07022-4366-E94D-8154-8C7904A00A54}" srcId="{BE83DB6A-2A12-0945-BFE7-794C3C8095A1}" destId="{2C820D0B-0A85-A247-A255-777666292A32}" srcOrd="1" destOrd="0" parTransId="{7E60F320-ED8D-8744-864D-3B73395C98A4}" sibTransId="{08E5A6DC-FA33-7549-88FB-B6A6E87C783A}"/>
    <dgm:cxn modelId="{EBA646D4-23D4-B54D-8887-8F92855C755E}" type="presOf" srcId="{D046C6A2-9524-8041-A0C7-CDCCBA4E6002}" destId="{96880ADB-B8CB-EE4D-B855-077E1A706B42}" srcOrd="1" destOrd="0" presId="urn:microsoft.com/office/officeart/2005/8/layout/process3"/>
    <dgm:cxn modelId="{23FD2F6C-DAA0-F047-B458-EF54958A59EA}" srcId="{C7CDFFCB-E41B-EB4C-A365-08DAB17ECC53}" destId="{CC076ED8-EF6C-DB47-A4D6-13F65F5928F0}" srcOrd="1" destOrd="0" parTransId="{59ED82D4-8936-B34B-BE9B-0C4FEC9B83B8}" sibTransId="{D123E9D8-7850-564E-8DBC-63F24EEB8CA4}"/>
    <dgm:cxn modelId="{00C49AAE-42F2-1A43-8F60-0FB194CD5F02}" type="presOf" srcId="{D9CE7B1B-F071-D246-A17F-A71821E0F143}" destId="{ECEEACD6-68C7-9A4F-A3D2-9C6617B21AAA}" srcOrd="0" destOrd="0" presId="urn:microsoft.com/office/officeart/2005/8/layout/process3"/>
    <dgm:cxn modelId="{659D757A-7827-3941-9997-1B7AC42BB539}" srcId="{C7CDFFCB-E41B-EB4C-A365-08DAB17ECC53}" destId="{0C7A9A8E-B4F4-434D-A105-9EB8BA1B7DCE}" srcOrd="2" destOrd="0" parTransId="{0FF0FF3D-EA3F-3F48-9C43-D121AD4E869A}" sibTransId="{BC23DE41-7BDE-F84F-9D4F-70FB8350AF13}"/>
    <dgm:cxn modelId="{6E428A0F-3DBA-4043-B9FD-2BA85A0698B6}" type="presOf" srcId="{C7CDFFCB-E41B-EB4C-A365-08DAB17ECC53}" destId="{F9441442-9D5F-2B43-9376-D997E35C7F3C}" srcOrd="0" destOrd="0" presId="urn:microsoft.com/office/officeart/2005/8/layout/process3"/>
    <dgm:cxn modelId="{772D9497-01C1-D24F-A415-3312F858A447}" srcId="{D6FB7465-E762-894D-B1AA-1592830F2751}" destId="{C7CDFFCB-E41B-EB4C-A365-08DAB17ECC53}" srcOrd="2" destOrd="0" parTransId="{E1F71A48-2FAC-A746-8FFC-83EF5BCDABA1}" sibTransId="{F69BA931-6996-2540-B499-46070B1D8D78}"/>
    <dgm:cxn modelId="{9EB69335-BCA4-C84E-BC5C-22BC93E9A0BD}" type="presParOf" srcId="{B1381A62-C0E4-2048-8111-31E1E6E17301}" destId="{1C1DB88D-1741-4C49-A98A-74F5AE101BFE}" srcOrd="0" destOrd="0" presId="urn:microsoft.com/office/officeart/2005/8/layout/process3"/>
    <dgm:cxn modelId="{BB9161ED-D7E9-A143-9528-76C266E36DC6}" type="presParOf" srcId="{1C1DB88D-1741-4C49-A98A-74F5AE101BFE}" destId="{D6CA8900-5D39-8041-97CC-A8F4DA55B5A8}" srcOrd="0" destOrd="0" presId="urn:microsoft.com/office/officeart/2005/8/layout/process3"/>
    <dgm:cxn modelId="{5A26C222-0407-884E-8BD2-69D2FE88C20F}" type="presParOf" srcId="{1C1DB88D-1741-4C49-A98A-74F5AE101BFE}" destId="{19EC465B-0755-B343-A9B0-5B648C81195B}" srcOrd="1" destOrd="0" presId="urn:microsoft.com/office/officeart/2005/8/layout/process3"/>
    <dgm:cxn modelId="{E80F83FC-6709-A94B-9174-FFF5D5EA97AD}" type="presParOf" srcId="{1C1DB88D-1741-4C49-A98A-74F5AE101BFE}" destId="{2BDBCACF-822F-9044-99ED-1E98706ACDB5}" srcOrd="2" destOrd="0" presId="urn:microsoft.com/office/officeart/2005/8/layout/process3"/>
    <dgm:cxn modelId="{45146B5D-8B91-CE45-BC22-5352D7F5ABBE}" type="presParOf" srcId="{B1381A62-C0E4-2048-8111-31E1E6E17301}" destId="{B7C13473-1326-AF4D-917B-E598662EBF50}" srcOrd="1" destOrd="0" presId="urn:microsoft.com/office/officeart/2005/8/layout/process3"/>
    <dgm:cxn modelId="{DF658365-1F68-A04D-B183-C461F6529464}" type="presParOf" srcId="{B7C13473-1326-AF4D-917B-E598662EBF50}" destId="{96880ADB-B8CB-EE4D-B855-077E1A706B42}" srcOrd="0" destOrd="0" presId="urn:microsoft.com/office/officeart/2005/8/layout/process3"/>
    <dgm:cxn modelId="{1C55E033-8340-1A44-B6DA-0EF505722A1E}" type="presParOf" srcId="{B1381A62-C0E4-2048-8111-31E1E6E17301}" destId="{6FABFEB2-C950-7048-A398-CC4D38412204}" srcOrd="2" destOrd="0" presId="urn:microsoft.com/office/officeart/2005/8/layout/process3"/>
    <dgm:cxn modelId="{3A948466-EED3-994C-8E26-0FAD036D2953}" type="presParOf" srcId="{6FABFEB2-C950-7048-A398-CC4D38412204}" destId="{E9E23176-B461-8542-88CF-6C39E40A3141}" srcOrd="0" destOrd="0" presId="urn:microsoft.com/office/officeart/2005/8/layout/process3"/>
    <dgm:cxn modelId="{1AEC80DE-52E8-914C-8CBA-AFBB2F343821}" type="presParOf" srcId="{6FABFEB2-C950-7048-A398-CC4D38412204}" destId="{8A839B1E-0B07-7D47-833D-877F480E0514}" srcOrd="1" destOrd="0" presId="urn:microsoft.com/office/officeart/2005/8/layout/process3"/>
    <dgm:cxn modelId="{DBD78E04-C035-1C40-AFB3-DF9A929DFBC3}" type="presParOf" srcId="{6FABFEB2-C950-7048-A398-CC4D38412204}" destId="{3E2CDFE9-C126-ED40-A094-2FD4F54F558B}" srcOrd="2" destOrd="0" presId="urn:microsoft.com/office/officeart/2005/8/layout/process3"/>
    <dgm:cxn modelId="{69DBF6FF-8E7D-DA4C-B4B5-EC779D9F0DC9}" type="presParOf" srcId="{B1381A62-C0E4-2048-8111-31E1E6E17301}" destId="{5D2F8BEB-9CF5-EA46-84F1-4E6E2AF66C9A}" srcOrd="3" destOrd="0" presId="urn:microsoft.com/office/officeart/2005/8/layout/process3"/>
    <dgm:cxn modelId="{2862503F-A153-BC4C-8E38-464C94626923}" type="presParOf" srcId="{5D2F8BEB-9CF5-EA46-84F1-4E6E2AF66C9A}" destId="{A3259E22-5045-9F45-9B98-C997A1D41229}" srcOrd="0" destOrd="0" presId="urn:microsoft.com/office/officeart/2005/8/layout/process3"/>
    <dgm:cxn modelId="{6355DCA4-F612-4844-8421-3F4802959639}" type="presParOf" srcId="{B1381A62-C0E4-2048-8111-31E1E6E17301}" destId="{4B6EE6FD-F889-1D49-AE6B-A78931040814}" srcOrd="4" destOrd="0" presId="urn:microsoft.com/office/officeart/2005/8/layout/process3"/>
    <dgm:cxn modelId="{A1F82E9B-2FAF-5049-863F-2F3BC631D6D2}" type="presParOf" srcId="{4B6EE6FD-F889-1D49-AE6B-A78931040814}" destId="{F9441442-9D5F-2B43-9376-D997E35C7F3C}" srcOrd="0" destOrd="0" presId="urn:microsoft.com/office/officeart/2005/8/layout/process3"/>
    <dgm:cxn modelId="{0BDA33A4-CFAD-664C-9077-F35FB97DA0D1}" type="presParOf" srcId="{4B6EE6FD-F889-1D49-AE6B-A78931040814}" destId="{AF635CFF-DD85-3545-AB18-9DEF71A24F37}" srcOrd="1" destOrd="0" presId="urn:microsoft.com/office/officeart/2005/8/layout/process3"/>
    <dgm:cxn modelId="{7861FCD3-70AB-094C-B3E2-0437228078FA}" type="presParOf" srcId="{4B6EE6FD-F889-1D49-AE6B-A78931040814}" destId="{ECEEACD6-68C7-9A4F-A3D2-9C6617B21AAA}" srcOrd="2" destOrd="0" presId="urn:microsoft.com/office/officeart/2005/8/layout/process3"/>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B4F7D-0D66-864A-B08D-089784F11A9A}">
      <dsp:nvSpPr>
        <dsp:cNvPr id="0" name=""/>
        <dsp:cNvSpPr/>
      </dsp:nvSpPr>
      <dsp:spPr>
        <a:xfrm>
          <a:off x="2437583" y="579033"/>
          <a:ext cx="110477" cy="483996"/>
        </a:xfrm>
        <a:custGeom>
          <a:avLst/>
          <a:gdLst/>
          <a:ahLst/>
          <a:cxnLst/>
          <a:rect l="0" t="0" r="0" b="0"/>
          <a:pathLst>
            <a:path>
              <a:moveTo>
                <a:pt x="0" y="0"/>
              </a:moveTo>
              <a:lnTo>
                <a:pt x="0" y="483996"/>
              </a:lnTo>
              <a:lnTo>
                <a:pt x="110477" y="4839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089603-205A-CE48-8003-BA95BCFA572E}">
      <dsp:nvSpPr>
        <dsp:cNvPr id="0" name=""/>
        <dsp:cNvSpPr/>
      </dsp:nvSpPr>
      <dsp:spPr>
        <a:xfrm>
          <a:off x="2327105" y="579033"/>
          <a:ext cx="110477" cy="483996"/>
        </a:xfrm>
        <a:custGeom>
          <a:avLst/>
          <a:gdLst/>
          <a:ahLst/>
          <a:cxnLst/>
          <a:rect l="0" t="0" r="0" b="0"/>
          <a:pathLst>
            <a:path>
              <a:moveTo>
                <a:pt x="110477" y="0"/>
              </a:moveTo>
              <a:lnTo>
                <a:pt x="110477" y="483996"/>
              </a:lnTo>
              <a:lnTo>
                <a:pt x="0" y="4839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BF666D-B528-E74D-8496-3955B9571CAF}">
      <dsp:nvSpPr>
        <dsp:cNvPr id="0" name=""/>
        <dsp:cNvSpPr/>
      </dsp:nvSpPr>
      <dsp:spPr>
        <a:xfrm>
          <a:off x="3926398" y="2073109"/>
          <a:ext cx="157824" cy="1231034"/>
        </a:xfrm>
        <a:custGeom>
          <a:avLst/>
          <a:gdLst/>
          <a:ahLst/>
          <a:cxnLst/>
          <a:rect l="0" t="0" r="0" b="0"/>
          <a:pathLst>
            <a:path>
              <a:moveTo>
                <a:pt x="0" y="0"/>
              </a:moveTo>
              <a:lnTo>
                <a:pt x="0" y="1231034"/>
              </a:lnTo>
              <a:lnTo>
                <a:pt x="157824" y="12310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2DAA53D-FD56-B541-AE9C-5FB10026CBD3}">
      <dsp:nvSpPr>
        <dsp:cNvPr id="0" name=""/>
        <dsp:cNvSpPr/>
      </dsp:nvSpPr>
      <dsp:spPr>
        <a:xfrm>
          <a:off x="3926398" y="2073109"/>
          <a:ext cx="157824" cy="483996"/>
        </a:xfrm>
        <a:custGeom>
          <a:avLst/>
          <a:gdLst/>
          <a:ahLst/>
          <a:cxnLst/>
          <a:rect l="0" t="0" r="0" b="0"/>
          <a:pathLst>
            <a:path>
              <a:moveTo>
                <a:pt x="0" y="0"/>
              </a:moveTo>
              <a:lnTo>
                <a:pt x="0" y="483996"/>
              </a:lnTo>
              <a:lnTo>
                <a:pt x="157824" y="4839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701CD5-D707-824A-9FA4-F7EC43E76994}">
      <dsp:nvSpPr>
        <dsp:cNvPr id="0" name=""/>
        <dsp:cNvSpPr/>
      </dsp:nvSpPr>
      <dsp:spPr>
        <a:xfrm>
          <a:off x="2437583" y="579033"/>
          <a:ext cx="1909681" cy="967992"/>
        </a:xfrm>
        <a:custGeom>
          <a:avLst/>
          <a:gdLst/>
          <a:ahLst/>
          <a:cxnLst/>
          <a:rect l="0" t="0" r="0" b="0"/>
          <a:pathLst>
            <a:path>
              <a:moveTo>
                <a:pt x="0" y="0"/>
              </a:moveTo>
              <a:lnTo>
                <a:pt x="0" y="857515"/>
              </a:lnTo>
              <a:lnTo>
                <a:pt x="1909681" y="857515"/>
              </a:lnTo>
              <a:lnTo>
                <a:pt x="1909681" y="96799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200C6D6-341A-6942-B94B-629B2489AFDF}">
      <dsp:nvSpPr>
        <dsp:cNvPr id="0" name=""/>
        <dsp:cNvSpPr/>
      </dsp:nvSpPr>
      <dsp:spPr>
        <a:xfrm>
          <a:off x="2653277" y="2073109"/>
          <a:ext cx="157824" cy="483996"/>
        </a:xfrm>
        <a:custGeom>
          <a:avLst/>
          <a:gdLst/>
          <a:ahLst/>
          <a:cxnLst/>
          <a:rect l="0" t="0" r="0" b="0"/>
          <a:pathLst>
            <a:path>
              <a:moveTo>
                <a:pt x="0" y="0"/>
              </a:moveTo>
              <a:lnTo>
                <a:pt x="0" y="483996"/>
              </a:lnTo>
              <a:lnTo>
                <a:pt x="157824" y="4839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69B8E2-EB90-E740-BEC2-E4A1BE4DAC89}">
      <dsp:nvSpPr>
        <dsp:cNvPr id="0" name=""/>
        <dsp:cNvSpPr/>
      </dsp:nvSpPr>
      <dsp:spPr>
        <a:xfrm>
          <a:off x="2437583" y="579033"/>
          <a:ext cx="636560" cy="967992"/>
        </a:xfrm>
        <a:custGeom>
          <a:avLst/>
          <a:gdLst/>
          <a:ahLst/>
          <a:cxnLst/>
          <a:rect l="0" t="0" r="0" b="0"/>
          <a:pathLst>
            <a:path>
              <a:moveTo>
                <a:pt x="0" y="0"/>
              </a:moveTo>
              <a:lnTo>
                <a:pt x="0" y="857515"/>
              </a:lnTo>
              <a:lnTo>
                <a:pt x="636560" y="857515"/>
              </a:lnTo>
              <a:lnTo>
                <a:pt x="636560" y="96799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41A9E8B-2119-4940-A558-6A3E765AFFD6}">
      <dsp:nvSpPr>
        <dsp:cNvPr id="0" name=""/>
        <dsp:cNvSpPr/>
      </dsp:nvSpPr>
      <dsp:spPr>
        <a:xfrm>
          <a:off x="1380156" y="2073109"/>
          <a:ext cx="157824" cy="1231034"/>
        </a:xfrm>
        <a:custGeom>
          <a:avLst/>
          <a:gdLst/>
          <a:ahLst/>
          <a:cxnLst/>
          <a:rect l="0" t="0" r="0" b="0"/>
          <a:pathLst>
            <a:path>
              <a:moveTo>
                <a:pt x="0" y="0"/>
              </a:moveTo>
              <a:lnTo>
                <a:pt x="0" y="1231034"/>
              </a:lnTo>
              <a:lnTo>
                <a:pt x="157824" y="12310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B0B841D-5FA4-F04E-8EAD-063BA97757FE}">
      <dsp:nvSpPr>
        <dsp:cNvPr id="0" name=""/>
        <dsp:cNvSpPr/>
      </dsp:nvSpPr>
      <dsp:spPr>
        <a:xfrm>
          <a:off x="1380156" y="2073109"/>
          <a:ext cx="157824" cy="483996"/>
        </a:xfrm>
        <a:custGeom>
          <a:avLst/>
          <a:gdLst/>
          <a:ahLst/>
          <a:cxnLst/>
          <a:rect l="0" t="0" r="0" b="0"/>
          <a:pathLst>
            <a:path>
              <a:moveTo>
                <a:pt x="0" y="0"/>
              </a:moveTo>
              <a:lnTo>
                <a:pt x="0" y="483996"/>
              </a:lnTo>
              <a:lnTo>
                <a:pt x="157824" y="4839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154C698-E415-C141-9D72-03ED871BA9A9}">
      <dsp:nvSpPr>
        <dsp:cNvPr id="0" name=""/>
        <dsp:cNvSpPr/>
      </dsp:nvSpPr>
      <dsp:spPr>
        <a:xfrm>
          <a:off x="1801022" y="579033"/>
          <a:ext cx="636560" cy="967992"/>
        </a:xfrm>
        <a:custGeom>
          <a:avLst/>
          <a:gdLst/>
          <a:ahLst/>
          <a:cxnLst/>
          <a:rect l="0" t="0" r="0" b="0"/>
          <a:pathLst>
            <a:path>
              <a:moveTo>
                <a:pt x="636560" y="0"/>
              </a:moveTo>
              <a:lnTo>
                <a:pt x="636560" y="857515"/>
              </a:lnTo>
              <a:lnTo>
                <a:pt x="0" y="857515"/>
              </a:lnTo>
              <a:lnTo>
                <a:pt x="0" y="96799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AC41C2A-6C48-644E-A905-3E30E46E862B}">
      <dsp:nvSpPr>
        <dsp:cNvPr id="0" name=""/>
        <dsp:cNvSpPr/>
      </dsp:nvSpPr>
      <dsp:spPr>
        <a:xfrm>
          <a:off x="107035" y="2073109"/>
          <a:ext cx="157824" cy="1231034"/>
        </a:xfrm>
        <a:custGeom>
          <a:avLst/>
          <a:gdLst/>
          <a:ahLst/>
          <a:cxnLst/>
          <a:rect l="0" t="0" r="0" b="0"/>
          <a:pathLst>
            <a:path>
              <a:moveTo>
                <a:pt x="0" y="0"/>
              </a:moveTo>
              <a:lnTo>
                <a:pt x="0" y="1231034"/>
              </a:lnTo>
              <a:lnTo>
                <a:pt x="157824" y="12310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E94ED1-2A15-6048-9BE6-68EB5A1B5420}">
      <dsp:nvSpPr>
        <dsp:cNvPr id="0" name=""/>
        <dsp:cNvSpPr/>
      </dsp:nvSpPr>
      <dsp:spPr>
        <a:xfrm>
          <a:off x="107035" y="2073109"/>
          <a:ext cx="157824" cy="483996"/>
        </a:xfrm>
        <a:custGeom>
          <a:avLst/>
          <a:gdLst/>
          <a:ahLst/>
          <a:cxnLst/>
          <a:rect l="0" t="0" r="0" b="0"/>
          <a:pathLst>
            <a:path>
              <a:moveTo>
                <a:pt x="0" y="0"/>
              </a:moveTo>
              <a:lnTo>
                <a:pt x="0" y="483996"/>
              </a:lnTo>
              <a:lnTo>
                <a:pt x="157824" y="4839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D160AC4-2999-6345-9C83-00682552D623}">
      <dsp:nvSpPr>
        <dsp:cNvPr id="0" name=""/>
        <dsp:cNvSpPr/>
      </dsp:nvSpPr>
      <dsp:spPr>
        <a:xfrm>
          <a:off x="527901" y="579033"/>
          <a:ext cx="1909681" cy="967992"/>
        </a:xfrm>
        <a:custGeom>
          <a:avLst/>
          <a:gdLst/>
          <a:ahLst/>
          <a:cxnLst/>
          <a:rect l="0" t="0" r="0" b="0"/>
          <a:pathLst>
            <a:path>
              <a:moveTo>
                <a:pt x="1909681" y="0"/>
              </a:moveTo>
              <a:lnTo>
                <a:pt x="1909681" y="857515"/>
              </a:lnTo>
              <a:lnTo>
                <a:pt x="0" y="857515"/>
              </a:lnTo>
              <a:lnTo>
                <a:pt x="0" y="96799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0BBF2BD-4805-B344-B27E-3B6858061688}">
      <dsp:nvSpPr>
        <dsp:cNvPr id="0" name=""/>
        <dsp:cNvSpPr/>
      </dsp:nvSpPr>
      <dsp:spPr>
        <a:xfrm>
          <a:off x="1911500" y="52950"/>
          <a:ext cx="1052166" cy="52608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CEO and Council</a:t>
          </a:r>
        </a:p>
      </dsp:txBody>
      <dsp:txXfrm>
        <a:off x="1911500" y="52950"/>
        <a:ext cx="1052166" cy="526083"/>
      </dsp:txXfrm>
    </dsp:sp>
    <dsp:sp modelId="{6D52CF58-EFBC-1440-9CA7-C669C3AAFD89}">
      <dsp:nvSpPr>
        <dsp:cNvPr id="0" name=""/>
        <dsp:cNvSpPr/>
      </dsp:nvSpPr>
      <dsp:spPr>
        <a:xfrm>
          <a:off x="1818" y="1547025"/>
          <a:ext cx="1052166" cy="52608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Community Wellbeing</a:t>
          </a:r>
        </a:p>
      </dsp:txBody>
      <dsp:txXfrm>
        <a:off x="1818" y="1547025"/>
        <a:ext cx="1052166" cy="526083"/>
      </dsp:txXfrm>
    </dsp:sp>
    <dsp:sp modelId="{97CFDAB2-6B57-0B48-8856-22648601DEE7}">
      <dsp:nvSpPr>
        <dsp:cNvPr id="0" name=""/>
        <dsp:cNvSpPr/>
      </dsp:nvSpPr>
      <dsp:spPr>
        <a:xfrm>
          <a:off x="264860" y="2294063"/>
          <a:ext cx="1052166" cy="526083"/>
        </a:xfrm>
        <a:prstGeom prst="rect">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Community Infrastructure</a:t>
          </a:r>
        </a:p>
      </dsp:txBody>
      <dsp:txXfrm>
        <a:off x="264860" y="2294063"/>
        <a:ext cx="1052166" cy="526083"/>
      </dsp:txXfrm>
    </dsp:sp>
    <dsp:sp modelId="{18CA0734-2A5B-1540-B23A-0101EAAA9DC0}">
      <dsp:nvSpPr>
        <dsp:cNvPr id="0" name=""/>
        <dsp:cNvSpPr/>
      </dsp:nvSpPr>
      <dsp:spPr>
        <a:xfrm>
          <a:off x="264860" y="3041101"/>
          <a:ext cx="1052166" cy="526083"/>
        </a:xfrm>
        <a:prstGeom prst="rect">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Health</a:t>
          </a:r>
        </a:p>
      </dsp:txBody>
      <dsp:txXfrm>
        <a:off x="264860" y="3041101"/>
        <a:ext cx="1052166" cy="526083"/>
      </dsp:txXfrm>
    </dsp:sp>
    <dsp:sp modelId="{C69680ED-EFBD-2C44-AF4B-35F080B457FC}">
      <dsp:nvSpPr>
        <dsp:cNvPr id="0" name=""/>
        <dsp:cNvSpPr/>
      </dsp:nvSpPr>
      <dsp:spPr>
        <a:xfrm>
          <a:off x="1274939" y="1547025"/>
          <a:ext cx="1052166" cy="52608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Assets and Operations</a:t>
          </a:r>
        </a:p>
      </dsp:txBody>
      <dsp:txXfrm>
        <a:off x="1274939" y="1547025"/>
        <a:ext cx="1052166" cy="526083"/>
      </dsp:txXfrm>
    </dsp:sp>
    <dsp:sp modelId="{387A8047-79BD-C94B-8B25-8FF6B1D59C05}">
      <dsp:nvSpPr>
        <dsp:cNvPr id="0" name=""/>
        <dsp:cNvSpPr/>
      </dsp:nvSpPr>
      <dsp:spPr>
        <a:xfrm>
          <a:off x="1537981" y="2294063"/>
          <a:ext cx="1052166" cy="526083"/>
        </a:xfrm>
        <a:prstGeom prst="rect">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Utility infrastructure</a:t>
          </a:r>
        </a:p>
      </dsp:txBody>
      <dsp:txXfrm>
        <a:off x="1537981" y="2294063"/>
        <a:ext cx="1052166" cy="526083"/>
      </dsp:txXfrm>
    </dsp:sp>
    <dsp:sp modelId="{F9CDAAE4-334F-5F4D-8B63-71E879E2401F}">
      <dsp:nvSpPr>
        <dsp:cNvPr id="0" name=""/>
        <dsp:cNvSpPr/>
      </dsp:nvSpPr>
      <dsp:spPr>
        <a:xfrm>
          <a:off x="1537981" y="3041101"/>
          <a:ext cx="1052166" cy="526083"/>
        </a:xfrm>
        <a:prstGeom prst="rect">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Emergency management and planning </a:t>
          </a:r>
        </a:p>
      </dsp:txBody>
      <dsp:txXfrm>
        <a:off x="1537981" y="3041101"/>
        <a:ext cx="1052166" cy="526083"/>
      </dsp:txXfrm>
    </dsp:sp>
    <dsp:sp modelId="{9703C0D3-0FC1-CD49-A24F-98EFF47BCD42}">
      <dsp:nvSpPr>
        <dsp:cNvPr id="0" name=""/>
        <dsp:cNvSpPr/>
      </dsp:nvSpPr>
      <dsp:spPr>
        <a:xfrm>
          <a:off x="2548060" y="1547025"/>
          <a:ext cx="1052166" cy="52608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Corporate Services</a:t>
          </a:r>
        </a:p>
      </dsp:txBody>
      <dsp:txXfrm>
        <a:off x="2548060" y="1547025"/>
        <a:ext cx="1052166" cy="526083"/>
      </dsp:txXfrm>
    </dsp:sp>
    <dsp:sp modelId="{677C49E9-8D1D-7342-8FA7-B434FD1E6CA1}">
      <dsp:nvSpPr>
        <dsp:cNvPr id="0" name=""/>
        <dsp:cNvSpPr/>
      </dsp:nvSpPr>
      <dsp:spPr>
        <a:xfrm>
          <a:off x="2811102" y="2294063"/>
          <a:ext cx="1052166" cy="526083"/>
        </a:xfrm>
        <a:prstGeom prst="rect">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Council capacity </a:t>
          </a:r>
        </a:p>
      </dsp:txBody>
      <dsp:txXfrm>
        <a:off x="2811102" y="2294063"/>
        <a:ext cx="1052166" cy="526083"/>
      </dsp:txXfrm>
    </dsp:sp>
    <dsp:sp modelId="{7E5963A1-629B-D644-BE12-3EA7877C288F}">
      <dsp:nvSpPr>
        <dsp:cNvPr id="0" name=""/>
        <dsp:cNvSpPr/>
      </dsp:nvSpPr>
      <dsp:spPr>
        <a:xfrm>
          <a:off x="3821181" y="1547025"/>
          <a:ext cx="1052166" cy="52608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Planning and Environment</a:t>
          </a:r>
        </a:p>
      </dsp:txBody>
      <dsp:txXfrm>
        <a:off x="3821181" y="1547025"/>
        <a:ext cx="1052166" cy="526083"/>
      </dsp:txXfrm>
    </dsp:sp>
    <dsp:sp modelId="{51457D7E-C29B-B04A-A764-8A1138D851DB}">
      <dsp:nvSpPr>
        <dsp:cNvPr id="0" name=""/>
        <dsp:cNvSpPr/>
      </dsp:nvSpPr>
      <dsp:spPr>
        <a:xfrm>
          <a:off x="4084223" y="2294063"/>
          <a:ext cx="1052166" cy="526083"/>
        </a:xfrm>
        <a:prstGeom prst="rect">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Economy</a:t>
          </a:r>
        </a:p>
      </dsp:txBody>
      <dsp:txXfrm>
        <a:off x="4084223" y="2294063"/>
        <a:ext cx="1052166" cy="526083"/>
      </dsp:txXfrm>
    </dsp:sp>
    <dsp:sp modelId="{9103A8AE-BFA7-6E4E-8329-F7CF0A086161}">
      <dsp:nvSpPr>
        <dsp:cNvPr id="0" name=""/>
        <dsp:cNvSpPr/>
      </dsp:nvSpPr>
      <dsp:spPr>
        <a:xfrm>
          <a:off x="4084223" y="3041101"/>
          <a:ext cx="1052166" cy="526083"/>
        </a:xfrm>
        <a:prstGeom prst="rect">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Environment and biodiversity </a:t>
          </a:r>
        </a:p>
      </dsp:txBody>
      <dsp:txXfrm>
        <a:off x="4084223" y="3041101"/>
        <a:ext cx="1052166" cy="526083"/>
      </dsp:txXfrm>
    </dsp:sp>
    <dsp:sp modelId="{82CBCD20-F9D9-EE4F-8144-4F186BE4C57C}">
      <dsp:nvSpPr>
        <dsp:cNvPr id="0" name=""/>
        <dsp:cNvSpPr/>
      </dsp:nvSpPr>
      <dsp:spPr>
        <a:xfrm>
          <a:off x="1067368" y="799988"/>
          <a:ext cx="1259737" cy="52608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 Organisational Development</a:t>
          </a:r>
        </a:p>
      </dsp:txBody>
      <dsp:txXfrm>
        <a:off x="1067368" y="799988"/>
        <a:ext cx="1259737" cy="526083"/>
      </dsp:txXfrm>
    </dsp:sp>
    <dsp:sp modelId="{C1CFC4B4-CA7E-E64E-A053-FE12A211B5BF}">
      <dsp:nvSpPr>
        <dsp:cNvPr id="0" name=""/>
        <dsp:cNvSpPr/>
      </dsp:nvSpPr>
      <dsp:spPr>
        <a:xfrm>
          <a:off x="2548060" y="799988"/>
          <a:ext cx="1052166" cy="526083"/>
        </a:xfrm>
        <a:prstGeom prst="rect">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a:rPr>
            <a:t>Council capacity</a:t>
          </a:r>
        </a:p>
      </dsp:txBody>
      <dsp:txXfrm>
        <a:off x="2548060" y="799988"/>
        <a:ext cx="1052166" cy="5260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350AD-63ED-3C4C-BC61-0BA0E84D81C9}">
      <dsp:nvSpPr>
        <dsp:cNvPr id="0" name=""/>
        <dsp:cNvSpPr/>
      </dsp:nvSpPr>
      <dsp:spPr>
        <a:xfrm>
          <a:off x="1607" y="58036"/>
          <a:ext cx="1612701" cy="645080"/>
        </a:xfrm>
        <a:prstGeom prst="homePlate">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US" sz="1000" kern="1200">
              <a:latin typeface="Arial"/>
            </a:rPr>
            <a:t>1. Scoping</a:t>
          </a:r>
        </a:p>
      </dsp:txBody>
      <dsp:txXfrm>
        <a:off x="1607" y="58036"/>
        <a:ext cx="1451431" cy="645080"/>
      </dsp:txXfrm>
    </dsp:sp>
    <dsp:sp modelId="{ED5E8BCD-A61E-1F4C-AACB-ABE303C809C0}">
      <dsp:nvSpPr>
        <dsp:cNvPr id="0" name=""/>
        <dsp:cNvSpPr/>
      </dsp:nvSpPr>
      <dsp:spPr>
        <a:xfrm>
          <a:off x="1291768" y="58036"/>
          <a:ext cx="1612701" cy="645080"/>
        </a:xfrm>
        <a:prstGeom prst="chevron">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US" sz="1000" kern="1200">
              <a:latin typeface="Arial"/>
            </a:rPr>
            <a:t>2. Consultation and Development</a:t>
          </a:r>
        </a:p>
      </dsp:txBody>
      <dsp:txXfrm>
        <a:off x="1614308" y="58036"/>
        <a:ext cx="967621" cy="645080"/>
      </dsp:txXfrm>
    </dsp:sp>
    <dsp:sp modelId="{3DED0F11-942E-8A45-A20C-C4AC5C0B4715}">
      <dsp:nvSpPr>
        <dsp:cNvPr id="0" name=""/>
        <dsp:cNvSpPr/>
      </dsp:nvSpPr>
      <dsp:spPr>
        <a:xfrm>
          <a:off x="2581929" y="58036"/>
          <a:ext cx="1612701" cy="645080"/>
        </a:xfrm>
        <a:prstGeom prst="chevron">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US" sz="1000" kern="1200">
              <a:latin typeface="Arial"/>
            </a:rPr>
            <a:t>3. Analysis of Risks and Adaptation Options</a:t>
          </a:r>
        </a:p>
      </dsp:txBody>
      <dsp:txXfrm>
        <a:off x="2904469" y="58036"/>
        <a:ext cx="967621" cy="645080"/>
      </dsp:txXfrm>
    </dsp:sp>
    <dsp:sp modelId="{320C087F-FE01-834C-8FD6-EB29A30E0FE7}">
      <dsp:nvSpPr>
        <dsp:cNvPr id="0" name=""/>
        <dsp:cNvSpPr/>
      </dsp:nvSpPr>
      <dsp:spPr>
        <a:xfrm>
          <a:off x="3872091" y="58036"/>
          <a:ext cx="1612701" cy="645080"/>
        </a:xfrm>
        <a:prstGeom prst="chevron">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US" sz="1000" kern="1200">
              <a:latin typeface="Arial"/>
            </a:rPr>
            <a:t>4. Adaptation Plan</a:t>
          </a:r>
        </a:p>
      </dsp:txBody>
      <dsp:txXfrm>
        <a:off x="4194631" y="58036"/>
        <a:ext cx="967621" cy="645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C465B-0755-B343-A9B0-5B648C81195B}">
      <dsp:nvSpPr>
        <dsp:cNvPr id="0" name=""/>
        <dsp:cNvSpPr/>
      </dsp:nvSpPr>
      <dsp:spPr>
        <a:xfrm>
          <a:off x="2728" y="158795"/>
          <a:ext cx="1240708" cy="58821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US" sz="1000" kern="1200">
              <a:latin typeface="Arial"/>
            </a:rPr>
            <a:t>1. Adaptation planning</a:t>
          </a:r>
        </a:p>
      </dsp:txBody>
      <dsp:txXfrm>
        <a:off x="2728" y="158795"/>
        <a:ext cx="1240708" cy="392141"/>
      </dsp:txXfrm>
    </dsp:sp>
    <dsp:sp modelId="{2BDBCACF-822F-9044-99ED-1E98706ACDB5}">
      <dsp:nvSpPr>
        <dsp:cNvPr id="0" name=""/>
        <dsp:cNvSpPr/>
      </dsp:nvSpPr>
      <dsp:spPr>
        <a:xfrm>
          <a:off x="256849" y="550936"/>
          <a:ext cx="1240708" cy="12285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a:rPr>
            <a:t>Information and guidance</a:t>
          </a:r>
        </a:p>
        <a:p>
          <a:pPr marL="57150" lvl="1" indent="-57150" algn="l" defTabSz="444500">
            <a:lnSpc>
              <a:spcPct val="90000"/>
            </a:lnSpc>
            <a:spcBef>
              <a:spcPct val="0"/>
            </a:spcBef>
            <a:spcAft>
              <a:spcPct val="15000"/>
            </a:spcAft>
            <a:buChar char="••"/>
          </a:pPr>
          <a:r>
            <a:rPr lang="en-US" sz="1000" kern="1200">
              <a:latin typeface="Arial"/>
            </a:rPr>
            <a:t>Executive commitment</a:t>
          </a:r>
        </a:p>
        <a:p>
          <a:pPr marL="57150" lvl="1" indent="-57150" algn="l" defTabSz="444500">
            <a:lnSpc>
              <a:spcPct val="90000"/>
            </a:lnSpc>
            <a:spcBef>
              <a:spcPct val="0"/>
            </a:spcBef>
            <a:spcAft>
              <a:spcPct val="15000"/>
            </a:spcAft>
            <a:buChar char="••"/>
          </a:pPr>
          <a:r>
            <a:rPr lang="en-US" sz="1000" kern="1200">
              <a:latin typeface="Arial"/>
            </a:rPr>
            <a:t>Resources</a:t>
          </a:r>
        </a:p>
      </dsp:txBody>
      <dsp:txXfrm>
        <a:off x="292831" y="586918"/>
        <a:ext cx="1168744" cy="1156536"/>
      </dsp:txXfrm>
    </dsp:sp>
    <dsp:sp modelId="{B7C13473-1326-AF4D-917B-E598662EBF50}">
      <dsp:nvSpPr>
        <dsp:cNvPr id="0" name=""/>
        <dsp:cNvSpPr/>
      </dsp:nvSpPr>
      <dsp:spPr>
        <a:xfrm>
          <a:off x="1431524" y="200415"/>
          <a:ext cx="398744" cy="30890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431524" y="262195"/>
        <a:ext cx="306074" cy="185340"/>
      </dsp:txXfrm>
    </dsp:sp>
    <dsp:sp modelId="{8A839B1E-0B07-7D47-833D-877F480E0514}">
      <dsp:nvSpPr>
        <dsp:cNvPr id="0" name=""/>
        <dsp:cNvSpPr/>
      </dsp:nvSpPr>
      <dsp:spPr>
        <a:xfrm>
          <a:off x="1995785" y="158795"/>
          <a:ext cx="1240708" cy="58821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US" sz="1000" kern="1200">
              <a:latin typeface="Arial"/>
            </a:rPr>
            <a:t>2. Climate change adaptation plan</a:t>
          </a:r>
        </a:p>
      </dsp:txBody>
      <dsp:txXfrm>
        <a:off x="1995785" y="158795"/>
        <a:ext cx="1240708" cy="392141"/>
      </dsp:txXfrm>
    </dsp:sp>
    <dsp:sp modelId="{3E2CDFE9-C126-ED40-A094-2FD4F54F558B}">
      <dsp:nvSpPr>
        <dsp:cNvPr id="0" name=""/>
        <dsp:cNvSpPr/>
      </dsp:nvSpPr>
      <dsp:spPr>
        <a:xfrm>
          <a:off x="2249906" y="550936"/>
          <a:ext cx="1240708" cy="1228500"/>
        </a:xfrm>
        <a:prstGeom prst="roundRect">
          <a:avLst>
            <a:gd name="adj" fmla="val 1000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5D2F8BEB-9CF5-EA46-84F1-4E6E2AF66C9A}">
      <dsp:nvSpPr>
        <dsp:cNvPr id="0" name=""/>
        <dsp:cNvSpPr/>
      </dsp:nvSpPr>
      <dsp:spPr>
        <a:xfrm>
          <a:off x="3424580" y="200415"/>
          <a:ext cx="398744" cy="30890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424580" y="262195"/>
        <a:ext cx="306074" cy="185340"/>
      </dsp:txXfrm>
    </dsp:sp>
    <dsp:sp modelId="{AF635CFF-DD85-3545-AB18-9DEF71A24F37}">
      <dsp:nvSpPr>
        <dsp:cNvPr id="0" name=""/>
        <dsp:cNvSpPr/>
      </dsp:nvSpPr>
      <dsp:spPr>
        <a:xfrm>
          <a:off x="3988841" y="158795"/>
          <a:ext cx="1240708" cy="58821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US" sz="1000" kern="1200">
              <a:latin typeface="Arial"/>
            </a:rPr>
            <a:t>3. Implementation</a:t>
          </a:r>
        </a:p>
      </dsp:txBody>
      <dsp:txXfrm>
        <a:off x="3988841" y="158795"/>
        <a:ext cx="1240708" cy="392141"/>
      </dsp:txXfrm>
    </dsp:sp>
    <dsp:sp modelId="{ECEEACD6-68C7-9A4F-A3D2-9C6617B21AAA}">
      <dsp:nvSpPr>
        <dsp:cNvPr id="0" name=""/>
        <dsp:cNvSpPr/>
      </dsp:nvSpPr>
      <dsp:spPr>
        <a:xfrm>
          <a:off x="4242962" y="550936"/>
          <a:ext cx="1240708" cy="12285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a:rPr>
            <a:t>Technical advice and collaboration</a:t>
          </a:r>
        </a:p>
        <a:p>
          <a:pPr marL="57150" lvl="1" indent="-57150" algn="l" defTabSz="444500">
            <a:lnSpc>
              <a:spcPct val="90000"/>
            </a:lnSpc>
            <a:spcBef>
              <a:spcPct val="0"/>
            </a:spcBef>
            <a:spcAft>
              <a:spcPct val="15000"/>
            </a:spcAft>
            <a:buChar char="••"/>
          </a:pPr>
          <a:r>
            <a:rPr lang="en-US" sz="1000" kern="1200">
              <a:latin typeface="Arial"/>
            </a:rPr>
            <a:t>Detailed information and data</a:t>
          </a:r>
        </a:p>
        <a:p>
          <a:pPr marL="57150" lvl="1" indent="-57150" algn="l" defTabSz="444500">
            <a:lnSpc>
              <a:spcPct val="90000"/>
            </a:lnSpc>
            <a:spcBef>
              <a:spcPct val="0"/>
            </a:spcBef>
            <a:spcAft>
              <a:spcPct val="15000"/>
            </a:spcAft>
            <a:buChar char="••"/>
          </a:pPr>
          <a:r>
            <a:rPr lang="en-US" sz="1000" kern="1200">
              <a:latin typeface="Arial"/>
            </a:rPr>
            <a:t>Policies and guidelines</a:t>
          </a:r>
        </a:p>
      </dsp:txBody>
      <dsp:txXfrm>
        <a:off x="4278944" y="586918"/>
        <a:ext cx="1168744" cy="11565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15984</Words>
  <Characters>91111</Characters>
  <Application>Microsoft Office Word</Application>
  <DocSecurity>0</DocSecurity>
  <Lines>759</Lines>
  <Paragraphs>213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Bid Template</vt:lpstr>
      <vt:lpstr>Heading 1</vt:lpstr>
      <vt:lpstr>    Heading 2</vt:lpstr>
      <vt:lpstr>        Heading 3</vt:lpstr>
      <vt:lpstr>Heading 1</vt:lpstr>
      <vt:lpstr>    Heading 2</vt:lpstr>
    </vt:vector>
  </TitlesOfParts>
  <Manager/>
  <Company>RM Consulting Group</Company>
  <LinksUpToDate>false</LinksUpToDate>
  <CharactersWithSpaces>106882</CharactersWithSpaces>
  <SharedDoc>false</SharedDoc>
  <HyperlinkBase/>
  <HLinks>
    <vt:vector size="12" baseType="variant">
      <vt:variant>
        <vt:i4>2883637</vt:i4>
      </vt:variant>
      <vt:variant>
        <vt:i4>0</vt:i4>
      </vt:variant>
      <vt:variant>
        <vt:i4>0</vt:i4>
      </vt:variant>
      <vt:variant>
        <vt:i4>5</vt:i4>
      </vt:variant>
      <vt:variant>
        <vt:lpwstr>mailto:rm@rmcg.com.au</vt:lpwstr>
      </vt:variant>
      <vt:variant>
        <vt:lpwstr/>
      </vt:variant>
      <vt:variant>
        <vt:i4>3866699</vt:i4>
      </vt:variant>
      <vt:variant>
        <vt:i4>3200</vt:i4>
      </vt:variant>
      <vt:variant>
        <vt:i4>1025</vt:i4>
      </vt:variant>
      <vt:variant>
        <vt:i4>1</vt:i4>
      </vt:variant>
      <vt:variant>
        <vt:lpwstr>QAC 9001 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Bid Template</dc:title>
  <dc:subject/>
  <dc:creator>Carl Larsen</dc:creator>
  <cp:keywords/>
  <dc:description/>
  <cp:lastModifiedBy>dvarney</cp:lastModifiedBy>
  <cp:revision>2</cp:revision>
  <cp:lastPrinted>2012-06-13T23:32:00Z</cp:lastPrinted>
  <dcterms:created xsi:type="dcterms:W3CDTF">2013-03-07T02:54:00Z</dcterms:created>
  <dcterms:modified xsi:type="dcterms:W3CDTF">2013-03-07T02:54:00Z</dcterms:modified>
  <cp:category/>
</cp:coreProperties>
</file>