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78FFC0" w14:textId="36822191" w:rsidR="004D57E7" w:rsidRDefault="004D57E7" w:rsidP="004D57E7">
      <w:pPr>
        <w:pStyle w:val="covertitle"/>
        <w:jc w:val="right"/>
        <w:rPr>
          <w:rFonts w:asciiTheme="minorHAnsi" w:hAnsiTheme="minorHAnsi"/>
        </w:rPr>
      </w:pPr>
      <w:r w:rsidRPr="004D57E7">
        <w:rPr>
          <w:rFonts w:asciiTheme="minorHAnsi" w:hAnsiTheme="minorHAnsi"/>
          <w:noProof/>
          <w:sz w:val="48"/>
          <w:szCs w:val="48"/>
          <w:lang w:eastAsia="en-AU"/>
        </w:rPr>
        <w:drawing>
          <wp:anchor distT="0" distB="0" distL="114300" distR="114300" simplePos="0" relativeHeight="251658752" behindDoc="1" locked="0" layoutInCell="1" allowOverlap="1" wp14:anchorId="5B71E472" wp14:editId="394E9689">
            <wp:simplePos x="0" y="0"/>
            <wp:positionH relativeFrom="page">
              <wp:posOffset>1270</wp:posOffset>
            </wp:positionH>
            <wp:positionV relativeFrom="page">
              <wp:posOffset>0</wp:posOffset>
            </wp:positionV>
            <wp:extent cx="7558405" cy="10691495"/>
            <wp:effectExtent l="0" t="0" r="10795"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RF-Report-Template-Cover.png"/>
                    <pic:cNvPicPr/>
                  </pic:nvPicPr>
                  <pic:blipFill>
                    <a:blip r:embed="rId9">
                      <a:extLst>
                        <a:ext uri="{28A0092B-C50C-407E-A947-70E740481C1C}">
                          <a14:useLocalDpi xmlns:a14="http://schemas.microsoft.com/office/drawing/2010/main" val="0"/>
                        </a:ext>
                      </a:extLst>
                    </a:blip>
                    <a:stretch>
                      <a:fillRect/>
                    </a:stretch>
                  </pic:blipFill>
                  <pic:spPr>
                    <a:xfrm>
                      <a:off x="0" y="0"/>
                      <a:ext cx="7558405" cy="106914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14CB36D4" w14:textId="546F03FD" w:rsidR="00CD1341" w:rsidRDefault="00CD1341" w:rsidP="00CD1341">
      <w:pPr>
        <w:pStyle w:val="covertitle"/>
        <w:jc w:val="left"/>
        <w:rPr>
          <w:rFonts w:asciiTheme="minorHAnsi" w:hAnsiTheme="minorHAnsi"/>
          <w:b w:val="0"/>
          <w:sz w:val="36"/>
          <w:szCs w:val="36"/>
        </w:rPr>
      </w:pPr>
      <w:r>
        <w:rPr>
          <w:rFonts w:asciiTheme="minorHAnsi" w:hAnsiTheme="minorHAnsi"/>
          <w:color w:val="44794E"/>
          <w:sz w:val="52"/>
          <w:szCs w:val="52"/>
        </w:rPr>
        <w:t xml:space="preserve">Macedon Ranges </w:t>
      </w:r>
      <w:r w:rsidR="008A37EE">
        <w:rPr>
          <w:rFonts w:asciiTheme="minorHAnsi" w:hAnsiTheme="minorHAnsi"/>
          <w:color w:val="44794E"/>
          <w:sz w:val="52"/>
          <w:szCs w:val="52"/>
        </w:rPr>
        <w:t xml:space="preserve">Shire </w:t>
      </w:r>
      <w:r>
        <w:rPr>
          <w:rFonts w:asciiTheme="minorHAnsi" w:hAnsiTheme="minorHAnsi"/>
          <w:color w:val="44794E"/>
          <w:sz w:val="52"/>
          <w:szCs w:val="52"/>
        </w:rPr>
        <w:t xml:space="preserve">– Jobs for the Future Blueprint – Technical Report – Land Suitability </w:t>
      </w:r>
      <w:r w:rsidR="00B77F83">
        <w:rPr>
          <w:rFonts w:asciiTheme="minorHAnsi" w:hAnsiTheme="minorHAnsi"/>
          <w:color w:val="44794E"/>
          <w:sz w:val="52"/>
          <w:szCs w:val="52"/>
        </w:rPr>
        <w:t>Analysis</w:t>
      </w:r>
      <w:r w:rsidR="004D57E7">
        <w:rPr>
          <w:rFonts w:asciiTheme="minorHAnsi" w:hAnsiTheme="minorHAnsi"/>
        </w:rPr>
        <w:br/>
      </w:r>
      <w:r>
        <w:rPr>
          <w:rFonts w:asciiTheme="minorHAnsi" w:hAnsiTheme="minorHAnsi"/>
          <w:b w:val="0"/>
          <w:sz w:val="36"/>
          <w:szCs w:val="36"/>
        </w:rPr>
        <w:t>Ms Magdalena Borges</w:t>
      </w:r>
    </w:p>
    <w:p w14:paraId="53031105" w14:textId="77777777" w:rsidR="00CD1341" w:rsidRDefault="00CD1341" w:rsidP="00CD1341">
      <w:pPr>
        <w:spacing w:after="0"/>
        <w:rPr>
          <w:sz w:val="36"/>
          <w:szCs w:val="36"/>
        </w:rPr>
      </w:pPr>
      <w:r>
        <w:rPr>
          <w:sz w:val="36"/>
          <w:szCs w:val="36"/>
        </w:rPr>
        <w:t>Ms Madeleine Johnson</w:t>
      </w:r>
    </w:p>
    <w:p w14:paraId="37B0DAE3" w14:textId="77777777" w:rsidR="00CD1341" w:rsidRDefault="00CD1341" w:rsidP="00CD1341">
      <w:pPr>
        <w:spacing w:after="0"/>
        <w:rPr>
          <w:sz w:val="36"/>
          <w:szCs w:val="36"/>
        </w:rPr>
      </w:pPr>
      <w:r>
        <w:rPr>
          <w:sz w:val="36"/>
          <w:szCs w:val="36"/>
        </w:rPr>
        <w:t xml:space="preserve">A/Professor Victor </w:t>
      </w:r>
      <w:proofErr w:type="spellStart"/>
      <w:r>
        <w:rPr>
          <w:sz w:val="36"/>
          <w:szCs w:val="36"/>
        </w:rPr>
        <w:t>Sposito</w:t>
      </w:r>
      <w:proofErr w:type="spellEnd"/>
    </w:p>
    <w:p w14:paraId="16CA09CA" w14:textId="77777777" w:rsidR="00CD1341" w:rsidRDefault="00CD1341" w:rsidP="00CD1341">
      <w:pPr>
        <w:spacing w:after="0"/>
        <w:rPr>
          <w:sz w:val="36"/>
          <w:szCs w:val="36"/>
        </w:rPr>
      </w:pPr>
      <w:r>
        <w:rPr>
          <w:sz w:val="36"/>
          <w:szCs w:val="36"/>
        </w:rPr>
        <w:t>A/Professor Robert Faggian</w:t>
      </w:r>
    </w:p>
    <w:p w14:paraId="5D2DA302" w14:textId="77777777" w:rsidR="00CA4D27" w:rsidRDefault="00CA4D27" w:rsidP="00FD64C9">
      <w:pPr>
        <w:pStyle w:val="Coveraffliations"/>
      </w:pPr>
    </w:p>
    <w:p w14:paraId="5FE63D42" w14:textId="77777777" w:rsidR="00CD1341" w:rsidRDefault="00CD1341" w:rsidP="00FD64C9">
      <w:pPr>
        <w:pStyle w:val="Coveraffliations"/>
      </w:pPr>
    </w:p>
    <w:p w14:paraId="1EC8F3A1" w14:textId="77777777" w:rsidR="00CD1341" w:rsidRDefault="00CD1341" w:rsidP="00FD64C9">
      <w:pPr>
        <w:pStyle w:val="Coveraffliations"/>
      </w:pPr>
    </w:p>
    <w:p w14:paraId="1E373B7C" w14:textId="77777777" w:rsidR="00CD1341" w:rsidRPr="001773A8" w:rsidRDefault="00CD1341" w:rsidP="00FD64C9">
      <w:pPr>
        <w:pStyle w:val="Coveraffliations"/>
      </w:pPr>
    </w:p>
    <w:p w14:paraId="3AD378D7" w14:textId="77777777" w:rsidR="00CA4D27" w:rsidRPr="001773A8" w:rsidRDefault="00CA4D27" w:rsidP="00FD64C9">
      <w:pPr>
        <w:pStyle w:val="Coveraffliations"/>
      </w:pPr>
    </w:p>
    <w:p w14:paraId="5DCFA646" w14:textId="77777777" w:rsidR="008A1A5A" w:rsidRPr="001773A8" w:rsidRDefault="00437694" w:rsidP="00FD64C9">
      <w:r w:rsidRPr="001773A8">
        <w:rPr>
          <w:noProof/>
          <w:lang w:eastAsia="en-AU"/>
        </w:rPr>
        <mc:AlternateContent>
          <mc:Choice Requires="wps">
            <w:drawing>
              <wp:anchor distT="0" distB="0" distL="114300" distR="114300" simplePos="0" relativeHeight="251657728" behindDoc="0" locked="0" layoutInCell="1" allowOverlap="1" wp14:anchorId="6E8BF4B6" wp14:editId="0A37DCE9">
                <wp:simplePos x="0" y="0"/>
                <wp:positionH relativeFrom="column">
                  <wp:posOffset>295910</wp:posOffset>
                </wp:positionH>
                <wp:positionV relativeFrom="paragraph">
                  <wp:posOffset>2592070</wp:posOffset>
                </wp:positionV>
                <wp:extent cx="7331710" cy="762000"/>
                <wp:effectExtent l="0" t="0" r="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1710" cy="762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w="9525">
                              <a:solidFill>
                                <a:srgbClr val="000000"/>
                              </a:solidFill>
                              <a:miter lim="800000"/>
                              <a:headEnd/>
                              <a:tailEnd/>
                            </a14:hiddenLine>
                          </a:ext>
                        </a:extLst>
                      </wps:spPr>
                      <wps:txbx>
                        <w:txbxContent>
                          <w:p w14:paraId="357B374B" w14:textId="77777777" w:rsidR="000B7279" w:rsidRDefault="000B7279" w:rsidP="00FD64C9">
                            <w:r>
                              <w:t>Final</w:t>
                            </w:r>
                            <w:r w:rsidRPr="00CA4D27">
                              <w:t xml:space="preserve"> Report </w:t>
                            </w:r>
                            <w:r>
                              <w:t>– Centre for Regional and Rural Futures (</w:t>
                            </w:r>
                            <w:proofErr w:type="spellStart"/>
                            <w:r>
                              <w:t>CeRRF</w:t>
                            </w:r>
                            <w:proofErr w:type="spellEnd"/>
                            <w:r>
                              <w:t>), Deakin University</w:t>
                            </w:r>
                          </w:p>
                          <w:p w14:paraId="5304F59D" w14:textId="77777777" w:rsidR="000B7279" w:rsidRPr="00CA4D27" w:rsidRDefault="000B7279" w:rsidP="00FD64C9">
                            <w:r>
                              <w:t xml:space="preserve">Project </w:t>
                            </w:r>
                            <w:proofErr w:type="spellStart"/>
                            <w:r>
                              <w:t>xxxx</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E8BF4B6" id="_x0000_t202" coordsize="21600,21600" o:spt="202" path="m,l,21600r21600,l21600,xe">
                <v:stroke joinstyle="miter"/>
                <v:path gradientshapeok="t" o:connecttype="rect"/>
              </v:shapetype>
              <v:shape id="Text Box 10" o:spid="_x0000_s1026" type="#_x0000_t202" style="position:absolute;left:0;text-align:left;margin-left:23.3pt;margin-top:204.1pt;width:577.3pt;height:6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" filled="f" stroked="f">
                <v:textbox>
                  <w:txbxContent>
                    <w:p w14:paraId="357B374B" w14:textId="77777777" w:rsidR="000B7279" w:rsidRDefault="000B7279" w:rsidP="00FD64C9">
                      <w:r>
                        <w:t>Final</w:t>
                      </w:r>
                      <w:r w:rsidRPr="00CA4D27">
                        <w:t xml:space="preserve"> Report </w:t>
                      </w:r>
                      <w:r>
                        <w:t>– Centre for Regional and Rural Futures (CeRRF), Deakin University</w:t>
                      </w:r>
                    </w:p>
                    <w:p w14:paraId="5304F59D" w14:textId="77777777" w:rsidR="000B7279" w:rsidRPr="00CA4D27" w:rsidRDefault="000B7279" w:rsidP="00FD64C9">
                      <w:r>
                        <w:t>Project xxxx</w:t>
                      </w:r>
                    </w:p>
                  </w:txbxContent>
                </v:textbox>
              </v:shape>
            </w:pict>
          </mc:Fallback>
        </mc:AlternateContent>
      </w:r>
      <w:r w:rsidR="00D8153D" w:rsidRPr="001773A8">
        <w:br w:type="page"/>
      </w:r>
    </w:p>
    <w:p w14:paraId="022AA0ED" w14:textId="77777777" w:rsidR="002369DC" w:rsidRPr="001773A8" w:rsidRDefault="002369DC" w:rsidP="00FD64C9"/>
    <w:p w14:paraId="386C613D" w14:textId="77777777" w:rsidR="002369DC" w:rsidRPr="001773A8" w:rsidRDefault="002369DC" w:rsidP="00FD64C9"/>
    <w:p w14:paraId="30DB4365" w14:textId="77777777" w:rsidR="001A0CFC" w:rsidRPr="001773A8" w:rsidRDefault="001A0CFC" w:rsidP="00FD64C9">
      <w:r w:rsidRPr="001773A8">
        <w:t>DISCLAIMER</w:t>
      </w:r>
    </w:p>
    <w:p w14:paraId="68D93245" w14:textId="77777777" w:rsidR="00C007A6" w:rsidRPr="00956A4A" w:rsidRDefault="00C007A6" w:rsidP="00FD64C9">
      <w:r w:rsidRPr="00956A4A">
        <w:t>Deakin University has taken reasonable measures to ensure this information is correct at time of publication, but gives no guarantee or warranty that the content is up-to-date, complete or accurate and accepts no responsibility for the accuracy or completeness of the material. To the extent permitted by law Deakin excludes liability for any and all loss caused by use of or reliance on this information.</w:t>
      </w:r>
    </w:p>
    <w:p w14:paraId="53C5ABED" w14:textId="77777777" w:rsidR="002369DC" w:rsidRDefault="002369DC" w:rsidP="00FD64C9"/>
    <w:p w14:paraId="6F6A76C7" w14:textId="77777777" w:rsidR="00C007A6" w:rsidRPr="001773A8" w:rsidRDefault="00C007A6" w:rsidP="00FD64C9"/>
    <w:p w14:paraId="616175BE" w14:textId="0513DCF7" w:rsidR="001A0CFC" w:rsidRPr="001773A8" w:rsidRDefault="001A0CFC" w:rsidP="00FD64C9">
      <w:r w:rsidRPr="001773A8">
        <w:sym w:font="Symbol" w:char="F0D3"/>
      </w:r>
      <w:r w:rsidRPr="001773A8">
        <w:t xml:space="preserve"> </w:t>
      </w:r>
      <w:r w:rsidR="00117DF8" w:rsidRPr="001773A8">
        <w:t xml:space="preserve">Deakin </w:t>
      </w:r>
      <w:r w:rsidR="00117DF8" w:rsidRPr="00374964">
        <w:t>University 20</w:t>
      </w:r>
      <w:r w:rsidR="00374964" w:rsidRPr="00374964">
        <w:t>18</w:t>
      </w:r>
    </w:p>
    <w:p w14:paraId="72EEE146" w14:textId="77777777" w:rsidR="001A0CFC" w:rsidRPr="001773A8" w:rsidRDefault="001A0CFC" w:rsidP="00FD64C9"/>
    <w:p w14:paraId="6D56E92D" w14:textId="77777777" w:rsidR="00374964" w:rsidRPr="001773A8" w:rsidRDefault="00374964" w:rsidP="00374964">
      <w:pPr>
        <w:rPr>
          <w:rFonts w:eastAsia="Calibri"/>
        </w:rPr>
      </w:pPr>
      <w:r w:rsidRPr="001773A8">
        <w:rPr>
          <w:rFonts w:eastAsia="Calibri"/>
        </w:rPr>
        <w:t>Location:</w:t>
      </w:r>
    </w:p>
    <w:p w14:paraId="3A3C6247" w14:textId="1743D947" w:rsidR="00374964" w:rsidRPr="001773A8" w:rsidRDefault="00374964" w:rsidP="00374964">
      <w:pPr>
        <w:rPr>
          <w:rFonts w:eastAsia="Calibri"/>
        </w:rPr>
      </w:pPr>
      <w:r>
        <w:rPr>
          <w:rFonts w:eastAsia="Calibri"/>
        </w:rPr>
        <w:t>Deakin</w:t>
      </w:r>
      <w:r w:rsidRPr="001773A8">
        <w:rPr>
          <w:rFonts w:eastAsia="Calibri"/>
        </w:rPr>
        <w:t xml:space="preserve"> </w:t>
      </w:r>
      <w:r>
        <w:rPr>
          <w:rFonts w:eastAsia="Calibri"/>
        </w:rPr>
        <w:t>Burwood</w:t>
      </w:r>
      <w:r w:rsidRPr="001773A8">
        <w:rPr>
          <w:rFonts w:eastAsia="Calibri"/>
        </w:rPr>
        <w:t xml:space="preserve"> Campus</w:t>
      </w:r>
    </w:p>
    <w:p w14:paraId="39930C3E" w14:textId="77777777" w:rsidR="00374964" w:rsidRDefault="00374964" w:rsidP="00374964">
      <w:pPr>
        <w:rPr>
          <w:rFonts w:eastAsia="Calibri"/>
        </w:rPr>
      </w:pPr>
      <w:r>
        <w:rPr>
          <w:rFonts w:eastAsia="Calibri"/>
        </w:rPr>
        <w:t>221 Burwood Hwy,</w:t>
      </w:r>
    </w:p>
    <w:p w14:paraId="5949872E" w14:textId="77777777" w:rsidR="00374964" w:rsidRPr="001773A8" w:rsidRDefault="00374964" w:rsidP="00374964">
      <w:pPr>
        <w:rPr>
          <w:rFonts w:eastAsia="Calibri"/>
        </w:rPr>
      </w:pPr>
      <w:r>
        <w:rPr>
          <w:rFonts w:eastAsia="Calibri"/>
        </w:rPr>
        <w:t>Burwood, 3125, Vic</w:t>
      </w:r>
    </w:p>
    <w:p w14:paraId="680F7D21" w14:textId="77777777" w:rsidR="001A0CFC" w:rsidRPr="001773A8" w:rsidRDefault="001A0CFC" w:rsidP="00FD64C9">
      <w:pPr>
        <w:rPr>
          <w:rFonts w:eastAsia="Calibri"/>
        </w:rPr>
      </w:pPr>
    </w:p>
    <w:p w14:paraId="35405BB7" w14:textId="77777777" w:rsidR="001A0CFC" w:rsidRPr="001773A8" w:rsidRDefault="001A0CFC" w:rsidP="00FD64C9"/>
    <w:p w14:paraId="010B5792" w14:textId="77777777" w:rsidR="001A0CFC" w:rsidRPr="001773A8" w:rsidRDefault="001A0CFC" w:rsidP="00FD64C9">
      <w:r w:rsidRPr="001773A8">
        <w:t xml:space="preserve">For more information about </w:t>
      </w:r>
      <w:proofErr w:type="spellStart"/>
      <w:r w:rsidR="00117DF8" w:rsidRPr="001773A8">
        <w:t>CeRRF</w:t>
      </w:r>
      <w:proofErr w:type="spellEnd"/>
      <w:r w:rsidR="00117DF8" w:rsidRPr="001773A8">
        <w:t>, Deakin University vi</w:t>
      </w:r>
      <w:r w:rsidRPr="001773A8">
        <w:t xml:space="preserve">sit the website </w:t>
      </w:r>
      <w:hyperlink r:id="rId10" w:history="1">
        <w:r w:rsidR="00117DF8" w:rsidRPr="001773A8">
          <w:rPr>
            <w:rStyle w:val="Hyperlink"/>
          </w:rPr>
          <w:t>www.deakin.edu.au</w:t>
        </w:r>
      </w:hyperlink>
    </w:p>
    <w:p w14:paraId="2B2B3895" w14:textId="77777777" w:rsidR="001A0CFC" w:rsidRPr="001773A8" w:rsidRDefault="001A0CFC" w:rsidP="00FD64C9"/>
    <w:p w14:paraId="34267CFB" w14:textId="77777777" w:rsidR="00304C65" w:rsidRPr="001773A8" w:rsidRDefault="00304C65" w:rsidP="00FD64C9"/>
    <w:p w14:paraId="439567C9" w14:textId="46C53B83" w:rsidR="00304C65" w:rsidRPr="001773A8" w:rsidRDefault="00CD1341" w:rsidP="00FD64C9">
      <w:r>
        <w:t xml:space="preserve">Macedon Ranges Jobs for the Future Blueprint – Technical Report - Land Suitability </w:t>
      </w:r>
      <w:r w:rsidR="00B77F83">
        <w:t>Analysis</w:t>
      </w:r>
    </w:p>
    <w:p w14:paraId="55BB6DDC" w14:textId="77777777" w:rsidR="00AE013B" w:rsidRPr="001773A8" w:rsidRDefault="00CE05B5" w:rsidP="00FD64C9">
      <w:r w:rsidRPr="001773A8">
        <w:t>Final</w:t>
      </w:r>
      <w:r w:rsidR="00304C65" w:rsidRPr="001773A8">
        <w:t xml:space="preserve"> Report </w:t>
      </w:r>
    </w:p>
    <w:p w14:paraId="12727F5F" w14:textId="77777777" w:rsidR="00D8153D" w:rsidRPr="001773A8" w:rsidRDefault="00D8153D" w:rsidP="00FD64C9"/>
    <w:p w14:paraId="714B42CD" w14:textId="5491D202" w:rsidR="00D8153D" w:rsidRPr="006C10B6" w:rsidRDefault="00630F02" w:rsidP="000D4ADC">
      <w:pPr>
        <w:pStyle w:val="Heading1"/>
      </w:pPr>
      <w:r w:rsidRPr="001773A8">
        <w:br w:type="page"/>
      </w:r>
      <w:bookmarkStart w:id="0" w:name="_Toc527635394"/>
      <w:r w:rsidR="00110F3D" w:rsidRPr="006C10B6">
        <w:lastRenderedPageBreak/>
        <w:t>CONTENTS</w:t>
      </w:r>
      <w:bookmarkEnd w:id="0"/>
    </w:p>
    <w:p w14:paraId="6F4EA137" w14:textId="77777777" w:rsidR="002D414A" w:rsidRPr="001773A8" w:rsidRDefault="002D414A" w:rsidP="00FD64C9"/>
    <w:p w14:paraId="769227DA" w14:textId="2C32B4D7" w:rsidR="00CB4FDC" w:rsidRDefault="00B20455">
      <w:pPr>
        <w:pStyle w:val="TOC1"/>
        <w:tabs>
          <w:tab w:val="left" w:pos="403"/>
        </w:tabs>
        <w:rPr>
          <w:rFonts w:eastAsiaTheme="minorEastAsia" w:cstheme="minorBidi"/>
          <w:b w:val="0"/>
          <w:noProof/>
          <w:sz w:val="22"/>
          <w:szCs w:val="22"/>
          <w:lang w:eastAsia="en-AU"/>
        </w:rPr>
      </w:pPr>
      <w:r w:rsidRPr="001773A8">
        <w:fldChar w:fldCharType="begin"/>
      </w:r>
      <w:r w:rsidR="00F66CEE" w:rsidRPr="001773A8">
        <w:instrText xml:space="preserve"> TOC \o "1-4" \u </w:instrText>
      </w:r>
      <w:r w:rsidRPr="001773A8">
        <w:fldChar w:fldCharType="separate"/>
      </w:r>
      <w:r w:rsidR="00CB4FDC">
        <w:rPr>
          <w:noProof/>
        </w:rPr>
        <w:t>1.</w:t>
      </w:r>
      <w:r w:rsidR="00CB4FDC">
        <w:rPr>
          <w:rFonts w:eastAsiaTheme="minorEastAsia" w:cstheme="minorBidi"/>
          <w:b w:val="0"/>
          <w:noProof/>
          <w:sz w:val="22"/>
          <w:szCs w:val="22"/>
          <w:lang w:eastAsia="en-AU"/>
        </w:rPr>
        <w:tab/>
      </w:r>
      <w:r w:rsidR="00CB4FDC">
        <w:rPr>
          <w:noProof/>
        </w:rPr>
        <w:t>CONTENTS</w:t>
      </w:r>
      <w:r w:rsidR="00CB4FDC">
        <w:rPr>
          <w:noProof/>
        </w:rPr>
        <w:tab/>
      </w:r>
      <w:r w:rsidR="00CB4FDC">
        <w:rPr>
          <w:noProof/>
        </w:rPr>
        <w:fldChar w:fldCharType="begin"/>
      </w:r>
      <w:r w:rsidR="00CB4FDC">
        <w:rPr>
          <w:noProof/>
        </w:rPr>
        <w:instrText xml:space="preserve"> PAGEREF _Toc527635394 \h </w:instrText>
      </w:r>
      <w:r w:rsidR="00CB4FDC">
        <w:rPr>
          <w:noProof/>
        </w:rPr>
      </w:r>
      <w:r w:rsidR="00CB4FDC">
        <w:rPr>
          <w:noProof/>
        </w:rPr>
        <w:fldChar w:fldCharType="separate"/>
      </w:r>
      <w:r w:rsidR="00CB4FDC">
        <w:rPr>
          <w:noProof/>
        </w:rPr>
        <w:t>iii</w:t>
      </w:r>
      <w:r w:rsidR="00CB4FDC">
        <w:rPr>
          <w:noProof/>
        </w:rPr>
        <w:fldChar w:fldCharType="end"/>
      </w:r>
    </w:p>
    <w:p w14:paraId="600FC1B7" w14:textId="4AE33BE1" w:rsidR="00CB4FDC" w:rsidRDefault="00CB4FDC">
      <w:pPr>
        <w:pStyle w:val="TOC1"/>
        <w:tabs>
          <w:tab w:val="left" w:pos="403"/>
        </w:tabs>
        <w:rPr>
          <w:rFonts w:eastAsiaTheme="minorEastAsia" w:cstheme="minorBidi"/>
          <w:b w:val="0"/>
          <w:noProof/>
          <w:sz w:val="22"/>
          <w:szCs w:val="22"/>
          <w:lang w:eastAsia="en-AU"/>
        </w:rPr>
      </w:pPr>
      <w:r>
        <w:rPr>
          <w:noProof/>
        </w:rPr>
        <w:t>2.</w:t>
      </w:r>
      <w:r>
        <w:rPr>
          <w:rFonts w:eastAsiaTheme="minorEastAsia" w:cstheme="minorBidi"/>
          <w:b w:val="0"/>
          <w:noProof/>
          <w:sz w:val="22"/>
          <w:szCs w:val="22"/>
          <w:lang w:eastAsia="en-AU"/>
        </w:rPr>
        <w:tab/>
      </w:r>
      <w:r>
        <w:rPr>
          <w:noProof/>
        </w:rPr>
        <w:t>FIGURES</w:t>
      </w:r>
      <w:r>
        <w:rPr>
          <w:noProof/>
        </w:rPr>
        <w:tab/>
      </w:r>
      <w:r>
        <w:rPr>
          <w:noProof/>
        </w:rPr>
        <w:fldChar w:fldCharType="begin"/>
      </w:r>
      <w:r>
        <w:rPr>
          <w:noProof/>
        </w:rPr>
        <w:instrText xml:space="preserve"> PAGEREF _Toc527635395 \h </w:instrText>
      </w:r>
      <w:r>
        <w:rPr>
          <w:noProof/>
        </w:rPr>
      </w:r>
      <w:r>
        <w:rPr>
          <w:noProof/>
        </w:rPr>
        <w:fldChar w:fldCharType="separate"/>
      </w:r>
      <w:r>
        <w:rPr>
          <w:noProof/>
        </w:rPr>
        <w:t>iv</w:t>
      </w:r>
      <w:r>
        <w:rPr>
          <w:noProof/>
        </w:rPr>
        <w:fldChar w:fldCharType="end"/>
      </w:r>
    </w:p>
    <w:p w14:paraId="57877C7F" w14:textId="2396221E" w:rsidR="00CB4FDC" w:rsidRDefault="00CB4FDC">
      <w:pPr>
        <w:pStyle w:val="TOC1"/>
        <w:tabs>
          <w:tab w:val="left" w:pos="403"/>
        </w:tabs>
        <w:rPr>
          <w:rFonts w:eastAsiaTheme="minorEastAsia" w:cstheme="minorBidi"/>
          <w:b w:val="0"/>
          <w:noProof/>
          <w:sz w:val="22"/>
          <w:szCs w:val="22"/>
          <w:lang w:eastAsia="en-AU"/>
        </w:rPr>
      </w:pPr>
      <w:r>
        <w:rPr>
          <w:noProof/>
        </w:rPr>
        <w:t>3.</w:t>
      </w:r>
      <w:r>
        <w:rPr>
          <w:rFonts w:eastAsiaTheme="minorEastAsia" w:cstheme="minorBidi"/>
          <w:b w:val="0"/>
          <w:noProof/>
          <w:sz w:val="22"/>
          <w:szCs w:val="22"/>
          <w:lang w:eastAsia="en-AU"/>
        </w:rPr>
        <w:tab/>
      </w:r>
      <w:r>
        <w:rPr>
          <w:noProof/>
        </w:rPr>
        <w:t>TABLES</w:t>
      </w:r>
      <w:r>
        <w:rPr>
          <w:noProof/>
        </w:rPr>
        <w:tab/>
      </w:r>
      <w:r>
        <w:rPr>
          <w:noProof/>
        </w:rPr>
        <w:fldChar w:fldCharType="begin"/>
      </w:r>
      <w:r>
        <w:rPr>
          <w:noProof/>
        </w:rPr>
        <w:instrText xml:space="preserve"> PAGEREF _Toc527635396 \h </w:instrText>
      </w:r>
      <w:r>
        <w:rPr>
          <w:noProof/>
        </w:rPr>
      </w:r>
      <w:r>
        <w:rPr>
          <w:noProof/>
        </w:rPr>
        <w:fldChar w:fldCharType="separate"/>
      </w:r>
      <w:r>
        <w:rPr>
          <w:noProof/>
        </w:rPr>
        <w:t>v</w:t>
      </w:r>
      <w:r>
        <w:rPr>
          <w:noProof/>
        </w:rPr>
        <w:fldChar w:fldCharType="end"/>
      </w:r>
    </w:p>
    <w:p w14:paraId="03BFE703" w14:textId="2A437A44" w:rsidR="00CB4FDC" w:rsidRDefault="00CB4FDC">
      <w:pPr>
        <w:pStyle w:val="TOC1"/>
        <w:tabs>
          <w:tab w:val="left" w:pos="403"/>
        </w:tabs>
        <w:rPr>
          <w:rFonts w:eastAsiaTheme="minorEastAsia" w:cstheme="minorBidi"/>
          <w:b w:val="0"/>
          <w:noProof/>
          <w:sz w:val="22"/>
          <w:szCs w:val="22"/>
          <w:lang w:eastAsia="en-AU"/>
        </w:rPr>
      </w:pPr>
      <w:r>
        <w:rPr>
          <w:noProof/>
        </w:rPr>
        <w:t>5.</w:t>
      </w:r>
      <w:r>
        <w:rPr>
          <w:rFonts w:eastAsiaTheme="minorEastAsia" w:cstheme="minorBidi"/>
          <w:b w:val="0"/>
          <w:noProof/>
          <w:sz w:val="22"/>
          <w:szCs w:val="22"/>
          <w:lang w:eastAsia="en-AU"/>
        </w:rPr>
        <w:tab/>
      </w:r>
      <w:r>
        <w:rPr>
          <w:noProof/>
        </w:rPr>
        <w:t>INTRODUCTION</w:t>
      </w:r>
      <w:r>
        <w:rPr>
          <w:noProof/>
        </w:rPr>
        <w:tab/>
      </w:r>
      <w:r>
        <w:rPr>
          <w:noProof/>
        </w:rPr>
        <w:fldChar w:fldCharType="begin"/>
      </w:r>
      <w:r>
        <w:rPr>
          <w:noProof/>
        </w:rPr>
        <w:instrText xml:space="preserve"> PAGEREF _Toc527635397 \h </w:instrText>
      </w:r>
      <w:r>
        <w:rPr>
          <w:noProof/>
        </w:rPr>
      </w:r>
      <w:r>
        <w:rPr>
          <w:noProof/>
        </w:rPr>
        <w:fldChar w:fldCharType="separate"/>
      </w:r>
      <w:r>
        <w:rPr>
          <w:noProof/>
        </w:rPr>
        <w:t>1</w:t>
      </w:r>
      <w:r>
        <w:rPr>
          <w:noProof/>
        </w:rPr>
        <w:fldChar w:fldCharType="end"/>
      </w:r>
    </w:p>
    <w:p w14:paraId="740E0D84" w14:textId="6333C607" w:rsidR="00CB4FDC" w:rsidRDefault="00CB4FDC">
      <w:pPr>
        <w:pStyle w:val="TOC2"/>
        <w:tabs>
          <w:tab w:val="left" w:pos="880"/>
        </w:tabs>
        <w:rPr>
          <w:rFonts w:eastAsiaTheme="minorEastAsia" w:cstheme="minorBidi"/>
          <w:noProof/>
          <w:sz w:val="22"/>
          <w:szCs w:val="22"/>
          <w:lang w:eastAsia="en-AU"/>
        </w:rPr>
      </w:pPr>
      <w:r>
        <w:rPr>
          <w:noProof/>
        </w:rPr>
        <w:t>5.1.</w:t>
      </w:r>
      <w:r>
        <w:rPr>
          <w:rFonts w:eastAsiaTheme="minorEastAsia" w:cstheme="minorBidi"/>
          <w:noProof/>
          <w:sz w:val="22"/>
          <w:szCs w:val="22"/>
          <w:lang w:eastAsia="en-AU"/>
        </w:rPr>
        <w:tab/>
      </w:r>
      <w:r>
        <w:rPr>
          <w:noProof/>
        </w:rPr>
        <w:t>Project Aims</w:t>
      </w:r>
      <w:r>
        <w:rPr>
          <w:noProof/>
        </w:rPr>
        <w:tab/>
      </w:r>
      <w:r>
        <w:rPr>
          <w:noProof/>
        </w:rPr>
        <w:fldChar w:fldCharType="begin"/>
      </w:r>
      <w:r>
        <w:rPr>
          <w:noProof/>
        </w:rPr>
        <w:instrText xml:space="preserve"> PAGEREF _Toc527635398 \h </w:instrText>
      </w:r>
      <w:r>
        <w:rPr>
          <w:noProof/>
        </w:rPr>
      </w:r>
      <w:r>
        <w:rPr>
          <w:noProof/>
        </w:rPr>
        <w:fldChar w:fldCharType="separate"/>
      </w:r>
      <w:r>
        <w:rPr>
          <w:noProof/>
        </w:rPr>
        <w:t>1</w:t>
      </w:r>
      <w:r>
        <w:rPr>
          <w:noProof/>
        </w:rPr>
        <w:fldChar w:fldCharType="end"/>
      </w:r>
    </w:p>
    <w:p w14:paraId="5A298054" w14:textId="22E00F5F" w:rsidR="00CB4FDC" w:rsidRDefault="00CB4FDC">
      <w:pPr>
        <w:pStyle w:val="TOC1"/>
        <w:tabs>
          <w:tab w:val="left" w:pos="403"/>
        </w:tabs>
        <w:rPr>
          <w:rFonts w:eastAsiaTheme="minorEastAsia" w:cstheme="minorBidi"/>
          <w:b w:val="0"/>
          <w:noProof/>
          <w:sz w:val="22"/>
          <w:szCs w:val="22"/>
          <w:lang w:eastAsia="en-AU"/>
        </w:rPr>
      </w:pPr>
      <w:r>
        <w:rPr>
          <w:noProof/>
        </w:rPr>
        <w:t>6.</w:t>
      </w:r>
      <w:r>
        <w:rPr>
          <w:rFonts w:eastAsiaTheme="minorEastAsia" w:cstheme="minorBidi"/>
          <w:b w:val="0"/>
          <w:noProof/>
          <w:sz w:val="22"/>
          <w:szCs w:val="22"/>
          <w:lang w:eastAsia="en-AU"/>
        </w:rPr>
        <w:tab/>
      </w:r>
      <w:r>
        <w:rPr>
          <w:noProof/>
        </w:rPr>
        <w:t>LAND SUITABILITY ANALYSIS METHODOLOGICAL APPROACH</w:t>
      </w:r>
      <w:r>
        <w:rPr>
          <w:noProof/>
        </w:rPr>
        <w:tab/>
      </w:r>
      <w:r>
        <w:rPr>
          <w:noProof/>
        </w:rPr>
        <w:fldChar w:fldCharType="begin"/>
      </w:r>
      <w:r>
        <w:rPr>
          <w:noProof/>
        </w:rPr>
        <w:instrText xml:space="preserve"> PAGEREF _Toc527635399 \h </w:instrText>
      </w:r>
      <w:r>
        <w:rPr>
          <w:noProof/>
        </w:rPr>
      </w:r>
      <w:r>
        <w:rPr>
          <w:noProof/>
        </w:rPr>
        <w:fldChar w:fldCharType="separate"/>
      </w:r>
      <w:r>
        <w:rPr>
          <w:noProof/>
        </w:rPr>
        <w:t>3</w:t>
      </w:r>
      <w:r>
        <w:rPr>
          <w:noProof/>
        </w:rPr>
        <w:fldChar w:fldCharType="end"/>
      </w:r>
    </w:p>
    <w:p w14:paraId="052D0EA1" w14:textId="6585F736" w:rsidR="00CB4FDC" w:rsidRDefault="00CB4FDC">
      <w:pPr>
        <w:pStyle w:val="TOC3"/>
        <w:tabs>
          <w:tab w:val="left" w:pos="1100"/>
        </w:tabs>
        <w:rPr>
          <w:rFonts w:eastAsiaTheme="minorEastAsia" w:cstheme="minorBidi"/>
          <w:noProof/>
          <w:sz w:val="22"/>
          <w:szCs w:val="22"/>
          <w:lang w:eastAsia="en-AU"/>
        </w:rPr>
      </w:pPr>
      <w:r>
        <w:rPr>
          <w:noProof/>
        </w:rPr>
        <w:t>6.1.1.</w:t>
      </w:r>
      <w:r>
        <w:rPr>
          <w:rFonts w:eastAsiaTheme="minorEastAsia" w:cstheme="minorBidi"/>
          <w:noProof/>
          <w:sz w:val="22"/>
          <w:szCs w:val="22"/>
          <w:lang w:eastAsia="en-AU"/>
        </w:rPr>
        <w:tab/>
      </w:r>
      <w:r>
        <w:rPr>
          <w:noProof/>
        </w:rPr>
        <w:t>Suitability Analysis</w:t>
      </w:r>
      <w:r>
        <w:rPr>
          <w:noProof/>
        </w:rPr>
        <w:tab/>
      </w:r>
      <w:r>
        <w:rPr>
          <w:noProof/>
        </w:rPr>
        <w:fldChar w:fldCharType="begin"/>
      </w:r>
      <w:r>
        <w:rPr>
          <w:noProof/>
        </w:rPr>
        <w:instrText xml:space="preserve"> PAGEREF _Toc527635400 \h </w:instrText>
      </w:r>
      <w:r>
        <w:rPr>
          <w:noProof/>
        </w:rPr>
      </w:r>
      <w:r>
        <w:rPr>
          <w:noProof/>
        </w:rPr>
        <w:fldChar w:fldCharType="separate"/>
      </w:r>
      <w:r>
        <w:rPr>
          <w:noProof/>
        </w:rPr>
        <w:t>3</w:t>
      </w:r>
      <w:r>
        <w:rPr>
          <w:noProof/>
        </w:rPr>
        <w:fldChar w:fldCharType="end"/>
      </w:r>
    </w:p>
    <w:p w14:paraId="2C96F07C" w14:textId="5DC46605" w:rsidR="00CB4FDC" w:rsidRDefault="00CB4FDC">
      <w:pPr>
        <w:pStyle w:val="TOC3"/>
        <w:tabs>
          <w:tab w:val="left" w:pos="1100"/>
        </w:tabs>
        <w:rPr>
          <w:rFonts w:eastAsiaTheme="minorEastAsia" w:cstheme="minorBidi"/>
          <w:noProof/>
          <w:sz w:val="22"/>
          <w:szCs w:val="22"/>
          <w:lang w:eastAsia="en-AU"/>
        </w:rPr>
      </w:pPr>
      <w:r>
        <w:rPr>
          <w:noProof/>
        </w:rPr>
        <w:t>6.1.2.</w:t>
      </w:r>
      <w:r>
        <w:rPr>
          <w:rFonts w:eastAsiaTheme="minorEastAsia" w:cstheme="minorBidi"/>
          <w:noProof/>
          <w:sz w:val="22"/>
          <w:szCs w:val="22"/>
          <w:lang w:eastAsia="en-AU"/>
        </w:rPr>
        <w:tab/>
      </w:r>
      <w:r>
        <w:rPr>
          <w:noProof/>
        </w:rPr>
        <w:t>Suitability Framework</w:t>
      </w:r>
      <w:r>
        <w:rPr>
          <w:noProof/>
        </w:rPr>
        <w:tab/>
      </w:r>
      <w:r>
        <w:rPr>
          <w:noProof/>
        </w:rPr>
        <w:fldChar w:fldCharType="begin"/>
      </w:r>
      <w:r>
        <w:rPr>
          <w:noProof/>
        </w:rPr>
        <w:instrText xml:space="preserve"> PAGEREF _Toc527635401 \h </w:instrText>
      </w:r>
      <w:r>
        <w:rPr>
          <w:noProof/>
        </w:rPr>
      </w:r>
      <w:r>
        <w:rPr>
          <w:noProof/>
        </w:rPr>
        <w:fldChar w:fldCharType="separate"/>
      </w:r>
      <w:r>
        <w:rPr>
          <w:noProof/>
        </w:rPr>
        <w:t>4</w:t>
      </w:r>
      <w:r>
        <w:rPr>
          <w:noProof/>
        </w:rPr>
        <w:fldChar w:fldCharType="end"/>
      </w:r>
    </w:p>
    <w:p w14:paraId="35948F27" w14:textId="4537D608" w:rsidR="00CB4FDC" w:rsidRDefault="00CB4FDC">
      <w:pPr>
        <w:pStyle w:val="TOC2"/>
        <w:tabs>
          <w:tab w:val="left" w:pos="880"/>
        </w:tabs>
        <w:rPr>
          <w:rFonts w:eastAsiaTheme="minorEastAsia" w:cstheme="minorBidi"/>
          <w:noProof/>
          <w:sz w:val="22"/>
          <w:szCs w:val="22"/>
          <w:lang w:eastAsia="en-AU"/>
        </w:rPr>
      </w:pPr>
      <w:r>
        <w:rPr>
          <w:noProof/>
        </w:rPr>
        <w:t>6.2.</w:t>
      </w:r>
      <w:r>
        <w:rPr>
          <w:rFonts w:eastAsiaTheme="minorEastAsia" w:cstheme="minorBidi"/>
          <w:noProof/>
          <w:sz w:val="22"/>
          <w:szCs w:val="22"/>
          <w:lang w:eastAsia="en-AU"/>
        </w:rPr>
        <w:tab/>
      </w:r>
      <w:r>
        <w:rPr>
          <w:noProof/>
        </w:rPr>
        <w:t>Data Inputs</w:t>
      </w:r>
      <w:r>
        <w:rPr>
          <w:noProof/>
        </w:rPr>
        <w:tab/>
      </w:r>
      <w:r>
        <w:rPr>
          <w:noProof/>
        </w:rPr>
        <w:fldChar w:fldCharType="begin"/>
      </w:r>
      <w:r>
        <w:rPr>
          <w:noProof/>
        </w:rPr>
        <w:instrText xml:space="preserve"> PAGEREF _Toc527635402 \h </w:instrText>
      </w:r>
      <w:r>
        <w:rPr>
          <w:noProof/>
        </w:rPr>
      </w:r>
      <w:r>
        <w:rPr>
          <w:noProof/>
        </w:rPr>
        <w:fldChar w:fldCharType="separate"/>
      </w:r>
      <w:r>
        <w:rPr>
          <w:noProof/>
        </w:rPr>
        <w:t>4</w:t>
      </w:r>
      <w:r>
        <w:rPr>
          <w:noProof/>
        </w:rPr>
        <w:fldChar w:fldCharType="end"/>
      </w:r>
    </w:p>
    <w:p w14:paraId="1F44974C" w14:textId="3D6CBA0A" w:rsidR="00CB4FDC" w:rsidRDefault="00CB4FDC">
      <w:pPr>
        <w:pStyle w:val="TOC3"/>
        <w:tabs>
          <w:tab w:val="left" w:pos="1100"/>
        </w:tabs>
        <w:rPr>
          <w:rFonts w:eastAsiaTheme="minorEastAsia" w:cstheme="minorBidi"/>
          <w:noProof/>
          <w:sz w:val="22"/>
          <w:szCs w:val="22"/>
          <w:lang w:eastAsia="en-AU"/>
        </w:rPr>
      </w:pPr>
      <w:r>
        <w:rPr>
          <w:noProof/>
        </w:rPr>
        <w:t>6.2.1.</w:t>
      </w:r>
      <w:r>
        <w:rPr>
          <w:rFonts w:eastAsiaTheme="minorEastAsia" w:cstheme="minorBidi"/>
          <w:noProof/>
          <w:sz w:val="22"/>
          <w:szCs w:val="22"/>
          <w:lang w:eastAsia="en-AU"/>
        </w:rPr>
        <w:tab/>
      </w:r>
      <w:r>
        <w:rPr>
          <w:noProof/>
        </w:rPr>
        <w:t>Observed Climate</w:t>
      </w:r>
      <w:r>
        <w:rPr>
          <w:noProof/>
        </w:rPr>
        <w:tab/>
      </w:r>
      <w:r>
        <w:rPr>
          <w:noProof/>
        </w:rPr>
        <w:fldChar w:fldCharType="begin"/>
      </w:r>
      <w:r>
        <w:rPr>
          <w:noProof/>
        </w:rPr>
        <w:instrText xml:space="preserve"> PAGEREF _Toc527635403 \h </w:instrText>
      </w:r>
      <w:r>
        <w:rPr>
          <w:noProof/>
        </w:rPr>
      </w:r>
      <w:r>
        <w:rPr>
          <w:noProof/>
        </w:rPr>
        <w:fldChar w:fldCharType="separate"/>
      </w:r>
      <w:r>
        <w:rPr>
          <w:noProof/>
        </w:rPr>
        <w:t>4</w:t>
      </w:r>
      <w:r>
        <w:rPr>
          <w:noProof/>
        </w:rPr>
        <w:fldChar w:fldCharType="end"/>
      </w:r>
    </w:p>
    <w:p w14:paraId="256D0711" w14:textId="7BEA51D8" w:rsidR="00CB4FDC" w:rsidRDefault="00CB4FDC">
      <w:pPr>
        <w:pStyle w:val="TOC3"/>
        <w:tabs>
          <w:tab w:val="left" w:pos="1100"/>
        </w:tabs>
        <w:rPr>
          <w:rFonts w:eastAsiaTheme="minorEastAsia" w:cstheme="minorBidi"/>
          <w:noProof/>
          <w:sz w:val="22"/>
          <w:szCs w:val="22"/>
          <w:lang w:eastAsia="en-AU"/>
        </w:rPr>
      </w:pPr>
      <w:r>
        <w:rPr>
          <w:noProof/>
        </w:rPr>
        <w:t>6.2.2.</w:t>
      </w:r>
      <w:r>
        <w:rPr>
          <w:rFonts w:eastAsiaTheme="minorEastAsia" w:cstheme="minorBidi"/>
          <w:noProof/>
          <w:sz w:val="22"/>
          <w:szCs w:val="22"/>
          <w:lang w:eastAsia="en-AU"/>
        </w:rPr>
        <w:tab/>
      </w:r>
      <w:r>
        <w:rPr>
          <w:noProof/>
        </w:rPr>
        <w:t>Future Climate</w:t>
      </w:r>
      <w:r>
        <w:rPr>
          <w:noProof/>
        </w:rPr>
        <w:tab/>
      </w:r>
      <w:r>
        <w:rPr>
          <w:noProof/>
        </w:rPr>
        <w:fldChar w:fldCharType="begin"/>
      </w:r>
      <w:r>
        <w:rPr>
          <w:noProof/>
        </w:rPr>
        <w:instrText xml:space="preserve"> PAGEREF _Toc527635404 \h </w:instrText>
      </w:r>
      <w:r>
        <w:rPr>
          <w:noProof/>
        </w:rPr>
      </w:r>
      <w:r>
        <w:rPr>
          <w:noProof/>
        </w:rPr>
        <w:fldChar w:fldCharType="separate"/>
      </w:r>
      <w:r>
        <w:rPr>
          <w:noProof/>
        </w:rPr>
        <w:t>4</w:t>
      </w:r>
      <w:r>
        <w:rPr>
          <w:noProof/>
        </w:rPr>
        <w:fldChar w:fldCharType="end"/>
      </w:r>
    </w:p>
    <w:p w14:paraId="62B4E373" w14:textId="5E2ADB73" w:rsidR="00CB4FDC" w:rsidRDefault="00CB4FDC">
      <w:pPr>
        <w:pStyle w:val="TOC3"/>
        <w:tabs>
          <w:tab w:val="left" w:pos="1100"/>
        </w:tabs>
        <w:rPr>
          <w:rFonts w:eastAsiaTheme="minorEastAsia" w:cstheme="minorBidi"/>
          <w:noProof/>
          <w:sz w:val="22"/>
          <w:szCs w:val="22"/>
          <w:lang w:eastAsia="en-AU"/>
        </w:rPr>
      </w:pPr>
      <w:r>
        <w:rPr>
          <w:noProof/>
        </w:rPr>
        <w:t>6.2.3.</w:t>
      </w:r>
      <w:r>
        <w:rPr>
          <w:rFonts w:eastAsiaTheme="minorEastAsia" w:cstheme="minorBidi"/>
          <w:noProof/>
          <w:sz w:val="22"/>
          <w:szCs w:val="22"/>
          <w:lang w:eastAsia="en-AU"/>
        </w:rPr>
        <w:tab/>
      </w:r>
      <w:r>
        <w:rPr>
          <w:noProof/>
        </w:rPr>
        <w:t>Landscape</w:t>
      </w:r>
      <w:r>
        <w:rPr>
          <w:noProof/>
        </w:rPr>
        <w:tab/>
      </w:r>
      <w:r>
        <w:rPr>
          <w:noProof/>
        </w:rPr>
        <w:fldChar w:fldCharType="begin"/>
      </w:r>
      <w:r>
        <w:rPr>
          <w:noProof/>
        </w:rPr>
        <w:instrText xml:space="preserve"> PAGEREF _Toc527635405 \h </w:instrText>
      </w:r>
      <w:r>
        <w:rPr>
          <w:noProof/>
        </w:rPr>
      </w:r>
      <w:r>
        <w:rPr>
          <w:noProof/>
        </w:rPr>
        <w:fldChar w:fldCharType="separate"/>
      </w:r>
      <w:r>
        <w:rPr>
          <w:noProof/>
        </w:rPr>
        <w:t>5</w:t>
      </w:r>
      <w:r>
        <w:rPr>
          <w:noProof/>
        </w:rPr>
        <w:fldChar w:fldCharType="end"/>
      </w:r>
    </w:p>
    <w:p w14:paraId="5086AF88" w14:textId="0D6D4DAF" w:rsidR="00CB4FDC" w:rsidRDefault="00CB4FDC">
      <w:pPr>
        <w:pStyle w:val="TOC3"/>
        <w:tabs>
          <w:tab w:val="left" w:pos="1100"/>
        </w:tabs>
        <w:rPr>
          <w:rFonts w:eastAsiaTheme="minorEastAsia" w:cstheme="minorBidi"/>
          <w:noProof/>
          <w:sz w:val="22"/>
          <w:szCs w:val="22"/>
          <w:lang w:eastAsia="en-AU"/>
        </w:rPr>
      </w:pPr>
      <w:r>
        <w:rPr>
          <w:noProof/>
        </w:rPr>
        <w:t>6.2.4.</w:t>
      </w:r>
      <w:r>
        <w:rPr>
          <w:rFonts w:eastAsiaTheme="minorEastAsia" w:cstheme="minorBidi"/>
          <w:noProof/>
          <w:sz w:val="22"/>
          <w:szCs w:val="22"/>
          <w:lang w:eastAsia="en-AU"/>
        </w:rPr>
        <w:tab/>
      </w:r>
      <w:r>
        <w:rPr>
          <w:noProof/>
        </w:rPr>
        <w:t>Soils</w:t>
      </w:r>
      <w:r>
        <w:rPr>
          <w:noProof/>
        </w:rPr>
        <w:tab/>
      </w:r>
      <w:r>
        <w:rPr>
          <w:noProof/>
        </w:rPr>
        <w:fldChar w:fldCharType="begin"/>
      </w:r>
      <w:r>
        <w:rPr>
          <w:noProof/>
        </w:rPr>
        <w:instrText xml:space="preserve"> PAGEREF _Toc527635406 \h </w:instrText>
      </w:r>
      <w:r>
        <w:rPr>
          <w:noProof/>
        </w:rPr>
      </w:r>
      <w:r>
        <w:rPr>
          <w:noProof/>
        </w:rPr>
        <w:fldChar w:fldCharType="separate"/>
      </w:r>
      <w:r>
        <w:rPr>
          <w:noProof/>
        </w:rPr>
        <w:t>5</w:t>
      </w:r>
      <w:r>
        <w:rPr>
          <w:noProof/>
        </w:rPr>
        <w:fldChar w:fldCharType="end"/>
      </w:r>
    </w:p>
    <w:p w14:paraId="5A08DECE" w14:textId="3DC5EECA" w:rsidR="00CB4FDC" w:rsidRDefault="00CB4FDC">
      <w:pPr>
        <w:pStyle w:val="TOC2"/>
        <w:tabs>
          <w:tab w:val="left" w:pos="880"/>
        </w:tabs>
        <w:rPr>
          <w:rFonts w:eastAsiaTheme="minorEastAsia" w:cstheme="minorBidi"/>
          <w:noProof/>
          <w:sz w:val="22"/>
          <w:szCs w:val="22"/>
          <w:lang w:eastAsia="en-AU"/>
        </w:rPr>
      </w:pPr>
      <w:r>
        <w:rPr>
          <w:noProof/>
        </w:rPr>
        <w:t>6.3.</w:t>
      </w:r>
      <w:r>
        <w:rPr>
          <w:rFonts w:eastAsiaTheme="minorEastAsia" w:cstheme="minorBidi"/>
          <w:noProof/>
          <w:sz w:val="22"/>
          <w:szCs w:val="22"/>
          <w:lang w:eastAsia="en-AU"/>
        </w:rPr>
        <w:tab/>
      </w:r>
      <w:r>
        <w:rPr>
          <w:noProof/>
        </w:rPr>
        <w:t>Model Caveats</w:t>
      </w:r>
      <w:r>
        <w:rPr>
          <w:noProof/>
        </w:rPr>
        <w:tab/>
      </w:r>
      <w:r>
        <w:rPr>
          <w:noProof/>
        </w:rPr>
        <w:fldChar w:fldCharType="begin"/>
      </w:r>
      <w:r>
        <w:rPr>
          <w:noProof/>
        </w:rPr>
        <w:instrText xml:space="preserve"> PAGEREF _Toc527635407 \h </w:instrText>
      </w:r>
      <w:r>
        <w:rPr>
          <w:noProof/>
        </w:rPr>
      </w:r>
      <w:r>
        <w:rPr>
          <w:noProof/>
        </w:rPr>
        <w:fldChar w:fldCharType="separate"/>
      </w:r>
      <w:r>
        <w:rPr>
          <w:noProof/>
        </w:rPr>
        <w:t>5</w:t>
      </w:r>
      <w:r>
        <w:rPr>
          <w:noProof/>
        </w:rPr>
        <w:fldChar w:fldCharType="end"/>
      </w:r>
    </w:p>
    <w:p w14:paraId="21585BFB" w14:textId="080E8606" w:rsidR="00CB4FDC" w:rsidRDefault="00CB4FDC">
      <w:pPr>
        <w:pStyle w:val="TOC1"/>
        <w:tabs>
          <w:tab w:val="left" w:pos="403"/>
        </w:tabs>
        <w:rPr>
          <w:rFonts w:eastAsiaTheme="minorEastAsia" w:cstheme="minorBidi"/>
          <w:b w:val="0"/>
          <w:noProof/>
          <w:sz w:val="22"/>
          <w:szCs w:val="22"/>
          <w:lang w:eastAsia="en-AU"/>
        </w:rPr>
      </w:pPr>
      <w:r>
        <w:rPr>
          <w:noProof/>
        </w:rPr>
        <w:t>7.</w:t>
      </w:r>
      <w:r>
        <w:rPr>
          <w:rFonts w:eastAsiaTheme="minorEastAsia" w:cstheme="minorBidi"/>
          <w:b w:val="0"/>
          <w:noProof/>
          <w:sz w:val="22"/>
          <w:szCs w:val="22"/>
          <w:lang w:eastAsia="en-AU"/>
        </w:rPr>
        <w:tab/>
      </w:r>
      <w:r>
        <w:rPr>
          <w:noProof/>
        </w:rPr>
        <w:t>BRASSICA</w:t>
      </w:r>
      <w:r>
        <w:rPr>
          <w:noProof/>
        </w:rPr>
        <w:tab/>
      </w:r>
      <w:r>
        <w:rPr>
          <w:noProof/>
        </w:rPr>
        <w:fldChar w:fldCharType="begin"/>
      </w:r>
      <w:r>
        <w:rPr>
          <w:noProof/>
        </w:rPr>
        <w:instrText xml:space="preserve"> PAGEREF _Toc527635408 \h </w:instrText>
      </w:r>
      <w:r>
        <w:rPr>
          <w:noProof/>
        </w:rPr>
      </w:r>
      <w:r>
        <w:rPr>
          <w:noProof/>
        </w:rPr>
        <w:fldChar w:fldCharType="separate"/>
      </w:r>
      <w:r>
        <w:rPr>
          <w:noProof/>
        </w:rPr>
        <w:t>7</w:t>
      </w:r>
      <w:r>
        <w:rPr>
          <w:noProof/>
        </w:rPr>
        <w:fldChar w:fldCharType="end"/>
      </w:r>
    </w:p>
    <w:p w14:paraId="55CD692D" w14:textId="0761DDA3" w:rsidR="00CB4FDC" w:rsidRDefault="00CB4FDC">
      <w:pPr>
        <w:pStyle w:val="TOC1"/>
        <w:tabs>
          <w:tab w:val="left" w:pos="403"/>
        </w:tabs>
        <w:rPr>
          <w:rFonts w:eastAsiaTheme="minorEastAsia" w:cstheme="minorBidi"/>
          <w:b w:val="0"/>
          <w:noProof/>
          <w:sz w:val="22"/>
          <w:szCs w:val="22"/>
          <w:lang w:eastAsia="en-AU"/>
        </w:rPr>
      </w:pPr>
      <w:r>
        <w:rPr>
          <w:noProof/>
        </w:rPr>
        <w:t>8.</w:t>
      </w:r>
      <w:r>
        <w:rPr>
          <w:rFonts w:eastAsiaTheme="minorEastAsia" w:cstheme="minorBidi"/>
          <w:b w:val="0"/>
          <w:noProof/>
          <w:sz w:val="22"/>
          <w:szCs w:val="22"/>
          <w:lang w:eastAsia="en-AU"/>
        </w:rPr>
        <w:tab/>
      </w:r>
      <w:r>
        <w:rPr>
          <w:noProof/>
        </w:rPr>
        <w:t>GRAPE</w:t>
      </w:r>
      <w:r>
        <w:rPr>
          <w:noProof/>
        </w:rPr>
        <w:tab/>
      </w:r>
      <w:r>
        <w:rPr>
          <w:noProof/>
        </w:rPr>
        <w:fldChar w:fldCharType="begin"/>
      </w:r>
      <w:r>
        <w:rPr>
          <w:noProof/>
        </w:rPr>
        <w:instrText xml:space="preserve"> PAGEREF _Toc527635409 \h </w:instrText>
      </w:r>
      <w:r>
        <w:rPr>
          <w:noProof/>
        </w:rPr>
      </w:r>
      <w:r>
        <w:rPr>
          <w:noProof/>
        </w:rPr>
        <w:fldChar w:fldCharType="separate"/>
      </w:r>
      <w:r>
        <w:rPr>
          <w:noProof/>
        </w:rPr>
        <w:t>10</w:t>
      </w:r>
      <w:r>
        <w:rPr>
          <w:noProof/>
        </w:rPr>
        <w:fldChar w:fldCharType="end"/>
      </w:r>
    </w:p>
    <w:p w14:paraId="4448B7A4" w14:textId="3059C61A" w:rsidR="00CB4FDC" w:rsidRDefault="00CB4FDC">
      <w:pPr>
        <w:pStyle w:val="TOC1"/>
        <w:tabs>
          <w:tab w:val="left" w:pos="403"/>
        </w:tabs>
        <w:rPr>
          <w:rFonts w:eastAsiaTheme="minorEastAsia" w:cstheme="minorBidi"/>
          <w:b w:val="0"/>
          <w:noProof/>
          <w:sz w:val="22"/>
          <w:szCs w:val="22"/>
          <w:lang w:eastAsia="en-AU"/>
        </w:rPr>
      </w:pPr>
      <w:r>
        <w:rPr>
          <w:noProof/>
        </w:rPr>
        <w:t>9.</w:t>
      </w:r>
      <w:r>
        <w:rPr>
          <w:rFonts w:eastAsiaTheme="minorEastAsia" w:cstheme="minorBidi"/>
          <w:b w:val="0"/>
          <w:noProof/>
          <w:sz w:val="22"/>
          <w:szCs w:val="22"/>
          <w:lang w:eastAsia="en-AU"/>
        </w:rPr>
        <w:tab/>
      </w:r>
      <w:r>
        <w:rPr>
          <w:noProof/>
        </w:rPr>
        <w:t>RYEGRASS</w:t>
      </w:r>
      <w:r>
        <w:rPr>
          <w:noProof/>
        </w:rPr>
        <w:tab/>
      </w:r>
      <w:r>
        <w:rPr>
          <w:noProof/>
        </w:rPr>
        <w:fldChar w:fldCharType="begin"/>
      </w:r>
      <w:r>
        <w:rPr>
          <w:noProof/>
        </w:rPr>
        <w:instrText xml:space="preserve"> PAGEREF _Toc527635410 \h </w:instrText>
      </w:r>
      <w:r>
        <w:rPr>
          <w:noProof/>
        </w:rPr>
      </w:r>
      <w:r>
        <w:rPr>
          <w:noProof/>
        </w:rPr>
        <w:fldChar w:fldCharType="separate"/>
      </w:r>
      <w:r>
        <w:rPr>
          <w:noProof/>
        </w:rPr>
        <w:t>15</w:t>
      </w:r>
      <w:r>
        <w:rPr>
          <w:noProof/>
        </w:rPr>
        <w:fldChar w:fldCharType="end"/>
      </w:r>
    </w:p>
    <w:p w14:paraId="34B9F5AE" w14:textId="20F5D64A" w:rsidR="00CB4FDC" w:rsidRDefault="00CB4FDC">
      <w:pPr>
        <w:pStyle w:val="TOC1"/>
        <w:tabs>
          <w:tab w:val="left" w:pos="600"/>
        </w:tabs>
        <w:rPr>
          <w:rFonts w:eastAsiaTheme="minorEastAsia" w:cstheme="minorBidi"/>
          <w:b w:val="0"/>
          <w:noProof/>
          <w:sz w:val="22"/>
          <w:szCs w:val="22"/>
          <w:lang w:eastAsia="en-AU"/>
        </w:rPr>
      </w:pPr>
      <w:r>
        <w:rPr>
          <w:noProof/>
        </w:rPr>
        <w:t>10.</w:t>
      </w:r>
      <w:r>
        <w:rPr>
          <w:rFonts w:eastAsiaTheme="minorEastAsia" w:cstheme="minorBidi"/>
          <w:b w:val="0"/>
          <w:noProof/>
          <w:sz w:val="22"/>
          <w:szCs w:val="22"/>
          <w:lang w:eastAsia="en-AU"/>
        </w:rPr>
        <w:tab/>
      </w:r>
      <w:r>
        <w:rPr>
          <w:noProof/>
        </w:rPr>
        <w:t>STONE FRUIT</w:t>
      </w:r>
      <w:r>
        <w:rPr>
          <w:noProof/>
        </w:rPr>
        <w:tab/>
      </w:r>
      <w:r>
        <w:rPr>
          <w:noProof/>
        </w:rPr>
        <w:fldChar w:fldCharType="begin"/>
      </w:r>
      <w:r>
        <w:rPr>
          <w:noProof/>
        </w:rPr>
        <w:instrText xml:space="preserve"> PAGEREF _Toc527635411 \h </w:instrText>
      </w:r>
      <w:r>
        <w:rPr>
          <w:noProof/>
        </w:rPr>
      </w:r>
      <w:r>
        <w:rPr>
          <w:noProof/>
        </w:rPr>
        <w:fldChar w:fldCharType="separate"/>
      </w:r>
      <w:r>
        <w:rPr>
          <w:noProof/>
        </w:rPr>
        <w:t>18</w:t>
      </w:r>
      <w:r>
        <w:rPr>
          <w:noProof/>
        </w:rPr>
        <w:fldChar w:fldCharType="end"/>
      </w:r>
    </w:p>
    <w:p w14:paraId="5D12EBA7" w14:textId="122B1A8A" w:rsidR="00CB4FDC" w:rsidRDefault="00CB4FDC">
      <w:pPr>
        <w:pStyle w:val="TOC1"/>
        <w:tabs>
          <w:tab w:val="left" w:pos="600"/>
        </w:tabs>
        <w:rPr>
          <w:rFonts w:eastAsiaTheme="minorEastAsia" w:cstheme="minorBidi"/>
          <w:b w:val="0"/>
          <w:noProof/>
          <w:sz w:val="22"/>
          <w:szCs w:val="22"/>
          <w:lang w:eastAsia="en-AU"/>
        </w:rPr>
      </w:pPr>
      <w:r>
        <w:rPr>
          <w:noProof/>
        </w:rPr>
        <w:t>11.</w:t>
      </w:r>
      <w:r>
        <w:rPr>
          <w:rFonts w:eastAsiaTheme="minorEastAsia" w:cstheme="minorBidi"/>
          <w:b w:val="0"/>
          <w:noProof/>
          <w:sz w:val="22"/>
          <w:szCs w:val="22"/>
          <w:lang w:eastAsia="en-AU"/>
        </w:rPr>
        <w:tab/>
      </w:r>
      <w:r>
        <w:rPr>
          <w:noProof/>
        </w:rPr>
        <w:t>WHEAT</w:t>
      </w:r>
      <w:r>
        <w:rPr>
          <w:noProof/>
        </w:rPr>
        <w:tab/>
      </w:r>
      <w:r>
        <w:rPr>
          <w:noProof/>
        </w:rPr>
        <w:fldChar w:fldCharType="begin"/>
      </w:r>
      <w:r>
        <w:rPr>
          <w:noProof/>
        </w:rPr>
        <w:instrText xml:space="preserve"> PAGEREF _Toc527635412 \h </w:instrText>
      </w:r>
      <w:r>
        <w:rPr>
          <w:noProof/>
        </w:rPr>
      </w:r>
      <w:r>
        <w:rPr>
          <w:noProof/>
        </w:rPr>
        <w:fldChar w:fldCharType="separate"/>
      </w:r>
      <w:r>
        <w:rPr>
          <w:noProof/>
        </w:rPr>
        <w:t>23</w:t>
      </w:r>
      <w:r>
        <w:rPr>
          <w:noProof/>
        </w:rPr>
        <w:fldChar w:fldCharType="end"/>
      </w:r>
    </w:p>
    <w:p w14:paraId="39E73E89" w14:textId="7B57D06A" w:rsidR="00CB4FDC" w:rsidRDefault="00CB4FDC">
      <w:pPr>
        <w:pStyle w:val="TOC1"/>
        <w:tabs>
          <w:tab w:val="left" w:pos="600"/>
        </w:tabs>
        <w:rPr>
          <w:rFonts w:eastAsiaTheme="minorEastAsia" w:cstheme="minorBidi"/>
          <w:b w:val="0"/>
          <w:noProof/>
          <w:sz w:val="22"/>
          <w:szCs w:val="22"/>
          <w:lang w:eastAsia="en-AU"/>
        </w:rPr>
      </w:pPr>
      <w:r>
        <w:rPr>
          <w:noProof/>
        </w:rPr>
        <w:t>12.</w:t>
      </w:r>
      <w:r>
        <w:rPr>
          <w:rFonts w:eastAsiaTheme="minorEastAsia" w:cstheme="minorBidi"/>
          <w:b w:val="0"/>
          <w:noProof/>
          <w:sz w:val="22"/>
          <w:szCs w:val="22"/>
          <w:lang w:eastAsia="en-AU"/>
        </w:rPr>
        <w:tab/>
      </w:r>
      <w:r>
        <w:rPr>
          <w:noProof/>
        </w:rPr>
        <w:t>IMPACTS AND OPPORTUNITIES</w:t>
      </w:r>
      <w:r>
        <w:rPr>
          <w:noProof/>
        </w:rPr>
        <w:tab/>
      </w:r>
      <w:r>
        <w:rPr>
          <w:noProof/>
        </w:rPr>
        <w:fldChar w:fldCharType="begin"/>
      </w:r>
      <w:r>
        <w:rPr>
          <w:noProof/>
        </w:rPr>
        <w:instrText xml:space="preserve"> PAGEREF _Toc527635413 \h </w:instrText>
      </w:r>
      <w:r>
        <w:rPr>
          <w:noProof/>
        </w:rPr>
      </w:r>
      <w:r>
        <w:rPr>
          <w:noProof/>
        </w:rPr>
        <w:fldChar w:fldCharType="separate"/>
      </w:r>
      <w:r>
        <w:rPr>
          <w:noProof/>
        </w:rPr>
        <w:t>26</w:t>
      </w:r>
      <w:r>
        <w:rPr>
          <w:noProof/>
        </w:rPr>
        <w:fldChar w:fldCharType="end"/>
      </w:r>
    </w:p>
    <w:p w14:paraId="7756D194" w14:textId="3B8F611C" w:rsidR="00CB4FDC" w:rsidRDefault="00CB4FDC">
      <w:pPr>
        <w:pStyle w:val="TOC2"/>
        <w:tabs>
          <w:tab w:val="left" w:pos="880"/>
        </w:tabs>
        <w:rPr>
          <w:rFonts w:eastAsiaTheme="minorEastAsia" w:cstheme="minorBidi"/>
          <w:noProof/>
          <w:sz w:val="22"/>
          <w:szCs w:val="22"/>
          <w:lang w:eastAsia="en-AU"/>
        </w:rPr>
      </w:pPr>
      <w:r>
        <w:rPr>
          <w:noProof/>
          <w:lang w:eastAsia="en-AU"/>
        </w:rPr>
        <w:t>12.1.</w:t>
      </w:r>
      <w:r>
        <w:rPr>
          <w:rFonts w:eastAsiaTheme="minorEastAsia" w:cstheme="minorBidi"/>
          <w:noProof/>
          <w:sz w:val="22"/>
          <w:szCs w:val="22"/>
          <w:lang w:eastAsia="en-AU"/>
        </w:rPr>
        <w:tab/>
      </w:r>
      <w:r>
        <w:rPr>
          <w:noProof/>
          <w:lang w:eastAsia="en-AU"/>
        </w:rPr>
        <w:t>Expansion of production</w:t>
      </w:r>
      <w:r>
        <w:rPr>
          <w:noProof/>
        </w:rPr>
        <w:tab/>
      </w:r>
      <w:r>
        <w:rPr>
          <w:noProof/>
        </w:rPr>
        <w:fldChar w:fldCharType="begin"/>
      </w:r>
      <w:r>
        <w:rPr>
          <w:noProof/>
        </w:rPr>
        <w:instrText xml:space="preserve"> PAGEREF _Toc527635414 \h </w:instrText>
      </w:r>
      <w:r>
        <w:rPr>
          <w:noProof/>
        </w:rPr>
      </w:r>
      <w:r>
        <w:rPr>
          <w:noProof/>
        </w:rPr>
        <w:fldChar w:fldCharType="separate"/>
      </w:r>
      <w:r>
        <w:rPr>
          <w:noProof/>
        </w:rPr>
        <w:t>26</w:t>
      </w:r>
      <w:r>
        <w:rPr>
          <w:noProof/>
        </w:rPr>
        <w:fldChar w:fldCharType="end"/>
      </w:r>
    </w:p>
    <w:p w14:paraId="58B3035D" w14:textId="52063456" w:rsidR="00CB4FDC" w:rsidRDefault="00CB4FDC">
      <w:pPr>
        <w:pStyle w:val="TOC2"/>
        <w:tabs>
          <w:tab w:val="left" w:pos="880"/>
        </w:tabs>
        <w:rPr>
          <w:rFonts w:eastAsiaTheme="minorEastAsia" w:cstheme="minorBidi"/>
          <w:noProof/>
          <w:sz w:val="22"/>
          <w:szCs w:val="22"/>
          <w:lang w:eastAsia="en-AU"/>
        </w:rPr>
      </w:pPr>
      <w:r>
        <w:rPr>
          <w:noProof/>
          <w:lang w:eastAsia="en-AU"/>
        </w:rPr>
        <w:t>12.2.</w:t>
      </w:r>
      <w:r>
        <w:rPr>
          <w:rFonts w:eastAsiaTheme="minorEastAsia" w:cstheme="minorBidi"/>
          <w:noProof/>
          <w:sz w:val="22"/>
          <w:szCs w:val="22"/>
          <w:lang w:eastAsia="en-AU"/>
        </w:rPr>
        <w:tab/>
      </w:r>
      <w:r>
        <w:rPr>
          <w:noProof/>
          <w:lang w:eastAsia="en-AU"/>
        </w:rPr>
        <w:t>The value of knowledge</w:t>
      </w:r>
      <w:r>
        <w:rPr>
          <w:noProof/>
        </w:rPr>
        <w:tab/>
      </w:r>
      <w:r>
        <w:rPr>
          <w:noProof/>
        </w:rPr>
        <w:fldChar w:fldCharType="begin"/>
      </w:r>
      <w:r>
        <w:rPr>
          <w:noProof/>
        </w:rPr>
        <w:instrText xml:space="preserve"> PAGEREF _Toc527635415 \h </w:instrText>
      </w:r>
      <w:r>
        <w:rPr>
          <w:noProof/>
        </w:rPr>
      </w:r>
      <w:r>
        <w:rPr>
          <w:noProof/>
        </w:rPr>
        <w:fldChar w:fldCharType="separate"/>
      </w:r>
      <w:r>
        <w:rPr>
          <w:noProof/>
        </w:rPr>
        <w:t>26</w:t>
      </w:r>
      <w:r>
        <w:rPr>
          <w:noProof/>
        </w:rPr>
        <w:fldChar w:fldCharType="end"/>
      </w:r>
    </w:p>
    <w:p w14:paraId="6694F680" w14:textId="30D9C3DD" w:rsidR="00CB4FDC" w:rsidRDefault="00CB4FDC">
      <w:pPr>
        <w:pStyle w:val="TOC2"/>
        <w:tabs>
          <w:tab w:val="left" w:pos="880"/>
        </w:tabs>
        <w:rPr>
          <w:rFonts w:eastAsiaTheme="minorEastAsia" w:cstheme="minorBidi"/>
          <w:noProof/>
          <w:sz w:val="22"/>
          <w:szCs w:val="22"/>
          <w:lang w:eastAsia="en-AU"/>
        </w:rPr>
      </w:pPr>
      <w:r>
        <w:rPr>
          <w:noProof/>
          <w:lang w:eastAsia="en-AU"/>
        </w:rPr>
        <w:t>12.3.</w:t>
      </w:r>
      <w:r>
        <w:rPr>
          <w:rFonts w:eastAsiaTheme="minorEastAsia" w:cstheme="minorBidi"/>
          <w:noProof/>
          <w:sz w:val="22"/>
          <w:szCs w:val="22"/>
          <w:lang w:eastAsia="en-AU"/>
        </w:rPr>
        <w:tab/>
      </w:r>
      <w:r>
        <w:rPr>
          <w:noProof/>
          <w:lang w:eastAsia="en-AU"/>
        </w:rPr>
        <w:t>Seasonal changes</w:t>
      </w:r>
      <w:r>
        <w:rPr>
          <w:noProof/>
        </w:rPr>
        <w:tab/>
      </w:r>
      <w:r>
        <w:rPr>
          <w:noProof/>
        </w:rPr>
        <w:fldChar w:fldCharType="begin"/>
      </w:r>
      <w:r>
        <w:rPr>
          <w:noProof/>
        </w:rPr>
        <w:instrText xml:space="preserve"> PAGEREF _Toc527635416 \h </w:instrText>
      </w:r>
      <w:r>
        <w:rPr>
          <w:noProof/>
        </w:rPr>
      </w:r>
      <w:r>
        <w:rPr>
          <w:noProof/>
        </w:rPr>
        <w:fldChar w:fldCharType="separate"/>
      </w:r>
      <w:r>
        <w:rPr>
          <w:noProof/>
        </w:rPr>
        <w:t>26</w:t>
      </w:r>
      <w:r>
        <w:rPr>
          <w:noProof/>
        </w:rPr>
        <w:fldChar w:fldCharType="end"/>
      </w:r>
    </w:p>
    <w:p w14:paraId="7BC18608" w14:textId="51F4DE74" w:rsidR="00CB4FDC" w:rsidRDefault="00CB4FDC">
      <w:pPr>
        <w:pStyle w:val="TOC3"/>
        <w:tabs>
          <w:tab w:val="left" w:pos="1320"/>
        </w:tabs>
        <w:rPr>
          <w:rFonts w:eastAsiaTheme="minorEastAsia" w:cstheme="minorBidi"/>
          <w:noProof/>
          <w:sz w:val="22"/>
          <w:szCs w:val="22"/>
          <w:lang w:eastAsia="en-AU"/>
        </w:rPr>
      </w:pPr>
      <w:r>
        <w:rPr>
          <w:noProof/>
          <w:lang w:eastAsia="en-AU"/>
        </w:rPr>
        <w:t>12.3.1.</w:t>
      </w:r>
      <w:r>
        <w:rPr>
          <w:rFonts w:eastAsiaTheme="minorEastAsia" w:cstheme="minorBidi"/>
          <w:noProof/>
          <w:sz w:val="22"/>
          <w:szCs w:val="22"/>
          <w:lang w:eastAsia="en-AU"/>
        </w:rPr>
        <w:tab/>
      </w:r>
      <w:r>
        <w:rPr>
          <w:noProof/>
          <w:lang w:eastAsia="en-AU"/>
        </w:rPr>
        <w:t>Change in sowing or planting time</w:t>
      </w:r>
      <w:r>
        <w:rPr>
          <w:noProof/>
        </w:rPr>
        <w:tab/>
      </w:r>
      <w:r>
        <w:rPr>
          <w:noProof/>
        </w:rPr>
        <w:fldChar w:fldCharType="begin"/>
      </w:r>
      <w:r>
        <w:rPr>
          <w:noProof/>
        </w:rPr>
        <w:instrText xml:space="preserve"> PAGEREF _Toc527635417 \h </w:instrText>
      </w:r>
      <w:r>
        <w:rPr>
          <w:noProof/>
        </w:rPr>
      </w:r>
      <w:r>
        <w:rPr>
          <w:noProof/>
        </w:rPr>
        <w:fldChar w:fldCharType="separate"/>
      </w:r>
      <w:r>
        <w:rPr>
          <w:noProof/>
        </w:rPr>
        <w:t>26</w:t>
      </w:r>
      <w:r>
        <w:rPr>
          <w:noProof/>
        </w:rPr>
        <w:fldChar w:fldCharType="end"/>
      </w:r>
    </w:p>
    <w:p w14:paraId="4A3FD292" w14:textId="7B958429" w:rsidR="00CB4FDC" w:rsidRDefault="00CB4FDC">
      <w:pPr>
        <w:pStyle w:val="TOC3"/>
        <w:tabs>
          <w:tab w:val="left" w:pos="1320"/>
        </w:tabs>
        <w:rPr>
          <w:rFonts w:eastAsiaTheme="minorEastAsia" w:cstheme="minorBidi"/>
          <w:noProof/>
          <w:sz w:val="22"/>
          <w:szCs w:val="22"/>
          <w:lang w:eastAsia="en-AU"/>
        </w:rPr>
      </w:pPr>
      <w:r>
        <w:rPr>
          <w:noProof/>
          <w:lang w:eastAsia="en-AU"/>
        </w:rPr>
        <w:t>12.3.2.</w:t>
      </w:r>
      <w:r>
        <w:rPr>
          <w:rFonts w:eastAsiaTheme="minorEastAsia" w:cstheme="minorBidi"/>
          <w:noProof/>
          <w:sz w:val="22"/>
          <w:szCs w:val="22"/>
          <w:lang w:eastAsia="en-AU"/>
        </w:rPr>
        <w:tab/>
      </w:r>
      <w:r>
        <w:rPr>
          <w:noProof/>
          <w:lang w:eastAsia="en-AU"/>
        </w:rPr>
        <w:t>Transition from cool climate grapes</w:t>
      </w:r>
      <w:r>
        <w:rPr>
          <w:noProof/>
        </w:rPr>
        <w:tab/>
      </w:r>
      <w:r>
        <w:rPr>
          <w:noProof/>
        </w:rPr>
        <w:fldChar w:fldCharType="begin"/>
      </w:r>
      <w:r>
        <w:rPr>
          <w:noProof/>
        </w:rPr>
        <w:instrText xml:space="preserve"> PAGEREF _Toc527635418 \h </w:instrText>
      </w:r>
      <w:r>
        <w:rPr>
          <w:noProof/>
        </w:rPr>
      </w:r>
      <w:r>
        <w:rPr>
          <w:noProof/>
        </w:rPr>
        <w:fldChar w:fldCharType="separate"/>
      </w:r>
      <w:r>
        <w:rPr>
          <w:noProof/>
        </w:rPr>
        <w:t>26</w:t>
      </w:r>
      <w:r>
        <w:rPr>
          <w:noProof/>
        </w:rPr>
        <w:fldChar w:fldCharType="end"/>
      </w:r>
    </w:p>
    <w:p w14:paraId="0D7E1A03" w14:textId="33614448" w:rsidR="00CB4FDC" w:rsidRDefault="00CB4FDC">
      <w:pPr>
        <w:pStyle w:val="TOC2"/>
        <w:tabs>
          <w:tab w:val="left" w:pos="880"/>
        </w:tabs>
        <w:rPr>
          <w:rFonts w:eastAsiaTheme="minorEastAsia" w:cstheme="minorBidi"/>
          <w:noProof/>
          <w:sz w:val="22"/>
          <w:szCs w:val="22"/>
          <w:lang w:eastAsia="en-AU"/>
        </w:rPr>
      </w:pPr>
      <w:r>
        <w:rPr>
          <w:noProof/>
          <w:lang w:eastAsia="en-AU"/>
        </w:rPr>
        <w:t>12.4.</w:t>
      </w:r>
      <w:r>
        <w:rPr>
          <w:rFonts w:eastAsiaTheme="minorEastAsia" w:cstheme="minorBidi"/>
          <w:noProof/>
          <w:sz w:val="22"/>
          <w:szCs w:val="22"/>
          <w:lang w:eastAsia="en-AU"/>
        </w:rPr>
        <w:tab/>
      </w:r>
      <w:r>
        <w:rPr>
          <w:noProof/>
          <w:lang w:eastAsia="en-AU"/>
        </w:rPr>
        <w:t>Water</w:t>
      </w:r>
      <w:r>
        <w:rPr>
          <w:noProof/>
        </w:rPr>
        <w:tab/>
      </w:r>
      <w:r>
        <w:rPr>
          <w:noProof/>
        </w:rPr>
        <w:fldChar w:fldCharType="begin"/>
      </w:r>
      <w:r>
        <w:rPr>
          <w:noProof/>
        </w:rPr>
        <w:instrText xml:space="preserve"> PAGEREF _Toc527635419 \h </w:instrText>
      </w:r>
      <w:r>
        <w:rPr>
          <w:noProof/>
        </w:rPr>
      </w:r>
      <w:r>
        <w:rPr>
          <w:noProof/>
        </w:rPr>
        <w:fldChar w:fldCharType="separate"/>
      </w:r>
      <w:r>
        <w:rPr>
          <w:noProof/>
        </w:rPr>
        <w:t>27</w:t>
      </w:r>
      <w:r>
        <w:rPr>
          <w:noProof/>
        </w:rPr>
        <w:fldChar w:fldCharType="end"/>
      </w:r>
    </w:p>
    <w:p w14:paraId="39B898F1" w14:textId="5E62A84C" w:rsidR="00CB4FDC" w:rsidRDefault="00CB4FDC">
      <w:pPr>
        <w:pStyle w:val="TOC2"/>
        <w:tabs>
          <w:tab w:val="left" w:pos="880"/>
        </w:tabs>
        <w:rPr>
          <w:rFonts w:eastAsiaTheme="minorEastAsia" w:cstheme="minorBidi"/>
          <w:noProof/>
          <w:sz w:val="22"/>
          <w:szCs w:val="22"/>
          <w:lang w:eastAsia="en-AU"/>
        </w:rPr>
      </w:pPr>
      <w:r>
        <w:rPr>
          <w:noProof/>
          <w:lang w:eastAsia="en-AU"/>
        </w:rPr>
        <w:t>12.5.</w:t>
      </w:r>
      <w:r>
        <w:rPr>
          <w:rFonts w:eastAsiaTheme="minorEastAsia" w:cstheme="minorBidi"/>
          <w:noProof/>
          <w:sz w:val="22"/>
          <w:szCs w:val="22"/>
          <w:lang w:eastAsia="en-AU"/>
        </w:rPr>
        <w:tab/>
      </w:r>
      <w:r>
        <w:rPr>
          <w:noProof/>
          <w:lang w:eastAsia="en-AU"/>
        </w:rPr>
        <w:t>Infrastructure</w:t>
      </w:r>
      <w:r>
        <w:rPr>
          <w:noProof/>
        </w:rPr>
        <w:tab/>
      </w:r>
      <w:r>
        <w:rPr>
          <w:noProof/>
        </w:rPr>
        <w:fldChar w:fldCharType="begin"/>
      </w:r>
      <w:r>
        <w:rPr>
          <w:noProof/>
        </w:rPr>
        <w:instrText xml:space="preserve"> PAGEREF _Toc527635420 \h </w:instrText>
      </w:r>
      <w:r>
        <w:rPr>
          <w:noProof/>
        </w:rPr>
      </w:r>
      <w:r>
        <w:rPr>
          <w:noProof/>
        </w:rPr>
        <w:fldChar w:fldCharType="separate"/>
      </w:r>
      <w:r>
        <w:rPr>
          <w:noProof/>
        </w:rPr>
        <w:t>27</w:t>
      </w:r>
      <w:r>
        <w:rPr>
          <w:noProof/>
        </w:rPr>
        <w:fldChar w:fldCharType="end"/>
      </w:r>
    </w:p>
    <w:p w14:paraId="79D023B3" w14:textId="0740FC3C" w:rsidR="00CB4FDC" w:rsidRDefault="00CB4FDC">
      <w:pPr>
        <w:pStyle w:val="TOC1"/>
        <w:tabs>
          <w:tab w:val="left" w:pos="600"/>
        </w:tabs>
        <w:rPr>
          <w:rFonts w:eastAsiaTheme="minorEastAsia" w:cstheme="minorBidi"/>
          <w:b w:val="0"/>
          <w:noProof/>
          <w:sz w:val="22"/>
          <w:szCs w:val="22"/>
          <w:lang w:eastAsia="en-AU"/>
        </w:rPr>
      </w:pPr>
      <w:r>
        <w:rPr>
          <w:noProof/>
        </w:rPr>
        <w:t>13.</w:t>
      </w:r>
      <w:r>
        <w:rPr>
          <w:rFonts w:eastAsiaTheme="minorEastAsia" w:cstheme="minorBidi"/>
          <w:b w:val="0"/>
          <w:noProof/>
          <w:sz w:val="22"/>
          <w:szCs w:val="22"/>
          <w:lang w:eastAsia="en-AU"/>
        </w:rPr>
        <w:tab/>
      </w:r>
      <w:r>
        <w:rPr>
          <w:noProof/>
        </w:rPr>
        <w:t>REFERENCES</w:t>
      </w:r>
      <w:r>
        <w:rPr>
          <w:noProof/>
        </w:rPr>
        <w:tab/>
      </w:r>
      <w:r>
        <w:rPr>
          <w:noProof/>
        </w:rPr>
        <w:fldChar w:fldCharType="begin"/>
      </w:r>
      <w:r>
        <w:rPr>
          <w:noProof/>
        </w:rPr>
        <w:instrText xml:space="preserve"> PAGEREF _Toc527635421 \h </w:instrText>
      </w:r>
      <w:r>
        <w:rPr>
          <w:noProof/>
        </w:rPr>
      </w:r>
      <w:r>
        <w:rPr>
          <w:noProof/>
        </w:rPr>
        <w:fldChar w:fldCharType="separate"/>
      </w:r>
      <w:r>
        <w:rPr>
          <w:noProof/>
        </w:rPr>
        <w:t>28</w:t>
      </w:r>
      <w:r>
        <w:rPr>
          <w:noProof/>
        </w:rPr>
        <w:fldChar w:fldCharType="end"/>
      </w:r>
    </w:p>
    <w:p w14:paraId="186EEE0F" w14:textId="74EB00FF" w:rsidR="000629A0" w:rsidRPr="001773A8" w:rsidRDefault="00B20455" w:rsidP="00FD64C9">
      <w:r w:rsidRPr="001773A8">
        <w:fldChar w:fldCharType="end"/>
      </w:r>
    </w:p>
    <w:p w14:paraId="72AF749C" w14:textId="77777777" w:rsidR="00D8153D" w:rsidRPr="001773A8" w:rsidRDefault="00D8153D" w:rsidP="00FD64C9"/>
    <w:p w14:paraId="50198998" w14:textId="77777777" w:rsidR="00D8153D" w:rsidRPr="006C10B6" w:rsidRDefault="00D8153D" w:rsidP="00FD64C9">
      <w:pPr>
        <w:pStyle w:val="Heading1"/>
      </w:pPr>
      <w:r w:rsidRPr="001773A8">
        <w:br w:type="page"/>
      </w:r>
      <w:bookmarkStart w:id="1" w:name="_Toc527635395"/>
      <w:r w:rsidR="00110F3D" w:rsidRPr="006C10B6">
        <w:lastRenderedPageBreak/>
        <w:t>FIGURES</w:t>
      </w:r>
      <w:bookmarkEnd w:id="1"/>
    </w:p>
    <w:p w14:paraId="7A0323A4" w14:textId="0DDC1127" w:rsidR="00CB4FDC" w:rsidRDefault="00D22434">
      <w:pPr>
        <w:pStyle w:val="TableofFigures"/>
        <w:tabs>
          <w:tab w:val="right" w:leader="dot" w:pos="9017"/>
        </w:tabs>
        <w:rPr>
          <w:rFonts w:eastAsiaTheme="minorEastAsia" w:cstheme="minorBidi"/>
          <w:noProof/>
          <w:sz w:val="22"/>
          <w:szCs w:val="22"/>
          <w:lang w:eastAsia="en-AU"/>
        </w:rPr>
      </w:pPr>
      <w:r>
        <w:rPr>
          <w:lang w:eastAsia="en-AU"/>
        </w:rPr>
        <w:fldChar w:fldCharType="begin"/>
      </w:r>
      <w:r>
        <w:rPr>
          <w:lang w:eastAsia="en-AU"/>
        </w:rPr>
        <w:instrText xml:space="preserve"> TOC \h \z \c "Figure" </w:instrText>
      </w:r>
      <w:r>
        <w:rPr>
          <w:lang w:eastAsia="en-AU"/>
        </w:rPr>
        <w:fldChar w:fldCharType="separate"/>
      </w:r>
      <w:hyperlink w:anchor="_Toc527635422" w:history="1">
        <w:r w:rsidR="00CB4FDC" w:rsidRPr="00207B32">
          <w:rPr>
            <w:rStyle w:val="Hyperlink"/>
            <w:noProof/>
          </w:rPr>
          <w:t>Figure 5.1. Project Structure</w:t>
        </w:r>
        <w:r w:rsidR="00CB4FDC">
          <w:rPr>
            <w:noProof/>
            <w:webHidden/>
          </w:rPr>
          <w:tab/>
        </w:r>
        <w:r w:rsidR="00CB4FDC">
          <w:rPr>
            <w:noProof/>
            <w:webHidden/>
          </w:rPr>
          <w:fldChar w:fldCharType="begin"/>
        </w:r>
        <w:r w:rsidR="00CB4FDC">
          <w:rPr>
            <w:noProof/>
            <w:webHidden/>
          </w:rPr>
          <w:instrText xml:space="preserve"> PAGEREF _Toc527635422 \h </w:instrText>
        </w:r>
        <w:r w:rsidR="00CB4FDC">
          <w:rPr>
            <w:noProof/>
            <w:webHidden/>
          </w:rPr>
        </w:r>
        <w:r w:rsidR="00CB4FDC">
          <w:rPr>
            <w:noProof/>
            <w:webHidden/>
          </w:rPr>
          <w:fldChar w:fldCharType="separate"/>
        </w:r>
        <w:r w:rsidR="00CB4FDC">
          <w:rPr>
            <w:noProof/>
            <w:webHidden/>
          </w:rPr>
          <w:t>2</w:t>
        </w:r>
        <w:r w:rsidR="00CB4FDC">
          <w:rPr>
            <w:noProof/>
            <w:webHidden/>
          </w:rPr>
          <w:fldChar w:fldCharType="end"/>
        </w:r>
      </w:hyperlink>
    </w:p>
    <w:p w14:paraId="657B313A" w14:textId="513DA1C1" w:rsidR="00CB4FDC" w:rsidRDefault="00AA7D62">
      <w:pPr>
        <w:pStyle w:val="TableofFigures"/>
        <w:tabs>
          <w:tab w:val="right" w:leader="dot" w:pos="9017"/>
        </w:tabs>
        <w:rPr>
          <w:rFonts w:eastAsiaTheme="minorEastAsia" w:cstheme="minorBidi"/>
          <w:noProof/>
          <w:sz w:val="22"/>
          <w:szCs w:val="22"/>
          <w:lang w:eastAsia="en-AU"/>
        </w:rPr>
      </w:pPr>
      <w:hyperlink w:anchor="_Toc527635423" w:history="1">
        <w:r w:rsidR="00CB4FDC" w:rsidRPr="00207B32">
          <w:rPr>
            <w:rStyle w:val="Hyperlink"/>
            <w:noProof/>
          </w:rPr>
          <w:t>Figure 6.1. Methodological Core based on Biophysical LSA Modelling</w:t>
        </w:r>
        <w:r w:rsidR="00CB4FDC">
          <w:rPr>
            <w:noProof/>
            <w:webHidden/>
          </w:rPr>
          <w:tab/>
        </w:r>
        <w:r w:rsidR="00CB4FDC">
          <w:rPr>
            <w:noProof/>
            <w:webHidden/>
          </w:rPr>
          <w:fldChar w:fldCharType="begin"/>
        </w:r>
        <w:r w:rsidR="00CB4FDC">
          <w:rPr>
            <w:noProof/>
            <w:webHidden/>
          </w:rPr>
          <w:instrText xml:space="preserve"> PAGEREF _Toc527635423 \h </w:instrText>
        </w:r>
        <w:r w:rsidR="00CB4FDC">
          <w:rPr>
            <w:noProof/>
            <w:webHidden/>
          </w:rPr>
        </w:r>
        <w:r w:rsidR="00CB4FDC">
          <w:rPr>
            <w:noProof/>
            <w:webHidden/>
          </w:rPr>
          <w:fldChar w:fldCharType="separate"/>
        </w:r>
        <w:r w:rsidR="00CB4FDC">
          <w:rPr>
            <w:noProof/>
            <w:webHidden/>
          </w:rPr>
          <w:t>3</w:t>
        </w:r>
        <w:r w:rsidR="00CB4FDC">
          <w:rPr>
            <w:noProof/>
            <w:webHidden/>
          </w:rPr>
          <w:fldChar w:fldCharType="end"/>
        </w:r>
      </w:hyperlink>
    </w:p>
    <w:p w14:paraId="421C7894" w14:textId="101D448F" w:rsidR="00CB4FDC" w:rsidRDefault="00AA7D62">
      <w:pPr>
        <w:pStyle w:val="TableofFigures"/>
        <w:tabs>
          <w:tab w:val="right" w:leader="dot" w:pos="9017"/>
        </w:tabs>
        <w:rPr>
          <w:rFonts w:eastAsiaTheme="minorEastAsia" w:cstheme="minorBidi"/>
          <w:noProof/>
          <w:sz w:val="22"/>
          <w:szCs w:val="22"/>
          <w:lang w:eastAsia="en-AU"/>
        </w:rPr>
      </w:pPr>
      <w:hyperlink w:anchor="_Toc527635424" w:history="1">
        <w:r w:rsidR="00CB4FDC" w:rsidRPr="00207B32">
          <w:rPr>
            <w:rStyle w:val="Hyperlink"/>
            <w:noProof/>
          </w:rPr>
          <w:t>Figure 7.1. Brassica land suitability area by percentage amount in the Macedon Ranges Shire – Historical, 2030, 200</w:t>
        </w:r>
        <w:r w:rsidR="00CB4FDC">
          <w:rPr>
            <w:noProof/>
            <w:webHidden/>
          </w:rPr>
          <w:tab/>
        </w:r>
        <w:r w:rsidR="00CB4FDC">
          <w:rPr>
            <w:noProof/>
            <w:webHidden/>
          </w:rPr>
          <w:fldChar w:fldCharType="begin"/>
        </w:r>
        <w:r w:rsidR="00CB4FDC">
          <w:rPr>
            <w:noProof/>
            <w:webHidden/>
          </w:rPr>
          <w:instrText xml:space="preserve"> PAGEREF _Toc527635424 \h </w:instrText>
        </w:r>
        <w:r w:rsidR="00CB4FDC">
          <w:rPr>
            <w:noProof/>
            <w:webHidden/>
          </w:rPr>
        </w:r>
        <w:r w:rsidR="00CB4FDC">
          <w:rPr>
            <w:noProof/>
            <w:webHidden/>
          </w:rPr>
          <w:fldChar w:fldCharType="separate"/>
        </w:r>
        <w:r w:rsidR="00CB4FDC">
          <w:rPr>
            <w:noProof/>
            <w:webHidden/>
          </w:rPr>
          <w:t>8</w:t>
        </w:r>
        <w:r w:rsidR="00CB4FDC">
          <w:rPr>
            <w:noProof/>
            <w:webHidden/>
          </w:rPr>
          <w:fldChar w:fldCharType="end"/>
        </w:r>
      </w:hyperlink>
    </w:p>
    <w:p w14:paraId="594A9EEE" w14:textId="24677369" w:rsidR="00CB4FDC" w:rsidRDefault="00AA7D62">
      <w:pPr>
        <w:pStyle w:val="TableofFigures"/>
        <w:tabs>
          <w:tab w:val="right" w:leader="dot" w:pos="9017"/>
        </w:tabs>
        <w:rPr>
          <w:rFonts w:eastAsiaTheme="minorEastAsia" w:cstheme="minorBidi"/>
          <w:noProof/>
          <w:sz w:val="22"/>
          <w:szCs w:val="22"/>
          <w:lang w:eastAsia="en-AU"/>
        </w:rPr>
      </w:pPr>
      <w:hyperlink w:anchor="_Toc527635425" w:history="1">
        <w:r w:rsidR="00CB4FDC" w:rsidRPr="00207B32">
          <w:rPr>
            <w:rStyle w:val="Hyperlink"/>
            <w:noProof/>
          </w:rPr>
          <w:t>Figure 7.2.Brassica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_Toc527635425 \h </w:instrText>
        </w:r>
        <w:r w:rsidR="00CB4FDC">
          <w:rPr>
            <w:noProof/>
            <w:webHidden/>
          </w:rPr>
        </w:r>
        <w:r w:rsidR="00CB4FDC">
          <w:rPr>
            <w:noProof/>
            <w:webHidden/>
          </w:rPr>
          <w:fldChar w:fldCharType="separate"/>
        </w:r>
        <w:r w:rsidR="00CB4FDC">
          <w:rPr>
            <w:noProof/>
            <w:webHidden/>
          </w:rPr>
          <w:t>9</w:t>
        </w:r>
        <w:r w:rsidR="00CB4FDC">
          <w:rPr>
            <w:noProof/>
            <w:webHidden/>
          </w:rPr>
          <w:fldChar w:fldCharType="end"/>
        </w:r>
      </w:hyperlink>
    </w:p>
    <w:p w14:paraId="1EBFF026" w14:textId="6C9569D9" w:rsidR="00CB4FDC" w:rsidRDefault="00AA7D62">
      <w:pPr>
        <w:pStyle w:val="TableofFigures"/>
        <w:tabs>
          <w:tab w:val="right" w:leader="dot" w:pos="9017"/>
        </w:tabs>
        <w:rPr>
          <w:rFonts w:eastAsiaTheme="minorEastAsia" w:cstheme="minorBidi"/>
          <w:noProof/>
          <w:sz w:val="22"/>
          <w:szCs w:val="22"/>
          <w:lang w:eastAsia="en-AU"/>
        </w:rPr>
      </w:pPr>
      <w:hyperlink w:anchor="_Toc527635426" w:history="1">
        <w:r w:rsidR="00CB4FDC" w:rsidRPr="00207B32">
          <w:rPr>
            <w:rStyle w:val="Hyperlink"/>
            <w:noProof/>
          </w:rPr>
          <w:t>Figure 8.1. Cool Climate Grape land suitability area by percentage amount in the Macedon Ranges Shire – Historical, 2030, 200</w:t>
        </w:r>
        <w:r w:rsidR="00CB4FDC">
          <w:rPr>
            <w:noProof/>
            <w:webHidden/>
          </w:rPr>
          <w:tab/>
        </w:r>
        <w:r w:rsidR="00CB4FDC">
          <w:rPr>
            <w:noProof/>
            <w:webHidden/>
          </w:rPr>
          <w:fldChar w:fldCharType="begin"/>
        </w:r>
        <w:r w:rsidR="00CB4FDC">
          <w:rPr>
            <w:noProof/>
            <w:webHidden/>
          </w:rPr>
          <w:instrText xml:space="preserve"> PAGEREF _Toc527635426 \h </w:instrText>
        </w:r>
        <w:r w:rsidR="00CB4FDC">
          <w:rPr>
            <w:noProof/>
            <w:webHidden/>
          </w:rPr>
        </w:r>
        <w:r w:rsidR="00CB4FDC">
          <w:rPr>
            <w:noProof/>
            <w:webHidden/>
          </w:rPr>
          <w:fldChar w:fldCharType="separate"/>
        </w:r>
        <w:r w:rsidR="00CB4FDC">
          <w:rPr>
            <w:noProof/>
            <w:webHidden/>
          </w:rPr>
          <w:t>11</w:t>
        </w:r>
        <w:r w:rsidR="00CB4FDC">
          <w:rPr>
            <w:noProof/>
            <w:webHidden/>
          </w:rPr>
          <w:fldChar w:fldCharType="end"/>
        </w:r>
      </w:hyperlink>
    </w:p>
    <w:p w14:paraId="446C938F" w14:textId="389A42DC" w:rsidR="00CB4FDC" w:rsidRDefault="00AA7D62">
      <w:pPr>
        <w:pStyle w:val="TableofFigures"/>
        <w:tabs>
          <w:tab w:val="right" w:leader="dot" w:pos="9017"/>
        </w:tabs>
        <w:rPr>
          <w:rFonts w:eastAsiaTheme="minorEastAsia" w:cstheme="minorBidi"/>
          <w:noProof/>
          <w:sz w:val="22"/>
          <w:szCs w:val="22"/>
          <w:lang w:eastAsia="en-AU"/>
        </w:rPr>
      </w:pPr>
      <w:hyperlink w:anchor="_Toc527635427" w:history="1">
        <w:r w:rsidR="00CB4FDC" w:rsidRPr="00207B32">
          <w:rPr>
            <w:rStyle w:val="Hyperlink"/>
            <w:noProof/>
          </w:rPr>
          <w:t>Figure 8.2. Warm Climate Grape land suitability area by percentage amount in the Macedon Ranges Shire – Historical, 2030, 20</w:t>
        </w:r>
        <w:r w:rsidR="00CB4FDC">
          <w:rPr>
            <w:noProof/>
            <w:webHidden/>
          </w:rPr>
          <w:tab/>
        </w:r>
        <w:r w:rsidR="00CB4FDC">
          <w:rPr>
            <w:noProof/>
            <w:webHidden/>
          </w:rPr>
          <w:fldChar w:fldCharType="begin"/>
        </w:r>
        <w:r w:rsidR="00CB4FDC">
          <w:rPr>
            <w:noProof/>
            <w:webHidden/>
          </w:rPr>
          <w:instrText xml:space="preserve"> PAGEREF _Toc527635427 \h </w:instrText>
        </w:r>
        <w:r w:rsidR="00CB4FDC">
          <w:rPr>
            <w:noProof/>
            <w:webHidden/>
          </w:rPr>
        </w:r>
        <w:r w:rsidR="00CB4FDC">
          <w:rPr>
            <w:noProof/>
            <w:webHidden/>
          </w:rPr>
          <w:fldChar w:fldCharType="separate"/>
        </w:r>
        <w:r w:rsidR="00CB4FDC">
          <w:rPr>
            <w:noProof/>
            <w:webHidden/>
          </w:rPr>
          <w:t>12</w:t>
        </w:r>
        <w:r w:rsidR="00CB4FDC">
          <w:rPr>
            <w:noProof/>
            <w:webHidden/>
          </w:rPr>
          <w:fldChar w:fldCharType="end"/>
        </w:r>
      </w:hyperlink>
    </w:p>
    <w:p w14:paraId="14659FCE" w14:textId="599EFD7D" w:rsidR="00CB4FDC" w:rsidRDefault="00AA7D62">
      <w:pPr>
        <w:pStyle w:val="TableofFigures"/>
        <w:tabs>
          <w:tab w:val="right" w:leader="dot" w:pos="9017"/>
        </w:tabs>
        <w:rPr>
          <w:rFonts w:eastAsiaTheme="minorEastAsia" w:cstheme="minorBidi"/>
          <w:noProof/>
          <w:sz w:val="22"/>
          <w:szCs w:val="22"/>
          <w:lang w:eastAsia="en-AU"/>
        </w:rPr>
      </w:pPr>
      <w:hyperlink w:anchor="_Toc527635428" w:history="1">
        <w:r w:rsidR="00CB4FDC" w:rsidRPr="00207B32">
          <w:rPr>
            <w:rStyle w:val="Hyperlink"/>
            <w:noProof/>
          </w:rPr>
          <w:t>Figure 8.3.Cool climate grape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_Toc527635428 \h </w:instrText>
        </w:r>
        <w:r w:rsidR="00CB4FDC">
          <w:rPr>
            <w:noProof/>
            <w:webHidden/>
          </w:rPr>
        </w:r>
        <w:r w:rsidR="00CB4FDC">
          <w:rPr>
            <w:noProof/>
            <w:webHidden/>
          </w:rPr>
          <w:fldChar w:fldCharType="separate"/>
        </w:r>
        <w:r w:rsidR="00CB4FDC">
          <w:rPr>
            <w:noProof/>
            <w:webHidden/>
          </w:rPr>
          <w:t>13</w:t>
        </w:r>
        <w:r w:rsidR="00CB4FDC">
          <w:rPr>
            <w:noProof/>
            <w:webHidden/>
          </w:rPr>
          <w:fldChar w:fldCharType="end"/>
        </w:r>
      </w:hyperlink>
    </w:p>
    <w:p w14:paraId="19B066EC" w14:textId="60E85F40" w:rsidR="00CB4FDC" w:rsidRDefault="00AA7D62">
      <w:pPr>
        <w:pStyle w:val="TableofFigures"/>
        <w:tabs>
          <w:tab w:val="right" w:leader="dot" w:pos="9017"/>
        </w:tabs>
        <w:rPr>
          <w:rFonts w:eastAsiaTheme="minorEastAsia" w:cstheme="minorBidi"/>
          <w:noProof/>
          <w:sz w:val="22"/>
          <w:szCs w:val="22"/>
          <w:lang w:eastAsia="en-AU"/>
        </w:rPr>
      </w:pPr>
      <w:hyperlink w:anchor="_Toc527635429" w:history="1">
        <w:r w:rsidR="00CB4FDC" w:rsidRPr="00207B32">
          <w:rPr>
            <w:rStyle w:val="Hyperlink"/>
            <w:noProof/>
          </w:rPr>
          <w:t>Figure 8.4.Warm climate grape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_Toc527635429 \h </w:instrText>
        </w:r>
        <w:r w:rsidR="00CB4FDC">
          <w:rPr>
            <w:noProof/>
            <w:webHidden/>
          </w:rPr>
        </w:r>
        <w:r w:rsidR="00CB4FDC">
          <w:rPr>
            <w:noProof/>
            <w:webHidden/>
          </w:rPr>
          <w:fldChar w:fldCharType="separate"/>
        </w:r>
        <w:r w:rsidR="00CB4FDC">
          <w:rPr>
            <w:noProof/>
            <w:webHidden/>
          </w:rPr>
          <w:t>14</w:t>
        </w:r>
        <w:r w:rsidR="00CB4FDC">
          <w:rPr>
            <w:noProof/>
            <w:webHidden/>
          </w:rPr>
          <w:fldChar w:fldCharType="end"/>
        </w:r>
      </w:hyperlink>
    </w:p>
    <w:p w14:paraId="1F693158" w14:textId="7E7B89F0" w:rsidR="00CB4FDC" w:rsidRDefault="00AA7D62">
      <w:pPr>
        <w:pStyle w:val="TableofFigures"/>
        <w:tabs>
          <w:tab w:val="right" w:leader="dot" w:pos="9017"/>
        </w:tabs>
        <w:rPr>
          <w:rFonts w:eastAsiaTheme="minorEastAsia" w:cstheme="minorBidi"/>
          <w:noProof/>
          <w:sz w:val="22"/>
          <w:szCs w:val="22"/>
          <w:lang w:eastAsia="en-AU"/>
        </w:rPr>
      </w:pPr>
      <w:hyperlink w:anchor="_Toc527635430" w:history="1">
        <w:r w:rsidR="00CB4FDC" w:rsidRPr="00207B32">
          <w:rPr>
            <w:rStyle w:val="Hyperlink"/>
            <w:noProof/>
          </w:rPr>
          <w:t>Figure 9.1. Ryegrass land suitability area by percentage amount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_Toc527635430 \h </w:instrText>
        </w:r>
        <w:r w:rsidR="00CB4FDC">
          <w:rPr>
            <w:noProof/>
            <w:webHidden/>
          </w:rPr>
        </w:r>
        <w:r w:rsidR="00CB4FDC">
          <w:rPr>
            <w:noProof/>
            <w:webHidden/>
          </w:rPr>
          <w:fldChar w:fldCharType="separate"/>
        </w:r>
        <w:r w:rsidR="00CB4FDC">
          <w:rPr>
            <w:noProof/>
            <w:webHidden/>
          </w:rPr>
          <w:t>16</w:t>
        </w:r>
        <w:r w:rsidR="00CB4FDC">
          <w:rPr>
            <w:noProof/>
            <w:webHidden/>
          </w:rPr>
          <w:fldChar w:fldCharType="end"/>
        </w:r>
      </w:hyperlink>
    </w:p>
    <w:p w14:paraId="2196CCFF" w14:textId="5F3DEDD2" w:rsidR="00CB4FDC" w:rsidRDefault="00AA7D62">
      <w:pPr>
        <w:pStyle w:val="TableofFigures"/>
        <w:tabs>
          <w:tab w:val="right" w:leader="dot" w:pos="9017"/>
        </w:tabs>
        <w:rPr>
          <w:rFonts w:eastAsiaTheme="minorEastAsia" w:cstheme="minorBidi"/>
          <w:noProof/>
          <w:sz w:val="22"/>
          <w:szCs w:val="22"/>
          <w:lang w:eastAsia="en-AU"/>
        </w:rPr>
      </w:pPr>
      <w:hyperlink w:anchor="_Toc527635431" w:history="1">
        <w:r w:rsidR="00CB4FDC" w:rsidRPr="00207B32">
          <w:rPr>
            <w:rStyle w:val="Hyperlink"/>
            <w:noProof/>
          </w:rPr>
          <w:t>Figure 9.2.Ryegrass land suitability in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_Toc527635431 \h </w:instrText>
        </w:r>
        <w:r w:rsidR="00CB4FDC">
          <w:rPr>
            <w:noProof/>
            <w:webHidden/>
          </w:rPr>
        </w:r>
        <w:r w:rsidR="00CB4FDC">
          <w:rPr>
            <w:noProof/>
            <w:webHidden/>
          </w:rPr>
          <w:fldChar w:fldCharType="separate"/>
        </w:r>
        <w:r w:rsidR="00CB4FDC">
          <w:rPr>
            <w:noProof/>
            <w:webHidden/>
          </w:rPr>
          <w:t>17</w:t>
        </w:r>
        <w:r w:rsidR="00CB4FDC">
          <w:rPr>
            <w:noProof/>
            <w:webHidden/>
          </w:rPr>
          <w:fldChar w:fldCharType="end"/>
        </w:r>
      </w:hyperlink>
    </w:p>
    <w:p w14:paraId="314305D0" w14:textId="74499FAF" w:rsidR="00CB4FDC" w:rsidRDefault="00AA7D62">
      <w:pPr>
        <w:pStyle w:val="TableofFigures"/>
        <w:tabs>
          <w:tab w:val="right" w:leader="dot" w:pos="9017"/>
        </w:tabs>
        <w:rPr>
          <w:rFonts w:eastAsiaTheme="minorEastAsia" w:cstheme="minorBidi"/>
          <w:noProof/>
          <w:sz w:val="22"/>
          <w:szCs w:val="22"/>
          <w:lang w:eastAsia="en-AU"/>
        </w:rPr>
      </w:pPr>
      <w:hyperlink w:anchor="_Toc527635432" w:history="1">
        <w:r w:rsidR="00CB4FDC" w:rsidRPr="00207B32">
          <w:rPr>
            <w:rStyle w:val="Hyperlink"/>
            <w:noProof/>
          </w:rPr>
          <w:t>Figure 10.1. Early season stone fruit land suitability area by percentage amount in the Macedon Ranges Shire – Historical, 2030, 200</w:t>
        </w:r>
        <w:r w:rsidR="00CB4FDC">
          <w:rPr>
            <w:noProof/>
            <w:webHidden/>
          </w:rPr>
          <w:tab/>
        </w:r>
        <w:r w:rsidR="00CB4FDC">
          <w:rPr>
            <w:noProof/>
            <w:webHidden/>
          </w:rPr>
          <w:fldChar w:fldCharType="begin"/>
        </w:r>
        <w:r w:rsidR="00CB4FDC">
          <w:rPr>
            <w:noProof/>
            <w:webHidden/>
          </w:rPr>
          <w:instrText xml:space="preserve"> PAGEREF _Toc527635432 \h </w:instrText>
        </w:r>
        <w:r w:rsidR="00CB4FDC">
          <w:rPr>
            <w:noProof/>
            <w:webHidden/>
          </w:rPr>
        </w:r>
        <w:r w:rsidR="00CB4FDC">
          <w:rPr>
            <w:noProof/>
            <w:webHidden/>
          </w:rPr>
          <w:fldChar w:fldCharType="separate"/>
        </w:r>
        <w:r w:rsidR="00CB4FDC">
          <w:rPr>
            <w:noProof/>
            <w:webHidden/>
          </w:rPr>
          <w:t>19</w:t>
        </w:r>
        <w:r w:rsidR="00CB4FDC">
          <w:rPr>
            <w:noProof/>
            <w:webHidden/>
          </w:rPr>
          <w:fldChar w:fldCharType="end"/>
        </w:r>
      </w:hyperlink>
    </w:p>
    <w:p w14:paraId="7342D8B9" w14:textId="556BA9B9" w:rsidR="00CB4FDC" w:rsidRDefault="00AA7D62">
      <w:pPr>
        <w:pStyle w:val="TableofFigures"/>
        <w:tabs>
          <w:tab w:val="right" w:leader="dot" w:pos="9017"/>
        </w:tabs>
        <w:rPr>
          <w:rFonts w:eastAsiaTheme="minorEastAsia" w:cstheme="minorBidi"/>
          <w:noProof/>
          <w:sz w:val="22"/>
          <w:szCs w:val="22"/>
          <w:lang w:eastAsia="en-AU"/>
        </w:rPr>
      </w:pPr>
      <w:hyperlink w:anchor="_Toc527635433" w:history="1">
        <w:r w:rsidR="00CB4FDC" w:rsidRPr="00207B32">
          <w:rPr>
            <w:rStyle w:val="Hyperlink"/>
            <w:noProof/>
          </w:rPr>
          <w:t>Figure 10.2. Late season stone fruit land suitability area by percentage amount in the Macedon Ranges Shire – Historical, 2030, 200</w:t>
        </w:r>
        <w:r w:rsidR="00CB4FDC">
          <w:rPr>
            <w:noProof/>
            <w:webHidden/>
          </w:rPr>
          <w:tab/>
        </w:r>
        <w:r w:rsidR="00CB4FDC">
          <w:rPr>
            <w:noProof/>
            <w:webHidden/>
          </w:rPr>
          <w:fldChar w:fldCharType="begin"/>
        </w:r>
        <w:r w:rsidR="00CB4FDC">
          <w:rPr>
            <w:noProof/>
            <w:webHidden/>
          </w:rPr>
          <w:instrText xml:space="preserve"> PAGEREF _Toc527635433 \h </w:instrText>
        </w:r>
        <w:r w:rsidR="00CB4FDC">
          <w:rPr>
            <w:noProof/>
            <w:webHidden/>
          </w:rPr>
        </w:r>
        <w:r w:rsidR="00CB4FDC">
          <w:rPr>
            <w:noProof/>
            <w:webHidden/>
          </w:rPr>
          <w:fldChar w:fldCharType="separate"/>
        </w:r>
        <w:r w:rsidR="00CB4FDC">
          <w:rPr>
            <w:noProof/>
            <w:webHidden/>
          </w:rPr>
          <w:t>20</w:t>
        </w:r>
        <w:r w:rsidR="00CB4FDC">
          <w:rPr>
            <w:noProof/>
            <w:webHidden/>
          </w:rPr>
          <w:fldChar w:fldCharType="end"/>
        </w:r>
      </w:hyperlink>
    </w:p>
    <w:p w14:paraId="66811B14" w14:textId="7EE2271A" w:rsidR="00CB4FDC" w:rsidRDefault="00AA7D62">
      <w:pPr>
        <w:pStyle w:val="TableofFigures"/>
        <w:tabs>
          <w:tab w:val="right" w:leader="dot" w:pos="9017"/>
        </w:tabs>
        <w:rPr>
          <w:rFonts w:eastAsiaTheme="minorEastAsia" w:cstheme="minorBidi"/>
          <w:noProof/>
          <w:sz w:val="22"/>
          <w:szCs w:val="22"/>
          <w:lang w:eastAsia="en-AU"/>
        </w:rPr>
      </w:pPr>
      <w:hyperlink w:anchor="_Toc527635434" w:history="1">
        <w:r w:rsidR="00CB4FDC" w:rsidRPr="00207B32">
          <w:rPr>
            <w:rStyle w:val="Hyperlink"/>
            <w:noProof/>
          </w:rPr>
          <w:t>Figure 10.3.Early Season Stone Fruit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_Toc527635434 \h </w:instrText>
        </w:r>
        <w:r w:rsidR="00CB4FDC">
          <w:rPr>
            <w:noProof/>
            <w:webHidden/>
          </w:rPr>
        </w:r>
        <w:r w:rsidR="00CB4FDC">
          <w:rPr>
            <w:noProof/>
            <w:webHidden/>
          </w:rPr>
          <w:fldChar w:fldCharType="separate"/>
        </w:r>
        <w:r w:rsidR="00CB4FDC">
          <w:rPr>
            <w:noProof/>
            <w:webHidden/>
          </w:rPr>
          <w:t>21</w:t>
        </w:r>
        <w:r w:rsidR="00CB4FDC">
          <w:rPr>
            <w:noProof/>
            <w:webHidden/>
          </w:rPr>
          <w:fldChar w:fldCharType="end"/>
        </w:r>
      </w:hyperlink>
    </w:p>
    <w:p w14:paraId="01F8C16F" w14:textId="22FF694E" w:rsidR="00CB4FDC" w:rsidRDefault="00AA7D62">
      <w:pPr>
        <w:pStyle w:val="TableofFigures"/>
        <w:tabs>
          <w:tab w:val="right" w:leader="dot" w:pos="9017"/>
        </w:tabs>
        <w:rPr>
          <w:rFonts w:eastAsiaTheme="minorEastAsia" w:cstheme="minorBidi"/>
          <w:noProof/>
          <w:sz w:val="22"/>
          <w:szCs w:val="22"/>
          <w:lang w:eastAsia="en-AU"/>
        </w:rPr>
      </w:pPr>
      <w:hyperlink w:anchor="_Toc527635435" w:history="1">
        <w:r w:rsidR="00CB4FDC" w:rsidRPr="00207B32">
          <w:rPr>
            <w:rStyle w:val="Hyperlink"/>
            <w:noProof/>
          </w:rPr>
          <w:t>Figure 10.4.Late Season Stone Fruit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_Toc527635435 \h </w:instrText>
        </w:r>
        <w:r w:rsidR="00CB4FDC">
          <w:rPr>
            <w:noProof/>
            <w:webHidden/>
          </w:rPr>
        </w:r>
        <w:r w:rsidR="00CB4FDC">
          <w:rPr>
            <w:noProof/>
            <w:webHidden/>
          </w:rPr>
          <w:fldChar w:fldCharType="separate"/>
        </w:r>
        <w:r w:rsidR="00CB4FDC">
          <w:rPr>
            <w:noProof/>
            <w:webHidden/>
          </w:rPr>
          <w:t>22</w:t>
        </w:r>
        <w:r w:rsidR="00CB4FDC">
          <w:rPr>
            <w:noProof/>
            <w:webHidden/>
          </w:rPr>
          <w:fldChar w:fldCharType="end"/>
        </w:r>
      </w:hyperlink>
    </w:p>
    <w:p w14:paraId="3F2179C5" w14:textId="0E4398DB" w:rsidR="00CB4FDC" w:rsidRDefault="00AA7D62">
      <w:pPr>
        <w:pStyle w:val="TableofFigures"/>
        <w:tabs>
          <w:tab w:val="right" w:leader="dot" w:pos="9017"/>
        </w:tabs>
        <w:rPr>
          <w:rFonts w:eastAsiaTheme="minorEastAsia" w:cstheme="minorBidi"/>
          <w:noProof/>
          <w:sz w:val="22"/>
          <w:szCs w:val="22"/>
          <w:lang w:eastAsia="en-AU"/>
        </w:rPr>
      </w:pPr>
      <w:hyperlink w:anchor="_Toc527635436" w:history="1">
        <w:r w:rsidR="00CB4FDC" w:rsidRPr="00207B32">
          <w:rPr>
            <w:rStyle w:val="Hyperlink"/>
            <w:noProof/>
          </w:rPr>
          <w:t>Figure 12.1Wheat land suitability area by percentage amount in the Macedon Ranges Shire – Historical, 2030, 200</w:t>
        </w:r>
        <w:r w:rsidR="00CB4FDC">
          <w:rPr>
            <w:noProof/>
            <w:webHidden/>
          </w:rPr>
          <w:tab/>
        </w:r>
        <w:r w:rsidR="00CB4FDC">
          <w:rPr>
            <w:noProof/>
            <w:webHidden/>
          </w:rPr>
          <w:fldChar w:fldCharType="begin"/>
        </w:r>
        <w:r w:rsidR="00CB4FDC">
          <w:rPr>
            <w:noProof/>
            <w:webHidden/>
          </w:rPr>
          <w:instrText xml:space="preserve"> PAGEREF _Toc527635436 \h </w:instrText>
        </w:r>
        <w:r w:rsidR="00CB4FDC">
          <w:rPr>
            <w:noProof/>
            <w:webHidden/>
          </w:rPr>
        </w:r>
        <w:r w:rsidR="00CB4FDC">
          <w:rPr>
            <w:noProof/>
            <w:webHidden/>
          </w:rPr>
          <w:fldChar w:fldCharType="separate"/>
        </w:r>
        <w:r w:rsidR="00CB4FDC">
          <w:rPr>
            <w:noProof/>
            <w:webHidden/>
          </w:rPr>
          <w:t>24</w:t>
        </w:r>
        <w:r w:rsidR="00CB4FDC">
          <w:rPr>
            <w:noProof/>
            <w:webHidden/>
          </w:rPr>
          <w:fldChar w:fldCharType="end"/>
        </w:r>
      </w:hyperlink>
    </w:p>
    <w:p w14:paraId="02494820" w14:textId="4C4AAC3A" w:rsidR="00CB4FDC" w:rsidRDefault="00AA7D62">
      <w:pPr>
        <w:pStyle w:val="TableofFigures"/>
        <w:tabs>
          <w:tab w:val="right" w:leader="dot" w:pos="9017"/>
        </w:tabs>
        <w:rPr>
          <w:rFonts w:eastAsiaTheme="minorEastAsia" w:cstheme="minorBidi"/>
          <w:noProof/>
          <w:sz w:val="22"/>
          <w:szCs w:val="22"/>
          <w:lang w:eastAsia="en-AU"/>
        </w:rPr>
      </w:pPr>
      <w:hyperlink w:anchor="_Toc527635437" w:history="1">
        <w:r w:rsidR="00CB4FDC" w:rsidRPr="00207B32">
          <w:rPr>
            <w:rStyle w:val="Hyperlink"/>
            <w:noProof/>
          </w:rPr>
          <w:t>Figure 12.2.Wheat land suitability in the Macedon Ranges Shire – Historical (1961 – 1990) (left panel), 2030 (RCP8.5) (centre panel), 2050 (RCP8.5) (right panel)</w:t>
        </w:r>
        <w:r w:rsidR="00CB4FDC">
          <w:rPr>
            <w:noProof/>
            <w:webHidden/>
          </w:rPr>
          <w:tab/>
        </w:r>
        <w:r w:rsidR="00CB4FDC">
          <w:rPr>
            <w:noProof/>
            <w:webHidden/>
          </w:rPr>
          <w:fldChar w:fldCharType="begin"/>
        </w:r>
        <w:r w:rsidR="00CB4FDC">
          <w:rPr>
            <w:noProof/>
            <w:webHidden/>
          </w:rPr>
          <w:instrText xml:space="preserve"> PAGEREF _Toc527635437 \h </w:instrText>
        </w:r>
        <w:r w:rsidR="00CB4FDC">
          <w:rPr>
            <w:noProof/>
            <w:webHidden/>
          </w:rPr>
        </w:r>
        <w:r w:rsidR="00CB4FDC">
          <w:rPr>
            <w:noProof/>
            <w:webHidden/>
          </w:rPr>
          <w:fldChar w:fldCharType="separate"/>
        </w:r>
        <w:r w:rsidR="00CB4FDC">
          <w:rPr>
            <w:noProof/>
            <w:webHidden/>
          </w:rPr>
          <w:t>25</w:t>
        </w:r>
        <w:r w:rsidR="00CB4FDC">
          <w:rPr>
            <w:noProof/>
            <w:webHidden/>
          </w:rPr>
          <w:fldChar w:fldCharType="end"/>
        </w:r>
      </w:hyperlink>
    </w:p>
    <w:p w14:paraId="4B120E76" w14:textId="49771F93" w:rsidR="00D22434" w:rsidRPr="001773A8" w:rsidRDefault="00D22434" w:rsidP="00FD64C9">
      <w:pPr>
        <w:rPr>
          <w:lang w:eastAsia="en-AU"/>
        </w:rPr>
      </w:pPr>
      <w:r>
        <w:rPr>
          <w:lang w:eastAsia="en-AU"/>
        </w:rPr>
        <w:fldChar w:fldCharType="end"/>
      </w:r>
    </w:p>
    <w:p w14:paraId="1852D0DB" w14:textId="6FB337E5" w:rsidR="00D8153D" w:rsidRPr="006C10B6" w:rsidRDefault="00793E88" w:rsidP="00FD64C9">
      <w:pPr>
        <w:pStyle w:val="Heading1"/>
      </w:pPr>
      <w:bookmarkStart w:id="2" w:name="_Toc179798323"/>
      <w:bookmarkStart w:id="3" w:name="_Toc179943808"/>
      <w:bookmarkStart w:id="4" w:name="_Toc179944732"/>
      <w:bookmarkStart w:id="5" w:name="_Toc195599929"/>
      <w:r w:rsidRPr="001773A8">
        <w:br w:type="page"/>
      </w:r>
      <w:bookmarkStart w:id="6" w:name="_Toc527635396"/>
      <w:bookmarkEnd w:id="2"/>
      <w:bookmarkEnd w:id="3"/>
      <w:bookmarkEnd w:id="4"/>
      <w:bookmarkEnd w:id="5"/>
      <w:r w:rsidR="00110F3D" w:rsidRPr="006C10B6">
        <w:t>TABLES</w:t>
      </w:r>
      <w:bookmarkEnd w:id="6"/>
    </w:p>
    <w:p w14:paraId="376DE98A" w14:textId="12E4C582" w:rsidR="00CB4FDC" w:rsidRDefault="005E4647">
      <w:pPr>
        <w:pStyle w:val="TableofFigures"/>
        <w:tabs>
          <w:tab w:val="right" w:leader="dot" w:pos="9017"/>
        </w:tabs>
        <w:rPr>
          <w:rFonts w:eastAsiaTheme="minorEastAsia" w:cstheme="minorBidi"/>
          <w:noProof/>
          <w:sz w:val="22"/>
          <w:szCs w:val="22"/>
          <w:lang w:eastAsia="en-AU"/>
        </w:rPr>
      </w:pPr>
      <w:r>
        <w:fldChar w:fldCharType="begin"/>
      </w:r>
      <w:r>
        <w:instrText xml:space="preserve"> TOC \h \z \c "Table" </w:instrText>
      </w:r>
      <w:r>
        <w:fldChar w:fldCharType="separate"/>
      </w:r>
      <w:hyperlink w:anchor="_Toc527635438" w:history="1">
        <w:r w:rsidR="00CB4FDC" w:rsidRPr="005C708A">
          <w:rPr>
            <w:rStyle w:val="Hyperlink"/>
            <w:noProof/>
          </w:rPr>
          <w:t>Table 7.1. Brassica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_Toc527635438 \h </w:instrText>
        </w:r>
        <w:r w:rsidR="00CB4FDC">
          <w:rPr>
            <w:noProof/>
            <w:webHidden/>
          </w:rPr>
        </w:r>
        <w:r w:rsidR="00CB4FDC">
          <w:rPr>
            <w:noProof/>
            <w:webHidden/>
          </w:rPr>
          <w:fldChar w:fldCharType="separate"/>
        </w:r>
        <w:r w:rsidR="00CB4FDC">
          <w:rPr>
            <w:noProof/>
            <w:webHidden/>
          </w:rPr>
          <w:t>8</w:t>
        </w:r>
        <w:r w:rsidR="00CB4FDC">
          <w:rPr>
            <w:noProof/>
            <w:webHidden/>
          </w:rPr>
          <w:fldChar w:fldCharType="end"/>
        </w:r>
      </w:hyperlink>
    </w:p>
    <w:p w14:paraId="0EA51706" w14:textId="597508BB" w:rsidR="00CB4FDC" w:rsidRDefault="00AA7D62">
      <w:pPr>
        <w:pStyle w:val="TableofFigures"/>
        <w:tabs>
          <w:tab w:val="right" w:leader="dot" w:pos="9017"/>
        </w:tabs>
        <w:rPr>
          <w:rFonts w:eastAsiaTheme="minorEastAsia" w:cstheme="minorBidi"/>
          <w:noProof/>
          <w:sz w:val="22"/>
          <w:szCs w:val="22"/>
          <w:lang w:eastAsia="en-AU"/>
        </w:rPr>
      </w:pPr>
      <w:hyperlink w:anchor="_Toc527635439" w:history="1">
        <w:r w:rsidR="00CB4FDC" w:rsidRPr="005C708A">
          <w:rPr>
            <w:rStyle w:val="Hyperlink"/>
            <w:noProof/>
          </w:rPr>
          <w:t>Table 8.1. Cool Climate Grape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_Toc527635439 \h </w:instrText>
        </w:r>
        <w:r w:rsidR="00CB4FDC">
          <w:rPr>
            <w:noProof/>
            <w:webHidden/>
          </w:rPr>
        </w:r>
        <w:r w:rsidR="00CB4FDC">
          <w:rPr>
            <w:noProof/>
            <w:webHidden/>
          </w:rPr>
          <w:fldChar w:fldCharType="separate"/>
        </w:r>
        <w:r w:rsidR="00CB4FDC">
          <w:rPr>
            <w:noProof/>
            <w:webHidden/>
          </w:rPr>
          <w:t>11</w:t>
        </w:r>
        <w:r w:rsidR="00CB4FDC">
          <w:rPr>
            <w:noProof/>
            <w:webHidden/>
          </w:rPr>
          <w:fldChar w:fldCharType="end"/>
        </w:r>
      </w:hyperlink>
    </w:p>
    <w:p w14:paraId="6E70FB06" w14:textId="43A17F46" w:rsidR="00CB4FDC" w:rsidRDefault="00AA7D62">
      <w:pPr>
        <w:pStyle w:val="TableofFigures"/>
        <w:tabs>
          <w:tab w:val="right" w:leader="dot" w:pos="9017"/>
        </w:tabs>
        <w:rPr>
          <w:rFonts w:eastAsiaTheme="minorEastAsia" w:cstheme="minorBidi"/>
          <w:noProof/>
          <w:sz w:val="22"/>
          <w:szCs w:val="22"/>
          <w:lang w:eastAsia="en-AU"/>
        </w:rPr>
      </w:pPr>
      <w:hyperlink w:anchor="_Toc527635440" w:history="1">
        <w:r w:rsidR="00CB4FDC" w:rsidRPr="005C708A">
          <w:rPr>
            <w:rStyle w:val="Hyperlink"/>
            <w:noProof/>
          </w:rPr>
          <w:t>Table 8.2. Warm Climate Grape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_Toc527635440 \h </w:instrText>
        </w:r>
        <w:r w:rsidR="00CB4FDC">
          <w:rPr>
            <w:noProof/>
            <w:webHidden/>
          </w:rPr>
        </w:r>
        <w:r w:rsidR="00CB4FDC">
          <w:rPr>
            <w:noProof/>
            <w:webHidden/>
          </w:rPr>
          <w:fldChar w:fldCharType="separate"/>
        </w:r>
        <w:r w:rsidR="00CB4FDC">
          <w:rPr>
            <w:noProof/>
            <w:webHidden/>
          </w:rPr>
          <w:t>12</w:t>
        </w:r>
        <w:r w:rsidR="00CB4FDC">
          <w:rPr>
            <w:noProof/>
            <w:webHidden/>
          </w:rPr>
          <w:fldChar w:fldCharType="end"/>
        </w:r>
      </w:hyperlink>
    </w:p>
    <w:p w14:paraId="7F5AF7B5" w14:textId="55EE51C5" w:rsidR="00CB4FDC" w:rsidRDefault="00AA7D62">
      <w:pPr>
        <w:pStyle w:val="TableofFigures"/>
        <w:tabs>
          <w:tab w:val="right" w:leader="dot" w:pos="9017"/>
        </w:tabs>
        <w:rPr>
          <w:rFonts w:eastAsiaTheme="minorEastAsia" w:cstheme="minorBidi"/>
          <w:noProof/>
          <w:sz w:val="22"/>
          <w:szCs w:val="22"/>
          <w:lang w:eastAsia="en-AU"/>
        </w:rPr>
      </w:pPr>
      <w:hyperlink w:anchor="_Toc527635441" w:history="1">
        <w:r w:rsidR="00CB4FDC" w:rsidRPr="005C708A">
          <w:rPr>
            <w:rStyle w:val="Hyperlink"/>
            <w:noProof/>
          </w:rPr>
          <w:t>Table 9.1 Ryegrass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_Toc527635441 \h </w:instrText>
        </w:r>
        <w:r w:rsidR="00CB4FDC">
          <w:rPr>
            <w:noProof/>
            <w:webHidden/>
          </w:rPr>
        </w:r>
        <w:r w:rsidR="00CB4FDC">
          <w:rPr>
            <w:noProof/>
            <w:webHidden/>
          </w:rPr>
          <w:fldChar w:fldCharType="separate"/>
        </w:r>
        <w:r w:rsidR="00CB4FDC">
          <w:rPr>
            <w:noProof/>
            <w:webHidden/>
          </w:rPr>
          <w:t>16</w:t>
        </w:r>
        <w:r w:rsidR="00CB4FDC">
          <w:rPr>
            <w:noProof/>
            <w:webHidden/>
          </w:rPr>
          <w:fldChar w:fldCharType="end"/>
        </w:r>
      </w:hyperlink>
    </w:p>
    <w:p w14:paraId="5FDDD58F" w14:textId="17B2D284" w:rsidR="00CB4FDC" w:rsidRDefault="00AA7D62">
      <w:pPr>
        <w:pStyle w:val="TableofFigures"/>
        <w:tabs>
          <w:tab w:val="right" w:leader="dot" w:pos="9017"/>
        </w:tabs>
        <w:rPr>
          <w:rFonts w:eastAsiaTheme="minorEastAsia" w:cstheme="minorBidi"/>
          <w:noProof/>
          <w:sz w:val="22"/>
          <w:szCs w:val="22"/>
          <w:lang w:eastAsia="en-AU"/>
        </w:rPr>
      </w:pPr>
      <w:hyperlink w:anchor="_Toc527635442" w:history="1">
        <w:r w:rsidR="00CB4FDC" w:rsidRPr="005C708A">
          <w:rPr>
            <w:rStyle w:val="Hyperlink"/>
            <w:noProof/>
          </w:rPr>
          <w:t>Table 10.1. Early Season Stone Fruit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_Toc527635442 \h </w:instrText>
        </w:r>
        <w:r w:rsidR="00CB4FDC">
          <w:rPr>
            <w:noProof/>
            <w:webHidden/>
          </w:rPr>
        </w:r>
        <w:r w:rsidR="00CB4FDC">
          <w:rPr>
            <w:noProof/>
            <w:webHidden/>
          </w:rPr>
          <w:fldChar w:fldCharType="separate"/>
        </w:r>
        <w:r w:rsidR="00CB4FDC">
          <w:rPr>
            <w:noProof/>
            <w:webHidden/>
          </w:rPr>
          <w:t>19</w:t>
        </w:r>
        <w:r w:rsidR="00CB4FDC">
          <w:rPr>
            <w:noProof/>
            <w:webHidden/>
          </w:rPr>
          <w:fldChar w:fldCharType="end"/>
        </w:r>
      </w:hyperlink>
    </w:p>
    <w:p w14:paraId="5C56C410" w14:textId="712C9320" w:rsidR="00CB4FDC" w:rsidRDefault="00AA7D62">
      <w:pPr>
        <w:pStyle w:val="TableofFigures"/>
        <w:tabs>
          <w:tab w:val="right" w:leader="dot" w:pos="9017"/>
        </w:tabs>
        <w:rPr>
          <w:rFonts w:eastAsiaTheme="minorEastAsia" w:cstheme="minorBidi"/>
          <w:noProof/>
          <w:sz w:val="22"/>
          <w:szCs w:val="22"/>
          <w:lang w:eastAsia="en-AU"/>
        </w:rPr>
      </w:pPr>
      <w:hyperlink w:anchor="_Toc527635443" w:history="1">
        <w:r w:rsidR="00CB4FDC" w:rsidRPr="005C708A">
          <w:rPr>
            <w:rStyle w:val="Hyperlink"/>
            <w:noProof/>
          </w:rPr>
          <w:t>Table 10.2. Late Season Stone Fruit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_Toc527635443 \h </w:instrText>
        </w:r>
        <w:r w:rsidR="00CB4FDC">
          <w:rPr>
            <w:noProof/>
            <w:webHidden/>
          </w:rPr>
        </w:r>
        <w:r w:rsidR="00CB4FDC">
          <w:rPr>
            <w:noProof/>
            <w:webHidden/>
          </w:rPr>
          <w:fldChar w:fldCharType="separate"/>
        </w:r>
        <w:r w:rsidR="00CB4FDC">
          <w:rPr>
            <w:noProof/>
            <w:webHidden/>
          </w:rPr>
          <w:t>20</w:t>
        </w:r>
        <w:r w:rsidR="00CB4FDC">
          <w:rPr>
            <w:noProof/>
            <w:webHidden/>
          </w:rPr>
          <w:fldChar w:fldCharType="end"/>
        </w:r>
      </w:hyperlink>
    </w:p>
    <w:p w14:paraId="07AC6FFC" w14:textId="5DBBA70C" w:rsidR="00CB4FDC" w:rsidRDefault="00AA7D62">
      <w:pPr>
        <w:pStyle w:val="TableofFigures"/>
        <w:tabs>
          <w:tab w:val="right" w:leader="dot" w:pos="9017"/>
        </w:tabs>
        <w:rPr>
          <w:rFonts w:eastAsiaTheme="minorEastAsia" w:cstheme="minorBidi"/>
          <w:noProof/>
          <w:sz w:val="22"/>
          <w:szCs w:val="22"/>
          <w:lang w:eastAsia="en-AU"/>
        </w:rPr>
      </w:pPr>
      <w:hyperlink w:anchor="_Toc527635444" w:history="1">
        <w:r w:rsidR="00CB4FDC" w:rsidRPr="005C708A">
          <w:rPr>
            <w:rStyle w:val="Hyperlink"/>
            <w:noProof/>
          </w:rPr>
          <w:t>Table 12.1. Wheat land suitability by area and percentage in the Macedon Ranges Shire – Historical, 2030, 2050</w:t>
        </w:r>
        <w:r w:rsidR="00CB4FDC">
          <w:rPr>
            <w:noProof/>
            <w:webHidden/>
          </w:rPr>
          <w:tab/>
        </w:r>
        <w:r w:rsidR="00CB4FDC">
          <w:rPr>
            <w:noProof/>
            <w:webHidden/>
          </w:rPr>
          <w:fldChar w:fldCharType="begin"/>
        </w:r>
        <w:r w:rsidR="00CB4FDC">
          <w:rPr>
            <w:noProof/>
            <w:webHidden/>
          </w:rPr>
          <w:instrText xml:space="preserve"> PAGEREF _Toc527635444 \h </w:instrText>
        </w:r>
        <w:r w:rsidR="00CB4FDC">
          <w:rPr>
            <w:noProof/>
            <w:webHidden/>
          </w:rPr>
        </w:r>
        <w:r w:rsidR="00CB4FDC">
          <w:rPr>
            <w:noProof/>
            <w:webHidden/>
          </w:rPr>
          <w:fldChar w:fldCharType="separate"/>
        </w:r>
        <w:r w:rsidR="00CB4FDC">
          <w:rPr>
            <w:noProof/>
            <w:webHidden/>
          </w:rPr>
          <w:t>24</w:t>
        </w:r>
        <w:r w:rsidR="00CB4FDC">
          <w:rPr>
            <w:noProof/>
            <w:webHidden/>
          </w:rPr>
          <w:fldChar w:fldCharType="end"/>
        </w:r>
      </w:hyperlink>
    </w:p>
    <w:p w14:paraId="7D6F8984" w14:textId="029F618C" w:rsidR="00BA473C" w:rsidRPr="001773A8" w:rsidRDefault="005E4647" w:rsidP="00FD64C9">
      <w:r>
        <w:rPr>
          <w:b/>
          <w:bCs/>
          <w:noProof/>
          <w:lang w:val="en-US"/>
        </w:rPr>
        <w:fldChar w:fldCharType="end"/>
      </w:r>
    </w:p>
    <w:p w14:paraId="3AFB95B3" w14:textId="77777777" w:rsidR="00BA473C" w:rsidRPr="001773A8" w:rsidRDefault="00BA473C" w:rsidP="00FD64C9"/>
    <w:p w14:paraId="34938D68" w14:textId="51F46AD5" w:rsidR="005E27EE" w:rsidRPr="001773A8" w:rsidRDefault="00D8153D" w:rsidP="00FD64C9">
      <w:pPr>
        <w:pStyle w:val="Heading1"/>
        <w:sectPr w:rsidR="005E27EE" w:rsidRPr="001773A8" w:rsidSect="009D6323">
          <w:headerReference w:type="even" r:id="rId11"/>
          <w:headerReference w:type="default" r:id="rId12"/>
          <w:footerReference w:type="even" r:id="rId13"/>
          <w:footerReference w:type="default" r:id="rId14"/>
          <w:headerReference w:type="first" r:id="rId15"/>
          <w:pgSz w:w="11907" w:h="16840" w:code="9"/>
          <w:pgMar w:top="1440" w:right="1440" w:bottom="1440" w:left="1440" w:header="567" w:footer="567" w:gutter="0"/>
          <w:pgNumType w:fmt="lowerRoman" w:start="1"/>
          <w:cols w:space="720"/>
          <w:titlePg/>
          <w:docGrid w:linePitch="272"/>
        </w:sectPr>
      </w:pPr>
      <w:r w:rsidRPr="001773A8">
        <w:br w:type="page"/>
      </w:r>
    </w:p>
    <w:p w14:paraId="1BA49897" w14:textId="77777777" w:rsidR="004C7B67" w:rsidRDefault="00110F3D" w:rsidP="00FD64C9">
      <w:pPr>
        <w:pStyle w:val="Heading1"/>
      </w:pPr>
      <w:bookmarkStart w:id="7" w:name="_Toc527635397"/>
      <w:r w:rsidRPr="00A06746">
        <w:t>INTRODUCTION</w:t>
      </w:r>
      <w:bookmarkEnd w:id="7"/>
    </w:p>
    <w:p w14:paraId="41C65820" w14:textId="77777777" w:rsidR="00EA5991" w:rsidRDefault="00EA5991" w:rsidP="0070052D">
      <w:r w:rsidRPr="00EA5991">
        <w:t xml:space="preserve">The Jobs for the Future Blueprint project aims to assist the Macedon Ranges Shire in the planning process of a sustainable and prosperous community, by analysing the potential of the region to create jobs. </w:t>
      </w:r>
    </w:p>
    <w:p w14:paraId="1B4F3201" w14:textId="30E11B74" w:rsidR="0070052D" w:rsidRPr="0070052D" w:rsidRDefault="0070052D" w:rsidP="0070052D">
      <w:r>
        <w:t xml:space="preserve">This report is an accompaniment to </w:t>
      </w:r>
      <w:r w:rsidR="00F83F67">
        <w:t xml:space="preserve">the </w:t>
      </w:r>
      <w:r>
        <w:rPr>
          <w:i/>
        </w:rPr>
        <w:t xml:space="preserve">Macedon Ranges </w:t>
      </w:r>
      <w:r w:rsidR="007B5BD8">
        <w:rPr>
          <w:i/>
        </w:rPr>
        <w:t xml:space="preserve">Shire </w:t>
      </w:r>
      <w:r>
        <w:rPr>
          <w:i/>
        </w:rPr>
        <w:t xml:space="preserve">Jobs for the Future Blueprint - Technical Report – Economic Analysis. </w:t>
      </w:r>
      <w:r>
        <w:t xml:space="preserve">That report contains a detailed economic analysis of the </w:t>
      </w:r>
      <w:r w:rsidR="005070CA">
        <w:t>Shire</w:t>
      </w:r>
      <w:r>
        <w:t xml:space="preserve">’s potential for job creation and economic growth. It includes an analysis of the </w:t>
      </w:r>
      <w:r w:rsidR="005070CA">
        <w:t>Shire</w:t>
      </w:r>
      <w:r>
        <w:t xml:space="preserve">’s agricultural capabilities in particular for economic growth and development and job creation. </w:t>
      </w:r>
    </w:p>
    <w:p w14:paraId="690F5E36" w14:textId="60EB232F" w:rsidR="00EA5991" w:rsidRDefault="0070052D" w:rsidP="0070052D">
      <w:r>
        <w:t xml:space="preserve">The </w:t>
      </w:r>
      <w:r>
        <w:rPr>
          <w:i/>
        </w:rPr>
        <w:t xml:space="preserve">Technical Report – Economic Analysis, </w:t>
      </w:r>
      <w:r>
        <w:t>details</w:t>
      </w:r>
      <w:r w:rsidR="00EA5991" w:rsidRPr="00EA5991">
        <w:t xml:space="preserve"> three methodologies </w:t>
      </w:r>
      <w:r>
        <w:t xml:space="preserve">that </w:t>
      </w:r>
      <w:r w:rsidR="00EA5991" w:rsidRPr="00EA5991">
        <w:t>were applied to forecast total employment, by industry and by location for the next twenty years. Additionally, the implications of such growth in the educational sector were assessed, as well as the infrastructure and other services required to support it.</w:t>
      </w:r>
      <w:r>
        <w:t xml:space="preserve"> The background to two surveys that were </w:t>
      </w:r>
      <w:r w:rsidR="00EA5991" w:rsidRPr="00EA5991">
        <w:t xml:space="preserve">conducted (to businesses and residents) and </w:t>
      </w:r>
      <w:r>
        <w:t xml:space="preserve">the resources including </w:t>
      </w:r>
      <w:r w:rsidR="00EA5991" w:rsidRPr="00EA5991">
        <w:t xml:space="preserve">public data and information provided from </w:t>
      </w:r>
      <w:r w:rsidR="008F0919">
        <w:t>REMPLAN</w:t>
      </w:r>
      <w:r w:rsidR="00EA5991" w:rsidRPr="00EA5991">
        <w:t xml:space="preserve"> </w:t>
      </w:r>
      <w:r w:rsidR="00BB7B16">
        <w:t>that was utilised in the study is also included.</w:t>
      </w:r>
    </w:p>
    <w:p w14:paraId="1FA6704C" w14:textId="44E0A4A9" w:rsidR="0070052D" w:rsidRDefault="0070052D" w:rsidP="0070052D">
      <w:r>
        <w:t>To complement the agricultural case study analysis a Land Suitability Analysis was also undertaken for 5 key commodities (Vegetables, Fruit, Viticulture, Pasture (</w:t>
      </w:r>
      <w:r w:rsidR="00F83F67">
        <w:t>a</w:t>
      </w:r>
      <w:r>
        <w:t xml:space="preserve">s a proxy for livestock) and Cropping that are either already produced in the </w:t>
      </w:r>
      <w:r w:rsidR="005070CA">
        <w:t>Shire</w:t>
      </w:r>
      <w:r>
        <w:t xml:space="preserve">, or of a high value to be explored for potential future production. </w:t>
      </w:r>
    </w:p>
    <w:p w14:paraId="52460ED6" w14:textId="6994163D" w:rsidR="0070052D" w:rsidRDefault="0070052D" w:rsidP="0070052D">
      <w:r>
        <w:t xml:space="preserve">This Technical Report details the methodology used in the analysis and also discusses the implications and opportunities for agricultural production in the </w:t>
      </w:r>
      <w:r w:rsidR="005070CA">
        <w:t>Shire</w:t>
      </w:r>
      <w:r>
        <w:t xml:space="preserve"> out to 2050.</w:t>
      </w:r>
    </w:p>
    <w:p w14:paraId="3D353888" w14:textId="77777777" w:rsidR="0070052D" w:rsidRPr="00EA5991" w:rsidRDefault="0070052D" w:rsidP="0070052D"/>
    <w:p w14:paraId="7BC07E73" w14:textId="77777777" w:rsidR="00CD1341" w:rsidRDefault="00CD1341" w:rsidP="00CD1341">
      <w:pPr>
        <w:pStyle w:val="Heading2"/>
      </w:pPr>
      <w:bookmarkStart w:id="8" w:name="_Toc527635398"/>
      <w:r>
        <w:t>Project Aims</w:t>
      </w:r>
      <w:bookmarkEnd w:id="8"/>
    </w:p>
    <w:p w14:paraId="22BFFBFD" w14:textId="5EC1DE4D" w:rsidR="00CD1341" w:rsidRPr="00597BB3" w:rsidRDefault="0070052D" w:rsidP="00CD1341">
      <w:r>
        <w:t>The project aims to a</w:t>
      </w:r>
      <w:r w:rsidR="00CD1341" w:rsidRPr="00597BB3">
        <w:t xml:space="preserve">ssist the Macedon Ranges Shire in the </w:t>
      </w:r>
      <w:r w:rsidR="00CD1341" w:rsidRPr="00597BB3">
        <w:rPr>
          <w:b/>
          <w:bCs/>
        </w:rPr>
        <w:t xml:space="preserve">planning </w:t>
      </w:r>
      <w:r w:rsidR="00CD1341" w:rsidRPr="00597BB3">
        <w:t xml:space="preserve">process of a </w:t>
      </w:r>
      <w:r w:rsidR="00CD1341" w:rsidRPr="00597BB3">
        <w:rPr>
          <w:b/>
          <w:bCs/>
        </w:rPr>
        <w:t>sustainable and prosperous community</w:t>
      </w:r>
      <w:r w:rsidR="00CD1341" w:rsidRPr="00597BB3">
        <w:t xml:space="preserve">, by analysing the potential of the </w:t>
      </w:r>
      <w:r w:rsidR="005070CA">
        <w:t>Shire</w:t>
      </w:r>
      <w:r w:rsidR="00CD1341" w:rsidRPr="00597BB3">
        <w:t xml:space="preserve"> to </w:t>
      </w:r>
      <w:r w:rsidR="00CD1341" w:rsidRPr="00597BB3">
        <w:rPr>
          <w:b/>
          <w:bCs/>
        </w:rPr>
        <w:t xml:space="preserve">create jobs </w:t>
      </w:r>
      <w:r w:rsidR="00CD1341" w:rsidRPr="00597BB3">
        <w:t xml:space="preserve">in the </w:t>
      </w:r>
      <w:r w:rsidR="00CD1341" w:rsidRPr="00597BB3">
        <w:rPr>
          <w:b/>
          <w:bCs/>
        </w:rPr>
        <w:t>next 20 years</w:t>
      </w:r>
      <w:r w:rsidR="00CD1341" w:rsidRPr="00597BB3">
        <w:t>.</w:t>
      </w:r>
    </w:p>
    <w:p w14:paraId="3A32D647" w14:textId="77777777" w:rsidR="00CD1341" w:rsidRPr="00597BB3" w:rsidRDefault="00CD1341" w:rsidP="00CD1341">
      <w:r w:rsidRPr="00597BB3">
        <w:t xml:space="preserve">Such analysis will be guided by the following </w:t>
      </w:r>
      <w:r w:rsidRPr="00597BB3">
        <w:rPr>
          <w:u w:val="single"/>
        </w:rPr>
        <w:t>principles</w:t>
      </w:r>
      <w:r w:rsidRPr="00597BB3">
        <w:t>:</w:t>
      </w:r>
    </w:p>
    <w:p w14:paraId="4B533291" w14:textId="77777777" w:rsidR="00CD1341" w:rsidRPr="00597BB3" w:rsidRDefault="00CD1341" w:rsidP="00CD1341">
      <w:pPr>
        <w:pStyle w:val="ListParagraph"/>
        <w:numPr>
          <w:ilvl w:val="0"/>
          <w:numId w:val="7"/>
        </w:numPr>
      </w:pPr>
      <w:r w:rsidRPr="00597BB3">
        <w:t>Sustainable and even development</w:t>
      </w:r>
    </w:p>
    <w:p w14:paraId="51C7B72C" w14:textId="77777777" w:rsidR="00CD1341" w:rsidRPr="00597BB3" w:rsidRDefault="00CD1341" w:rsidP="00CD1341">
      <w:pPr>
        <w:pStyle w:val="ListParagraph"/>
        <w:numPr>
          <w:ilvl w:val="0"/>
          <w:numId w:val="7"/>
        </w:numPr>
      </w:pPr>
      <w:r w:rsidRPr="00597BB3">
        <w:t>Resilient and diversified economies</w:t>
      </w:r>
    </w:p>
    <w:p w14:paraId="75CAEC4C" w14:textId="3CDCAAF5" w:rsidR="00CD1341" w:rsidRPr="00597BB3" w:rsidRDefault="00CD1341" w:rsidP="00CD1341">
      <w:pPr>
        <w:pStyle w:val="ListParagraph"/>
        <w:numPr>
          <w:ilvl w:val="0"/>
          <w:numId w:val="7"/>
        </w:numPr>
      </w:pPr>
      <w:r w:rsidRPr="00597BB3">
        <w:t xml:space="preserve">Decentralisation (divert people from Metropolitan Melbourne to the </w:t>
      </w:r>
      <w:r w:rsidR="005070CA">
        <w:t>Shire</w:t>
      </w:r>
      <w:r w:rsidRPr="00597BB3">
        <w:t>)</w:t>
      </w:r>
    </w:p>
    <w:p w14:paraId="04D80D3C" w14:textId="77777777" w:rsidR="00CD1341" w:rsidRPr="00597BB3" w:rsidRDefault="00CD1341" w:rsidP="00CD1341">
      <w:pPr>
        <w:pStyle w:val="ListParagraph"/>
        <w:numPr>
          <w:ilvl w:val="0"/>
          <w:numId w:val="7"/>
        </w:numPr>
      </w:pPr>
      <w:r w:rsidRPr="00597BB3">
        <w:t>Incorporation of infrastructure and services needed to support growth</w:t>
      </w:r>
    </w:p>
    <w:p w14:paraId="6F806061" w14:textId="77777777" w:rsidR="00CD1341" w:rsidRPr="00597BB3" w:rsidRDefault="00CD1341" w:rsidP="00CD1341">
      <w:pPr>
        <w:pStyle w:val="ListParagraph"/>
        <w:numPr>
          <w:ilvl w:val="0"/>
          <w:numId w:val="7"/>
        </w:numPr>
      </w:pPr>
      <w:r w:rsidRPr="00597BB3">
        <w:t>Incorporation of innovations</w:t>
      </w:r>
    </w:p>
    <w:p w14:paraId="2AFE622D" w14:textId="77777777" w:rsidR="00CD1341" w:rsidRPr="00597BB3" w:rsidRDefault="00CD1341" w:rsidP="00CD1341">
      <w:pPr>
        <w:pStyle w:val="ListParagraph"/>
        <w:numPr>
          <w:ilvl w:val="0"/>
          <w:numId w:val="7"/>
        </w:numPr>
      </w:pPr>
      <w:r w:rsidRPr="00597BB3">
        <w:t>Climate change adaptation</w:t>
      </w:r>
    </w:p>
    <w:p w14:paraId="7C09126A" w14:textId="77777777" w:rsidR="00CD1341" w:rsidRPr="00597BB3" w:rsidRDefault="00CD1341" w:rsidP="00CD1341">
      <w:pPr>
        <w:pStyle w:val="ListParagraph"/>
        <w:numPr>
          <w:ilvl w:val="0"/>
          <w:numId w:val="7"/>
        </w:numPr>
      </w:pPr>
      <w:r>
        <w:t>GHG (Green</w:t>
      </w:r>
      <w:r w:rsidRPr="00597BB3">
        <w:t>house gases) reduction</w:t>
      </w:r>
    </w:p>
    <w:p w14:paraId="031463F3" w14:textId="46F01B00" w:rsidR="00CD1341" w:rsidRDefault="00CD1341" w:rsidP="00CD1341">
      <w:r w:rsidRPr="00597BB3">
        <w:t>The project is organised as shown in</w:t>
      </w:r>
      <w:r w:rsidR="0070052D">
        <w:t xml:space="preserve"> </w:t>
      </w:r>
      <w:r w:rsidR="0070052D">
        <w:fldChar w:fldCharType="begin"/>
      </w:r>
      <w:r w:rsidR="0070052D">
        <w:instrText xml:space="preserve"> REF _Ref508111402 \h </w:instrText>
      </w:r>
      <w:r w:rsidR="0070052D">
        <w:fldChar w:fldCharType="separate"/>
      </w:r>
      <w:r w:rsidR="00AC72A6">
        <w:t xml:space="preserve">Figure </w:t>
      </w:r>
      <w:r w:rsidR="00AC72A6">
        <w:rPr>
          <w:noProof/>
        </w:rPr>
        <w:t>5</w:t>
      </w:r>
      <w:r w:rsidR="00AC72A6">
        <w:t>.</w:t>
      </w:r>
      <w:r w:rsidR="00AC72A6">
        <w:rPr>
          <w:noProof/>
        </w:rPr>
        <w:t>1</w:t>
      </w:r>
      <w:r w:rsidR="0070052D">
        <w:fldChar w:fldCharType="end"/>
      </w:r>
      <w:r w:rsidR="0070052D">
        <w:t xml:space="preserve">, with this report containing a detailed summary of </w:t>
      </w:r>
      <w:r w:rsidR="0070052D">
        <w:rPr>
          <w:i/>
        </w:rPr>
        <w:t xml:space="preserve">5. Potential of agriculture to generate jobs – </w:t>
      </w:r>
      <w:r w:rsidR="0070052D" w:rsidRPr="0070052D">
        <w:rPr>
          <w:b/>
          <w:u w:val="single"/>
        </w:rPr>
        <w:t>Land Suitability Analysis.</w:t>
      </w:r>
      <w:r w:rsidR="0070052D">
        <w:rPr>
          <w:i/>
        </w:rPr>
        <w:t xml:space="preserve"> </w:t>
      </w:r>
      <w:r w:rsidR="0070052D">
        <w:t xml:space="preserve"> </w:t>
      </w:r>
    </w:p>
    <w:p w14:paraId="28C61530" w14:textId="0448AF49" w:rsidR="0070052D" w:rsidRDefault="0070052D" w:rsidP="00CD1341">
      <w:r w:rsidRPr="00597BB3">
        <w:rPr>
          <w:noProof/>
          <w:lang w:eastAsia="en-AU"/>
        </w:rPr>
        <mc:AlternateContent>
          <mc:Choice Requires="wpg">
            <w:drawing>
              <wp:anchor distT="0" distB="0" distL="114300" distR="114300" simplePos="0" relativeHeight="251660800" behindDoc="1" locked="0" layoutInCell="1" allowOverlap="1" wp14:anchorId="404B0312" wp14:editId="0E986B48">
                <wp:simplePos x="0" y="0"/>
                <wp:positionH relativeFrom="margin">
                  <wp:posOffset>353695</wp:posOffset>
                </wp:positionH>
                <wp:positionV relativeFrom="paragraph">
                  <wp:posOffset>333375</wp:posOffset>
                </wp:positionV>
                <wp:extent cx="4916170" cy="4163695"/>
                <wp:effectExtent l="0" t="0" r="17780" b="27305"/>
                <wp:wrapTopAndBottom/>
                <wp:docPr id="39" name="Group 12"/>
                <wp:cNvGraphicFramePr/>
                <a:graphic xmlns:a="http://schemas.openxmlformats.org/drawingml/2006/main">
                  <a:graphicData uri="http://schemas.microsoft.com/office/word/2010/wordprocessingGroup">
                    <wpg:wgp>
                      <wpg:cNvGrpSpPr/>
                      <wpg:grpSpPr>
                        <a:xfrm>
                          <a:off x="0" y="0"/>
                          <a:ext cx="4916170" cy="4163695"/>
                          <a:chOff x="96921" y="0"/>
                          <a:chExt cx="8909628" cy="6348082"/>
                        </a:xfrm>
                      </wpg:grpSpPr>
                      <wpg:grpSp>
                        <wpg:cNvPr id="41" name="Group 41"/>
                        <wpg:cNvGrpSpPr/>
                        <wpg:grpSpPr>
                          <a:xfrm>
                            <a:off x="96921" y="0"/>
                            <a:ext cx="8909628" cy="5589796"/>
                            <a:chOff x="96921" y="0"/>
                            <a:chExt cx="8909628" cy="5589796"/>
                          </a:xfrm>
                        </wpg:grpSpPr>
                        <wps:wsp>
                          <wps:cNvPr id="43" name="AutoShape 11"/>
                          <wps:cNvSpPr>
                            <a:spLocks noChangeArrowheads="1"/>
                          </wps:cNvSpPr>
                          <wps:spPr bwMode="auto">
                            <a:xfrm>
                              <a:off x="2957738" y="0"/>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5686BC21" w14:textId="77777777" w:rsidR="000B7279" w:rsidRDefault="000B7279" w:rsidP="00CD1341">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1.</w:t>
                                </w:r>
                                <w:r>
                                  <w:rPr>
                                    <w:rFonts w:asciiTheme="minorHAnsi" w:hAnsi="Calibri" w:cstheme="minorBidi"/>
                                    <w:b/>
                                    <w:bCs/>
                                    <w:color w:val="FFFFFF" w:themeColor="background1"/>
                                    <w:kern w:val="24"/>
                                    <w:sz w:val="32"/>
                                    <w:szCs w:val="32"/>
                                    <w:lang w:val="en-US"/>
                                  </w:rPr>
                                  <w:t xml:space="preserve"> Introduction</w:t>
                                </w:r>
                              </w:p>
                            </w:txbxContent>
                          </wps:txbx>
                          <wps:bodyPr wrap="square" lIns="36000" tIns="36000" rIns="36000" bIns="36000" anchor="ctr"/>
                        </wps:wsp>
                        <wps:wsp>
                          <wps:cNvPr id="44" name="AutoShape 10"/>
                          <wps:cNvSpPr>
                            <a:spLocks noChangeArrowheads="1"/>
                          </wps:cNvSpPr>
                          <wps:spPr bwMode="auto">
                            <a:xfrm>
                              <a:off x="2957738" y="825301"/>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404F9DB7" w14:textId="77777777" w:rsidR="000B7279" w:rsidRDefault="000B7279" w:rsidP="00CD1341">
                                <w:pPr>
                                  <w:pStyle w:val="NormalWeb"/>
                                  <w:spacing w:before="0" w:beforeAutospacing="0" w:after="0" w:afterAutospacing="0" w:line="254" w:lineRule="auto"/>
                                  <w:jc w:val="center"/>
                                </w:pPr>
                                <w:r>
                                  <w:rPr>
                                    <w:rFonts w:asciiTheme="minorHAnsi" w:hAnsi="Calibri" w:cstheme="minorBidi"/>
                                    <w:b/>
                                    <w:bCs/>
                                    <w:color w:val="FFFFFF" w:themeColor="background1"/>
                                    <w:kern w:val="24"/>
                                    <w:sz w:val="36"/>
                                    <w:szCs w:val="36"/>
                                    <w:lang w:val="en-US"/>
                                  </w:rPr>
                                  <w:t>2.</w:t>
                                </w:r>
                                <w:r>
                                  <w:rPr>
                                    <w:rFonts w:asciiTheme="minorHAnsi" w:hAnsi="Calibri" w:cstheme="minorBidi"/>
                                    <w:b/>
                                    <w:bCs/>
                                    <w:color w:val="FFFFFF" w:themeColor="background1"/>
                                    <w:kern w:val="24"/>
                                    <w:sz w:val="22"/>
                                    <w:szCs w:val="22"/>
                                    <w:lang w:val="en-US"/>
                                  </w:rPr>
                                  <w:t xml:space="preserve"> </w:t>
                                </w:r>
                                <w:r>
                                  <w:rPr>
                                    <w:rFonts w:asciiTheme="minorHAnsi" w:hAnsi="Calibri" w:cstheme="minorBidi"/>
                                    <w:b/>
                                    <w:bCs/>
                                    <w:color w:val="FFFFFF" w:themeColor="background1"/>
                                    <w:kern w:val="24"/>
                                    <w:sz w:val="32"/>
                                    <w:szCs w:val="32"/>
                                    <w:lang w:val="en-US"/>
                                  </w:rPr>
                                  <w:t xml:space="preserve">Employment </w:t>
                                </w:r>
                              </w:p>
                              <w:p w14:paraId="49624E7F" w14:textId="77777777" w:rsidR="000B7279" w:rsidRDefault="000B7279" w:rsidP="00CD1341">
                                <w:pPr>
                                  <w:pStyle w:val="NormalWeb"/>
                                  <w:spacing w:before="0" w:beforeAutospacing="0" w:after="0" w:afterAutospacing="0" w:line="254" w:lineRule="auto"/>
                                  <w:jc w:val="center"/>
                                </w:pPr>
                                <w:r>
                                  <w:rPr>
                                    <w:rFonts w:asciiTheme="minorHAnsi" w:hAnsi="Calibri" w:cstheme="minorBidi"/>
                                    <w:b/>
                                    <w:bCs/>
                                    <w:color w:val="FFFFFF" w:themeColor="background1"/>
                                    <w:kern w:val="24"/>
                                    <w:sz w:val="32"/>
                                    <w:szCs w:val="32"/>
                                    <w:lang w:val="en-US"/>
                                  </w:rPr>
                                  <w:t>Forecast</w:t>
                                </w:r>
                              </w:p>
                            </w:txbxContent>
                          </wps:txbx>
                          <wps:bodyPr wrap="square" lIns="36000" tIns="36000" rIns="36000" bIns="36000" anchor="ctr"/>
                        </wps:wsp>
                        <wps:wsp>
                          <wps:cNvPr id="45" name="AutoShape 10"/>
                          <wps:cNvSpPr>
                            <a:spLocks noChangeArrowheads="1"/>
                          </wps:cNvSpPr>
                          <wps:spPr bwMode="auto">
                            <a:xfrm>
                              <a:off x="2957738" y="3679932"/>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13BBD176" w14:textId="77777777" w:rsidR="000B7279" w:rsidRPr="00B62012" w:rsidRDefault="000B7279" w:rsidP="00CD1341">
                                <w:pPr>
                                  <w:pStyle w:val="NormalWeb"/>
                                  <w:spacing w:before="0" w:beforeAutospacing="0" w:after="0" w:afterAutospacing="0" w:line="254" w:lineRule="auto"/>
                                  <w:jc w:val="center"/>
                                  <w:rPr>
                                    <w:sz w:val="14"/>
                                  </w:rPr>
                                </w:pPr>
                                <w:r w:rsidRPr="00B62012">
                                  <w:rPr>
                                    <w:rFonts w:asciiTheme="minorHAnsi" w:hAnsi="Calibri" w:cstheme="minorBidi"/>
                                    <w:b/>
                                    <w:bCs/>
                                    <w:color w:val="FFFFFF" w:themeColor="background1"/>
                                    <w:kern w:val="24"/>
                                    <w:sz w:val="20"/>
                                    <w:szCs w:val="36"/>
                                    <w:lang w:val="en-US"/>
                                  </w:rPr>
                                  <w:t>5.</w:t>
                                </w:r>
                                <w:r w:rsidRPr="00B62012">
                                  <w:rPr>
                                    <w:rFonts w:asciiTheme="minorHAnsi" w:hAnsi="Calibri" w:cstheme="minorBidi"/>
                                    <w:b/>
                                    <w:bCs/>
                                    <w:color w:val="FFFFFF" w:themeColor="background1"/>
                                    <w:kern w:val="24"/>
                                    <w:sz w:val="12"/>
                                    <w:szCs w:val="22"/>
                                    <w:lang w:val="en-US"/>
                                  </w:rPr>
                                  <w:t xml:space="preserve"> </w:t>
                                </w:r>
                                <w:r w:rsidRPr="00B62012">
                                  <w:rPr>
                                    <w:rFonts w:asciiTheme="minorHAnsi" w:hAnsi="Calibri" w:cstheme="minorBidi"/>
                                    <w:b/>
                                    <w:bCs/>
                                    <w:color w:val="FFFFFF" w:themeColor="background1"/>
                                    <w:kern w:val="24"/>
                                    <w:sz w:val="18"/>
                                    <w:szCs w:val="32"/>
                                  </w:rPr>
                                  <w:t>Potential of agriculture to generate jobs</w:t>
                                </w:r>
                              </w:p>
                            </w:txbxContent>
                          </wps:txbx>
                          <wps:bodyPr wrap="square" lIns="36000" tIns="36000" rIns="36000" bIns="36000" anchor="ctr"/>
                        </wps:wsp>
                        <wpg:grpSp>
                          <wpg:cNvPr id="47" name="Group 47"/>
                          <wpg:cNvGrpSpPr/>
                          <wpg:grpSpPr>
                            <a:xfrm>
                              <a:off x="1368456" y="1567821"/>
                              <a:ext cx="5441730" cy="756000"/>
                              <a:chOff x="1368456" y="1567821"/>
                              <a:chExt cx="5441730" cy="756000"/>
                            </a:xfrm>
                          </wpg:grpSpPr>
                          <wps:wsp>
                            <wps:cNvPr id="48" name="Rectangle 48"/>
                            <wps:cNvSpPr>
                              <a:spLocks noChangeArrowheads="1"/>
                            </wps:cNvSpPr>
                            <wps:spPr bwMode="auto">
                              <a:xfrm>
                                <a:off x="1368456" y="1567821"/>
                                <a:ext cx="5441730" cy="756000"/>
                              </a:xfrm>
                              <a:prstGeom prst="rect">
                                <a:avLst/>
                              </a:prstGeom>
                              <a:solidFill>
                                <a:schemeClr val="accent3">
                                  <a:lumMod val="20000"/>
                                  <a:lumOff val="80000"/>
                                </a:schemeClr>
                              </a:solidFill>
                              <a:ln w="12700" algn="ctr">
                                <a:solidFill>
                                  <a:schemeClr val="bg2">
                                    <a:lumMod val="90000"/>
                                  </a:schemeClr>
                                </a:solidFill>
                                <a:miter lim="800000"/>
                                <a:headEnd type="none" w="sm" len="sm"/>
                                <a:tailEnd type="none" w="sm" len="sm"/>
                              </a:ln>
                            </wps:spPr>
                            <wps:bodyPr wrap="square" lIns="36000" tIns="36000" rIns="36000" bIns="36000" anchor="ctr">
                              <a:noAutofit/>
                            </wps:bodyPr>
                          </wps:wsp>
                          <wps:wsp>
                            <wps:cNvPr id="49" name="Rectangle 49"/>
                            <wps:cNvSpPr>
                              <a:spLocks noChangeArrowheads="1"/>
                            </wps:cNvSpPr>
                            <wps:spPr bwMode="auto">
                              <a:xfrm>
                                <a:off x="1508795"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11D7CD96" w14:textId="77777777" w:rsidR="000B7279" w:rsidRPr="00B62012" w:rsidRDefault="000B7279" w:rsidP="00CD1341">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 xml:space="preserve">Industry Survey </w:t>
                                  </w:r>
                                </w:p>
                                <w:p w14:paraId="1EF6BBF3" w14:textId="77777777" w:rsidR="000B7279" w:rsidRPr="00B62012" w:rsidRDefault="000B7279" w:rsidP="00CD1341">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Analysis</w:t>
                                  </w:r>
                                </w:p>
                              </w:txbxContent>
                            </wps:txbx>
                            <wps:bodyPr wrap="square" lIns="36000" tIns="36000" rIns="36000" bIns="36000" anchor="ctr">
                              <a:noAutofit/>
                            </wps:bodyPr>
                          </wps:wsp>
                          <wps:wsp>
                            <wps:cNvPr id="50" name="Rectangle 50"/>
                            <wps:cNvSpPr>
                              <a:spLocks noChangeArrowheads="1"/>
                            </wps:cNvSpPr>
                            <wps:spPr bwMode="auto">
                              <a:xfrm>
                                <a:off x="3282551"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46CE8EFA" w14:textId="77777777" w:rsidR="000B7279" w:rsidRPr="00B62012" w:rsidRDefault="000B7279" w:rsidP="00CD1341">
                                  <w:pPr>
                                    <w:pStyle w:val="NormalWeb"/>
                                    <w:spacing w:before="0" w:beforeAutospacing="0" w:after="0" w:afterAutospacing="0"/>
                                    <w:jc w:val="center"/>
                                    <w:rPr>
                                      <w:sz w:val="16"/>
                                    </w:rPr>
                                  </w:pPr>
                                  <w:r w:rsidRPr="00B62012">
                                    <w:rPr>
                                      <w:rFonts w:asciiTheme="minorHAnsi" w:eastAsia="MS PGothic" w:hAnsi="Calibri" w:cstheme="minorBidi"/>
                                      <w:color w:val="313131"/>
                                      <w:kern w:val="24"/>
                                      <w:sz w:val="18"/>
                                      <w:szCs w:val="28"/>
                                      <w:lang w:val="en-US"/>
                                    </w:rPr>
                                    <w:t>Input - Output &amp; Elasticity Analysis</w:t>
                                  </w:r>
                                </w:p>
                              </w:txbxContent>
                            </wps:txbx>
                            <wps:bodyPr wrap="square" lIns="36000" tIns="36000" rIns="36000" bIns="36000" anchor="ctr">
                              <a:noAutofit/>
                            </wps:bodyPr>
                          </wps:wsp>
                          <wps:wsp>
                            <wps:cNvPr id="51" name="Rectangle 51"/>
                            <wps:cNvSpPr>
                              <a:spLocks noChangeArrowheads="1"/>
                            </wps:cNvSpPr>
                            <wps:spPr bwMode="auto">
                              <a:xfrm>
                                <a:off x="5056308"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7FCED65A"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 xml:space="preserve">Trend </w:t>
                                  </w:r>
                                </w:p>
                                <w:p w14:paraId="3D02404B"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Extrapolation</w:t>
                                  </w:r>
                                </w:p>
                              </w:txbxContent>
                            </wps:txbx>
                            <wps:bodyPr wrap="square" lIns="36000" tIns="36000" rIns="36000" bIns="36000" anchor="ctr">
                              <a:noAutofit/>
                            </wps:bodyPr>
                          </wps:wsp>
                        </wpg:grpSp>
                        <wps:wsp>
                          <wps:cNvPr id="52" name="Straight Connector 52"/>
                          <wps:cNvCnPr/>
                          <wps:spPr>
                            <a:xfrm flipV="1">
                              <a:off x="96921" y="730327"/>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flipV="1">
                              <a:off x="96921" y="3569410"/>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4" name="AutoShape 10"/>
                          <wps:cNvSpPr>
                            <a:spLocks noChangeArrowheads="1"/>
                          </wps:cNvSpPr>
                          <wps:spPr bwMode="auto">
                            <a:xfrm>
                              <a:off x="885047" y="2767492"/>
                              <a:ext cx="2628000" cy="684000"/>
                            </a:xfrm>
                            <a:prstGeom prst="roundRect">
                              <a:avLst/>
                            </a:prstGeom>
                            <a:solidFill>
                              <a:srgbClr val="00A1DE"/>
                            </a:solidFill>
                            <a:ln w="12700" algn="ctr">
                              <a:solidFill>
                                <a:schemeClr val="bg1"/>
                              </a:solidFill>
                              <a:miter lim="800000"/>
                              <a:headEnd type="none" w="sm" len="sm"/>
                              <a:tailEnd type="none" w="sm" len="sm"/>
                            </a:ln>
                          </wps:spPr>
                          <wps:txbx>
                            <w:txbxContent>
                              <w:p w14:paraId="557B4175" w14:textId="77777777" w:rsidR="000B7279" w:rsidRPr="00B62012" w:rsidRDefault="000B7279" w:rsidP="00CD1341">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3.</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Implications for the educational sector</w:t>
                                </w:r>
                              </w:p>
                            </w:txbxContent>
                          </wps:txbx>
                          <wps:bodyPr wrap="square" lIns="36000" tIns="36000" rIns="36000" bIns="36000" anchor="ctr"/>
                        </wps:wsp>
                        <wps:wsp>
                          <wps:cNvPr id="55" name="AutoShape 10"/>
                          <wps:cNvSpPr>
                            <a:spLocks noChangeArrowheads="1"/>
                          </wps:cNvSpPr>
                          <wps:spPr bwMode="auto">
                            <a:xfrm>
                              <a:off x="4563132" y="2767492"/>
                              <a:ext cx="2628000" cy="684000"/>
                            </a:xfrm>
                            <a:prstGeom prst="roundRect">
                              <a:avLst/>
                            </a:prstGeom>
                            <a:solidFill>
                              <a:srgbClr val="00A1DE"/>
                            </a:solidFill>
                            <a:ln w="12700" algn="ctr">
                              <a:solidFill>
                                <a:schemeClr val="bg1"/>
                              </a:solidFill>
                              <a:miter lim="800000"/>
                              <a:headEnd type="none" w="sm" len="sm"/>
                              <a:tailEnd type="none" w="sm" len="sm"/>
                            </a:ln>
                          </wps:spPr>
                          <wps:txbx>
                            <w:txbxContent>
                              <w:p w14:paraId="1521D13F" w14:textId="77777777" w:rsidR="000B7279" w:rsidRPr="00B62012" w:rsidRDefault="000B7279" w:rsidP="00CD1341">
                                <w:pPr>
                                  <w:pStyle w:val="NormalWeb"/>
                                  <w:spacing w:before="0" w:beforeAutospacing="0" w:after="0" w:afterAutospacing="0" w:line="254" w:lineRule="auto"/>
                                  <w:jc w:val="center"/>
                                  <w:rPr>
                                    <w:sz w:val="12"/>
                                  </w:rPr>
                                </w:pPr>
                                <w:r w:rsidRPr="00B62012">
                                  <w:rPr>
                                    <w:rFonts w:asciiTheme="minorHAnsi" w:hAnsi="Calibri" w:cstheme="minorBidi"/>
                                    <w:b/>
                                    <w:bCs/>
                                    <w:color w:val="FFFFFF" w:themeColor="background1"/>
                                    <w:kern w:val="24"/>
                                    <w:sz w:val="18"/>
                                    <w:szCs w:val="36"/>
                                    <w:lang w:val="en-US"/>
                                  </w:rPr>
                                  <w:t>4.</w:t>
                                </w:r>
                                <w:r w:rsidRPr="00B62012">
                                  <w:rPr>
                                    <w:rFonts w:asciiTheme="minorHAnsi" w:hAnsi="Calibri" w:cstheme="minorBidi"/>
                                    <w:b/>
                                    <w:bCs/>
                                    <w:color w:val="FFFFFF" w:themeColor="background1"/>
                                    <w:kern w:val="24"/>
                                    <w:sz w:val="10"/>
                                    <w:szCs w:val="22"/>
                                    <w:lang w:val="en-US"/>
                                  </w:rPr>
                                  <w:t xml:space="preserve"> </w:t>
                                </w:r>
                                <w:r w:rsidRPr="00B62012">
                                  <w:rPr>
                                    <w:rFonts w:asciiTheme="minorHAnsi" w:hAnsi="Calibri" w:cstheme="minorBidi"/>
                                    <w:b/>
                                    <w:bCs/>
                                    <w:color w:val="FFFFFF" w:themeColor="background1"/>
                                    <w:kern w:val="24"/>
                                    <w:sz w:val="16"/>
                                    <w:szCs w:val="32"/>
                                    <w:lang w:val="en-US"/>
                                  </w:rPr>
                                  <w:t>Infrastructure and services needed to support growth</w:t>
                                </w:r>
                              </w:p>
                            </w:txbxContent>
                          </wps:txbx>
                          <wps:bodyPr wrap="square" lIns="36000" tIns="36000" rIns="36000" bIns="36000" anchor="ctr"/>
                        </wps:wsp>
                        <wpg:grpSp>
                          <wpg:cNvPr id="56" name="Group 56"/>
                          <wpg:cNvGrpSpPr/>
                          <wpg:grpSpPr>
                            <a:xfrm>
                              <a:off x="3318319" y="2357836"/>
                              <a:ext cx="1583998" cy="436445"/>
                              <a:chOff x="6263942" y="2357836"/>
                              <a:chExt cx="1583998" cy="436445"/>
                            </a:xfrm>
                          </wpg:grpSpPr>
                          <wps:wsp>
                            <wps:cNvPr id="57" name="Straight Arrow Connector 57"/>
                            <wps:cNvCnPr/>
                            <wps:spPr>
                              <a:xfrm>
                                <a:off x="6268994" y="254228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8" name="Straight Arrow Connector 58"/>
                            <wps:cNvCnPr/>
                            <wps:spPr>
                              <a:xfrm>
                                <a:off x="7842145" y="254228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9" name="Straight Arrow Connector 59"/>
                            <wps:cNvCnPr/>
                            <wps:spPr>
                              <a:xfrm flipH="1">
                                <a:off x="6263942" y="2545260"/>
                                <a:ext cx="1583998" cy="0"/>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a:off x="7072424" y="2357836"/>
                                <a:ext cx="0" cy="179999"/>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g:grpSp>
                        <wpg:grpSp>
                          <wpg:cNvPr id="61" name="Group 61"/>
                          <wpg:cNvGrpSpPr/>
                          <wpg:grpSpPr>
                            <a:xfrm>
                              <a:off x="466952" y="4478196"/>
                              <a:ext cx="7244739" cy="972000"/>
                              <a:chOff x="466952" y="4478196"/>
                              <a:chExt cx="7244739" cy="972000"/>
                            </a:xfrm>
                          </wpg:grpSpPr>
                          <wps:wsp>
                            <wps:cNvPr id="62" name="Rectangle 62"/>
                            <wps:cNvSpPr>
                              <a:spLocks noChangeArrowheads="1"/>
                            </wps:cNvSpPr>
                            <wps:spPr bwMode="auto">
                              <a:xfrm>
                                <a:off x="466952" y="4478196"/>
                                <a:ext cx="7244739" cy="972000"/>
                              </a:xfrm>
                              <a:prstGeom prst="rect">
                                <a:avLst/>
                              </a:prstGeom>
                              <a:solidFill>
                                <a:schemeClr val="accent3">
                                  <a:lumMod val="20000"/>
                                  <a:lumOff val="80000"/>
                                </a:schemeClr>
                              </a:solidFill>
                              <a:ln w="12700" algn="ctr">
                                <a:solidFill>
                                  <a:schemeClr val="bg2">
                                    <a:lumMod val="90000"/>
                                  </a:schemeClr>
                                </a:solidFill>
                                <a:miter lim="800000"/>
                                <a:headEnd type="none" w="sm" len="sm"/>
                                <a:tailEnd type="none" w="sm" len="sm"/>
                              </a:ln>
                            </wps:spPr>
                            <wps:bodyPr wrap="square" lIns="36000" tIns="36000" rIns="36000" bIns="36000" anchor="ctr">
                              <a:noAutofit/>
                            </wps:bodyPr>
                          </wps:wsp>
                          <wps:wsp>
                            <wps:cNvPr id="63" name="Rectangle 63"/>
                            <wps:cNvSpPr>
                              <a:spLocks noChangeArrowheads="1"/>
                            </wps:cNvSpPr>
                            <wps:spPr bwMode="auto">
                              <a:xfrm>
                                <a:off x="607291"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389FF6BC" w14:textId="77777777" w:rsidR="000B7279" w:rsidRPr="00B62012" w:rsidRDefault="000B7279" w:rsidP="00CD1341">
                                  <w:pPr>
                                    <w:pStyle w:val="NormalWeb"/>
                                    <w:spacing w:before="0" w:beforeAutospacing="0" w:after="0" w:afterAutospacing="0"/>
                                    <w:jc w:val="center"/>
                                    <w:rPr>
                                      <w:sz w:val="14"/>
                                    </w:rPr>
                                  </w:pPr>
                                  <w:r w:rsidRPr="00B62012">
                                    <w:rPr>
                                      <w:rFonts w:asciiTheme="minorHAnsi" w:eastAsia="MS PGothic" w:hAnsi="Calibri" w:cstheme="minorBidi"/>
                                      <w:color w:val="313131"/>
                                      <w:kern w:val="24"/>
                                      <w:sz w:val="16"/>
                                      <w:szCs w:val="28"/>
                                    </w:rPr>
                                    <w:t>Specialisation &amp; Competitive Advantages Analysis</w:t>
                                  </w:r>
                                </w:p>
                              </w:txbxContent>
                            </wps:txbx>
                            <wps:bodyPr wrap="square" lIns="36000" tIns="36000" rIns="36000" bIns="36000" anchor="ctr">
                              <a:noAutofit/>
                            </wps:bodyPr>
                          </wps:wsp>
                          <wps:wsp>
                            <wps:cNvPr id="64" name="Rectangle 64"/>
                            <wps:cNvSpPr>
                              <a:spLocks noChangeArrowheads="1"/>
                            </wps:cNvSpPr>
                            <wps:spPr bwMode="auto">
                              <a:xfrm>
                                <a:off x="2381047" y="4644010"/>
                                <a:ext cx="1620000" cy="648000"/>
                              </a:xfrm>
                              <a:prstGeom prst="rect">
                                <a:avLst/>
                              </a:prstGeom>
                              <a:solidFill>
                                <a:schemeClr val="accent2">
                                  <a:lumMod val="20000"/>
                                  <a:lumOff val="80000"/>
                                </a:schemeClr>
                              </a:solidFill>
                              <a:ln>
                                <a:headEnd type="none" w="sm" len="sm"/>
                                <a:tailEnd/>
                              </a:ln>
                            </wps:spPr>
                            <wps:style>
                              <a:lnRef idx="2">
                                <a:schemeClr val="accent2"/>
                              </a:lnRef>
                              <a:fillRef idx="1">
                                <a:schemeClr val="lt1"/>
                              </a:fillRef>
                              <a:effectRef idx="0">
                                <a:schemeClr val="accent2"/>
                              </a:effectRef>
                              <a:fontRef idx="minor">
                                <a:schemeClr val="dk1"/>
                              </a:fontRef>
                            </wps:style>
                            <wps:txbx>
                              <w:txbxContent>
                                <w:p w14:paraId="274A2D71"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Land Suitability</w:t>
                                  </w:r>
                                </w:p>
                                <w:p w14:paraId="63BE0F02"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Analysis</w:t>
                                  </w:r>
                                </w:p>
                              </w:txbxContent>
                            </wps:txbx>
                            <wps:bodyPr wrap="square" lIns="36000" tIns="36000" rIns="36000" bIns="36000" anchor="ctr">
                              <a:noAutofit/>
                            </wps:bodyPr>
                          </wps:wsp>
                          <wps:wsp>
                            <wps:cNvPr id="65" name="Rectangle 65"/>
                            <wps:cNvSpPr>
                              <a:spLocks noChangeArrowheads="1"/>
                            </wps:cNvSpPr>
                            <wps:spPr bwMode="auto">
                              <a:xfrm>
                                <a:off x="4154804"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34EE4071" w14:textId="77777777" w:rsidR="000B7279" w:rsidRPr="00B62012" w:rsidRDefault="000B7279" w:rsidP="00CD1341">
                                  <w:pPr>
                                    <w:pStyle w:val="NormalWeb"/>
                                    <w:spacing w:before="0" w:beforeAutospacing="0" w:after="0" w:afterAutospacing="0"/>
                                    <w:jc w:val="center"/>
                                    <w:rPr>
                                      <w:sz w:val="20"/>
                                    </w:rPr>
                                  </w:pPr>
                                  <w:r w:rsidRPr="00B62012">
                                    <w:rPr>
                                      <w:rFonts w:asciiTheme="minorHAnsi" w:eastAsia="MS PGothic" w:hAnsi="Calibri" w:cstheme="minorBidi"/>
                                      <w:color w:val="313131"/>
                                      <w:kern w:val="24"/>
                                      <w:sz w:val="22"/>
                                      <w:szCs w:val="28"/>
                                      <w:lang w:val="en-US"/>
                                    </w:rPr>
                                    <w:t>Gross Margin Analysis</w:t>
                                  </w:r>
                                </w:p>
                              </w:txbxContent>
                            </wps:txbx>
                            <wps:bodyPr wrap="square" lIns="36000" tIns="36000" rIns="36000" bIns="36000" anchor="ctr">
                              <a:noAutofit/>
                            </wps:bodyPr>
                          </wps:wsp>
                          <wps:wsp>
                            <wps:cNvPr id="66" name="Rectangle 66"/>
                            <wps:cNvSpPr>
                              <a:spLocks noChangeArrowheads="1"/>
                            </wps:cNvSpPr>
                            <wps:spPr bwMode="auto">
                              <a:xfrm>
                                <a:off x="5932996"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165CB4DB" w14:textId="77777777" w:rsidR="000B7279" w:rsidRPr="00B62012" w:rsidRDefault="000B7279" w:rsidP="00CD1341">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 xml:space="preserve">Employment </w:t>
                                  </w:r>
                                </w:p>
                                <w:p w14:paraId="7D92E8A8" w14:textId="77777777" w:rsidR="000B7279" w:rsidRPr="00B62012" w:rsidRDefault="000B7279" w:rsidP="00CD1341">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Analysis</w:t>
                                  </w:r>
                                </w:p>
                              </w:txbxContent>
                            </wps:txbx>
                            <wps:bodyPr wrap="square" lIns="36000" tIns="36000" rIns="36000" bIns="36000" anchor="ctr">
                              <a:noAutofit/>
                            </wps:bodyPr>
                          </wps:wsp>
                        </wpg:grpSp>
                        <wpg:grpSp>
                          <wpg:cNvPr id="67" name="Group 67"/>
                          <wpg:cNvGrpSpPr/>
                          <wpg:grpSpPr>
                            <a:xfrm>
                              <a:off x="6939132" y="2054285"/>
                              <a:ext cx="1088727" cy="3414085"/>
                              <a:chOff x="6939132" y="1938986"/>
                              <a:chExt cx="1088727" cy="3414085"/>
                            </a:xfrm>
                          </wpg:grpSpPr>
                          <wps:wsp>
                            <wps:cNvPr id="68" name="Straight Arrow Connector 68"/>
                            <wps:cNvCnPr/>
                            <wps:spPr>
                              <a:xfrm rot="5400000">
                                <a:off x="7901859" y="522707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a:off x="8014153" y="1938986"/>
                                <a:ext cx="0" cy="3407016"/>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flipH="1">
                                <a:off x="6939132" y="1938986"/>
                                <a:ext cx="1088727" cy="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g:grpSp>
                        <wps:wsp>
                          <wps:cNvPr id="71" name="AutoShape 10"/>
                          <wps:cNvSpPr>
                            <a:spLocks noChangeArrowheads="1"/>
                          </wps:cNvSpPr>
                          <wps:spPr bwMode="auto">
                            <a:xfrm rot="5400000" flipV="1">
                              <a:off x="7893241" y="4049488"/>
                              <a:ext cx="1470125" cy="756490"/>
                            </a:xfrm>
                            <a:prstGeom prst="roundRect">
                              <a:avLst/>
                            </a:prstGeom>
                            <a:solidFill>
                              <a:srgbClr val="00A1DE"/>
                            </a:solidFill>
                            <a:ln w="12700" algn="ctr">
                              <a:solidFill>
                                <a:schemeClr val="bg1"/>
                              </a:solidFill>
                              <a:miter lim="800000"/>
                              <a:headEnd type="none" w="sm" len="sm"/>
                              <a:tailEnd type="none" w="sm" len="sm"/>
                            </a:ln>
                          </wps:spPr>
                          <wps:txbx>
                            <w:txbxContent>
                              <w:p w14:paraId="47901890" w14:textId="77777777" w:rsidR="000B7279" w:rsidRPr="00B62012" w:rsidRDefault="000B7279" w:rsidP="00CD1341">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6.</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Comparison</w:t>
                                </w:r>
                              </w:p>
                            </w:txbxContent>
                          </wps:txbx>
                          <wps:bodyPr wrap="square" lIns="36000" tIns="36000" rIns="36000" bIns="36000" anchor="ctr"/>
                        </wps:wsp>
                        <wps:wsp>
                          <wps:cNvPr id="72" name="Isosceles Triangle 72"/>
                          <wps:cNvSpPr/>
                          <wps:spPr>
                            <a:xfrm rot="5400000">
                              <a:off x="2183327"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Isosceles Triangle 73"/>
                          <wps:cNvSpPr/>
                          <wps:spPr>
                            <a:xfrm rot="5400000">
                              <a:off x="3963313"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Isosceles Triangle 74"/>
                          <wps:cNvSpPr/>
                          <wps:spPr>
                            <a:xfrm rot="5400000">
                              <a:off x="5740962"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Straight Connector 75"/>
                          <wps:cNvCnPr/>
                          <wps:spPr>
                            <a:xfrm flipV="1">
                              <a:off x="96921" y="5589796"/>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76" name="AutoShape 11"/>
                        <wps:cNvSpPr>
                          <a:spLocks noChangeArrowheads="1"/>
                        </wps:cNvSpPr>
                        <wps:spPr bwMode="auto">
                          <a:xfrm rot="16200000" flipV="1">
                            <a:off x="3912555" y="4746082"/>
                            <a:ext cx="684000" cy="2520000"/>
                          </a:xfrm>
                          <a:prstGeom prst="homePlate">
                            <a:avLst>
                              <a:gd name="adj" fmla="val 23263"/>
                            </a:avLst>
                          </a:prstGeom>
                          <a:solidFill>
                            <a:srgbClr val="00A1DE"/>
                          </a:solidFill>
                          <a:ln w="12700" algn="ctr">
                            <a:solidFill>
                              <a:schemeClr val="bg1"/>
                            </a:solidFill>
                            <a:miter lim="800000"/>
                            <a:headEnd type="none" w="sm" len="sm"/>
                            <a:tailEnd type="none" w="sm" len="sm"/>
                          </a:ln>
                        </wps:spPr>
                        <wps:txbx>
                          <w:txbxContent>
                            <w:p w14:paraId="0BC96318" w14:textId="77777777" w:rsidR="000B7279" w:rsidRDefault="000B7279" w:rsidP="00CD1341">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7.</w:t>
                              </w:r>
                              <w:r>
                                <w:rPr>
                                  <w:rFonts w:asciiTheme="minorHAnsi" w:hAnsi="Calibri" w:cstheme="minorBidi"/>
                                  <w:b/>
                                  <w:bCs/>
                                  <w:color w:val="FFFFFF" w:themeColor="background1"/>
                                  <w:kern w:val="24"/>
                                  <w:sz w:val="32"/>
                                  <w:szCs w:val="32"/>
                                  <w:lang w:val="en-US"/>
                                </w:rPr>
                                <w:t xml:space="preserve"> Conclusion</w:t>
                              </w:r>
                            </w:p>
                          </w:txbxContent>
                        </wps:txbx>
                        <wps:bodyPr vert="vert270" wrap="square" lIns="36000" tIns="36000" rIns="36000" bIns="3600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04B0312" id="Group 12" o:spid="_x0000_s1027" style="position:absolute;left:0;text-align:left;margin-left:27.85pt;margin-top:26.25pt;width:387.1pt;height:327.85pt;z-index:-251655680;mso-position-horizontal-relative:margin;mso-width-relative:margin;mso-height-relative:margin" coordorigin="969" coordsize="89096,63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">
                <v:group id="Group 41" o:spid="_x0000_s1028" style="position:absolute;left:969;width:89096;height:55897" coordorigin="969" coordsize="89096,5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177" coordsize="21600,21600" o:spt="177" path="m,l21600,r,17255l10800,21600,,17255xe">
                    <v:stroke joinstyle="miter"/>
                    <v:path gradientshapeok="t" o:connecttype="rect" textboxrect="0,0,21600,17255"/>
                  </v:shapetype>
                  <v:shape id="AutoShape 11" o:spid="_x0000_s1029" type="#_x0000_t177" style="position:absolute;left:29577;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" fillcolor="#00a1de" strokecolor="white [3212]" strokeweight="1pt">
                    <v:stroke startarrowwidth="narrow" startarrowlength="short" endarrowwidth="narrow" endarrowlength="short"/>
                    <v:textbox inset="1mm,1mm,1mm,1mm">
                      <w:txbxContent>
                        <w:p w14:paraId="5686BC21" w14:textId="77777777" w:rsidR="000B7279" w:rsidRDefault="000B7279" w:rsidP="00CD1341">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1.</w:t>
                          </w:r>
                          <w:r>
                            <w:rPr>
                              <w:rFonts w:asciiTheme="minorHAnsi" w:hAnsi="Calibri" w:cstheme="minorBidi"/>
                              <w:b/>
                              <w:bCs/>
                              <w:color w:val="FFFFFF" w:themeColor="background1"/>
                              <w:kern w:val="24"/>
                              <w:sz w:val="32"/>
                              <w:szCs w:val="32"/>
                              <w:lang w:val="en-US"/>
                            </w:rPr>
                            <w:t xml:space="preserve"> Introduction</w:t>
                          </w:r>
                        </w:p>
                      </w:txbxContent>
                    </v:textbox>
                  </v:shape>
                  <v:shape id="AutoShape 10" o:spid="_x0000_s1030" type="#_x0000_t177" style="position:absolute;left:29577;top:8253;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" fillcolor="#00a1de" strokecolor="white [3212]" strokeweight="1pt">
                    <v:stroke startarrowwidth="narrow" startarrowlength="short" endarrowwidth="narrow" endarrowlength="short"/>
                    <v:textbox inset="1mm,1mm,1mm,1mm">
                      <w:txbxContent>
                        <w:p w14:paraId="404F9DB7" w14:textId="77777777" w:rsidR="000B7279" w:rsidRDefault="000B7279" w:rsidP="00CD1341">
                          <w:pPr>
                            <w:pStyle w:val="NormalWeb"/>
                            <w:spacing w:before="0" w:beforeAutospacing="0" w:after="0" w:afterAutospacing="0" w:line="254" w:lineRule="auto"/>
                            <w:jc w:val="center"/>
                          </w:pPr>
                          <w:r>
                            <w:rPr>
                              <w:rFonts w:asciiTheme="minorHAnsi" w:hAnsi="Calibri" w:cstheme="minorBidi"/>
                              <w:b/>
                              <w:bCs/>
                              <w:color w:val="FFFFFF" w:themeColor="background1"/>
                              <w:kern w:val="24"/>
                              <w:sz w:val="36"/>
                              <w:szCs w:val="36"/>
                              <w:lang w:val="en-US"/>
                            </w:rPr>
                            <w:t>2.</w:t>
                          </w:r>
                          <w:r>
                            <w:rPr>
                              <w:rFonts w:asciiTheme="minorHAnsi" w:hAnsi="Calibri" w:cstheme="minorBidi"/>
                              <w:b/>
                              <w:bCs/>
                              <w:color w:val="FFFFFF" w:themeColor="background1"/>
                              <w:kern w:val="24"/>
                              <w:sz w:val="22"/>
                              <w:szCs w:val="22"/>
                              <w:lang w:val="en-US"/>
                            </w:rPr>
                            <w:t xml:space="preserve"> </w:t>
                          </w:r>
                          <w:r>
                            <w:rPr>
                              <w:rFonts w:asciiTheme="minorHAnsi" w:hAnsi="Calibri" w:cstheme="minorBidi"/>
                              <w:b/>
                              <w:bCs/>
                              <w:color w:val="FFFFFF" w:themeColor="background1"/>
                              <w:kern w:val="24"/>
                              <w:sz w:val="32"/>
                              <w:szCs w:val="32"/>
                              <w:lang w:val="en-US"/>
                            </w:rPr>
                            <w:t xml:space="preserve">Employment </w:t>
                          </w:r>
                        </w:p>
                        <w:p w14:paraId="49624E7F" w14:textId="77777777" w:rsidR="000B7279" w:rsidRDefault="000B7279" w:rsidP="00CD1341">
                          <w:pPr>
                            <w:pStyle w:val="NormalWeb"/>
                            <w:spacing w:before="0" w:beforeAutospacing="0" w:after="0" w:afterAutospacing="0" w:line="254" w:lineRule="auto"/>
                            <w:jc w:val="center"/>
                          </w:pPr>
                          <w:r>
                            <w:rPr>
                              <w:rFonts w:asciiTheme="minorHAnsi" w:hAnsi="Calibri" w:cstheme="minorBidi"/>
                              <w:b/>
                              <w:bCs/>
                              <w:color w:val="FFFFFF" w:themeColor="background1"/>
                              <w:kern w:val="24"/>
                              <w:sz w:val="32"/>
                              <w:szCs w:val="32"/>
                              <w:lang w:val="en-US"/>
                            </w:rPr>
                            <w:t>Forecast</w:t>
                          </w:r>
                        </w:p>
                      </w:txbxContent>
                    </v:textbox>
                  </v:shape>
                  <v:shape id="AutoShape 10" o:spid="_x0000_s1031" type="#_x0000_t177" style="position:absolute;left:29577;top:36799;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" fillcolor="#00a1de" strokecolor="white [3212]" strokeweight="1pt">
                    <v:stroke startarrowwidth="narrow" startarrowlength="short" endarrowwidth="narrow" endarrowlength="short"/>
                    <v:textbox inset="1mm,1mm,1mm,1mm">
                      <w:txbxContent>
                        <w:p w14:paraId="13BBD176" w14:textId="77777777" w:rsidR="000B7279" w:rsidRPr="00B62012" w:rsidRDefault="000B7279" w:rsidP="00CD1341">
                          <w:pPr>
                            <w:pStyle w:val="NormalWeb"/>
                            <w:spacing w:before="0" w:beforeAutospacing="0" w:after="0" w:afterAutospacing="0" w:line="254" w:lineRule="auto"/>
                            <w:jc w:val="center"/>
                            <w:rPr>
                              <w:sz w:val="14"/>
                            </w:rPr>
                          </w:pPr>
                          <w:r w:rsidRPr="00B62012">
                            <w:rPr>
                              <w:rFonts w:asciiTheme="minorHAnsi" w:hAnsi="Calibri" w:cstheme="minorBidi"/>
                              <w:b/>
                              <w:bCs/>
                              <w:color w:val="FFFFFF" w:themeColor="background1"/>
                              <w:kern w:val="24"/>
                              <w:sz w:val="20"/>
                              <w:szCs w:val="36"/>
                              <w:lang w:val="en-US"/>
                            </w:rPr>
                            <w:t>5.</w:t>
                          </w:r>
                          <w:r w:rsidRPr="00B62012">
                            <w:rPr>
                              <w:rFonts w:asciiTheme="minorHAnsi" w:hAnsi="Calibri" w:cstheme="minorBidi"/>
                              <w:b/>
                              <w:bCs/>
                              <w:color w:val="FFFFFF" w:themeColor="background1"/>
                              <w:kern w:val="24"/>
                              <w:sz w:val="12"/>
                              <w:szCs w:val="22"/>
                              <w:lang w:val="en-US"/>
                            </w:rPr>
                            <w:t xml:space="preserve"> </w:t>
                          </w:r>
                          <w:r w:rsidRPr="00B62012">
                            <w:rPr>
                              <w:rFonts w:asciiTheme="minorHAnsi" w:hAnsi="Calibri" w:cstheme="minorBidi"/>
                              <w:b/>
                              <w:bCs/>
                              <w:color w:val="FFFFFF" w:themeColor="background1"/>
                              <w:kern w:val="24"/>
                              <w:sz w:val="18"/>
                              <w:szCs w:val="32"/>
                            </w:rPr>
                            <w:t>Potential of agriculture to generate jobs</w:t>
                          </w:r>
                        </w:p>
                      </w:txbxContent>
                    </v:textbox>
                  </v:shape>
                  <v:group id="Group 47" o:spid="_x0000_s1032" style="position:absolute;left:13684;top:15678;width:54417;height:7560" coordorigin="13684,15678" coordsize="54417,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48" o:spid="_x0000_s1033" style="position:absolute;left:13684;top:15678;width:54417;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" fillcolor="#eaf1dd [662]" strokecolor="#ddd8c2 [2894]" strokeweight="1pt">
                      <v:stroke startarrowwidth="narrow" startarrowlength="short" endarrowwidth="narrow" endarrowlength="short"/>
                      <v:textbox inset="1mm,1mm,1mm,1mm"/>
                    </v:rect>
                    <v:rect id="Rectangle 49" o:spid="_x0000_s1034" style="position:absolute;left:15087;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" fillcolor="#d8d8d8 [2732]" strokecolor="white [3212]" strokeweight="1pt">
                      <v:stroke startarrowwidth="narrow" startarrowlength="short"/>
                      <v:textbox inset="1mm,1mm,1mm,1mm">
                        <w:txbxContent>
                          <w:p w14:paraId="11D7CD96" w14:textId="77777777" w:rsidR="000B7279" w:rsidRPr="00B62012" w:rsidRDefault="000B7279" w:rsidP="00CD1341">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 xml:space="preserve">Industry Survey </w:t>
                            </w:r>
                          </w:p>
                          <w:p w14:paraId="1EF6BBF3" w14:textId="77777777" w:rsidR="000B7279" w:rsidRPr="00B62012" w:rsidRDefault="000B7279" w:rsidP="00CD1341">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Analysis</w:t>
                            </w:r>
                          </w:p>
                        </w:txbxContent>
                      </v:textbox>
                    </v:rect>
                    <v:rect id="Rectangle 50" o:spid="_x0000_s1035" style="position:absolute;left:32825;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" fillcolor="#d8d8d8 [2732]" strokecolor="white [3212]" strokeweight="1pt">
                      <v:stroke startarrowwidth="narrow" startarrowlength="short"/>
                      <v:textbox inset="1mm,1mm,1mm,1mm">
                        <w:txbxContent>
                          <w:p w14:paraId="46CE8EFA" w14:textId="77777777" w:rsidR="000B7279" w:rsidRPr="00B62012" w:rsidRDefault="000B7279" w:rsidP="00CD1341">
                            <w:pPr>
                              <w:pStyle w:val="NormalWeb"/>
                              <w:spacing w:before="0" w:beforeAutospacing="0" w:after="0" w:afterAutospacing="0"/>
                              <w:jc w:val="center"/>
                              <w:rPr>
                                <w:sz w:val="16"/>
                              </w:rPr>
                            </w:pPr>
                            <w:r w:rsidRPr="00B62012">
                              <w:rPr>
                                <w:rFonts w:asciiTheme="minorHAnsi" w:eastAsia="MS PGothic" w:hAnsi="Calibri" w:cstheme="minorBidi"/>
                                <w:color w:val="313131"/>
                                <w:kern w:val="24"/>
                                <w:sz w:val="18"/>
                                <w:szCs w:val="28"/>
                                <w:lang w:val="en-US"/>
                              </w:rPr>
                              <w:t>Input - Output &amp; Elasticity Analysis</w:t>
                            </w:r>
                          </w:p>
                        </w:txbxContent>
                      </v:textbox>
                    </v:rect>
                    <v:rect id="Rectangle 51" o:spid="_x0000_s1036" style="position:absolute;left:50563;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" fillcolor="#d8d8d8 [2732]" strokecolor="white [3212]" strokeweight="1pt">
                      <v:stroke startarrowwidth="narrow" startarrowlength="short"/>
                      <v:textbox inset="1mm,1mm,1mm,1mm">
                        <w:txbxContent>
                          <w:p w14:paraId="7FCED65A"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 xml:space="preserve">Trend </w:t>
                            </w:r>
                          </w:p>
                          <w:p w14:paraId="3D02404B"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Extrapolation</w:t>
                            </w:r>
                          </w:p>
                        </w:txbxContent>
                      </v:textbox>
                    </v:rect>
                  </v:group>
                  <v:line id="Straight Connector 52" o:spid="_x0000_s1037" style="position:absolute;flip:y;visibility:visible;mso-wrap-style:square" from="969,7303" to="84121,7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" strokecolor="#a5a5a5 [2092]">
                    <v:stroke dashstyle="dash"/>
                  </v:line>
                  <v:line id="Straight Connector 53" o:spid="_x0000_s1038" style="position:absolute;flip:y;visibility:visible;mso-wrap-style:square" from="969,35694" to="84121,3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" strokecolor="#a5a5a5 [2092]">
                    <v:stroke dashstyle="dash"/>
                  </v:line>
                  <v:roundrect id="AutoShape 10" o:spid="_x0000_s1039" style="position:absolute;left:8850;top:27674;width:26280;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" fillcolor="#00a1de" strokecolor="white [3212]" strokeweight="1pt">
                    <v:stroke startarrowwidth="narrow" startarrowlength="short" endarrowwidth="narrow" endarrowlength="short" joinstyle="miter"/>
                    <v:textbox inset="1mm,1mm,1mm,1mm">
                      <w:txbxContent>
                        <w:p w14:paraId="557B4175" w14:textId="77777777" w:rsidR="000B7279" w:rsidRPr="00B62012" w:rsidRDefault="000B7279" w:rsidP="00CD1341">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3.</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Implications for the educational sector</w:t>
                          </w:r>
                        </w:p>
                      </w:txbxContent>
                    </v:textbox>
                  </v:roundrect>
                  <v:roundrect id="AutoShape 10" o:spid="_x0000_s1040" style="position:absolute;left:45631;top:27674;width:26280;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" fillcolor="#00a1de" strokecolor="white [3212]" strokeweight="1pt">
                    <v:stroke startarrowwidth="narrow" startarrowlength="short" endarrowwidth="narrow" endarrowlength="short" joinstyle="miter"/>
                    <v:textbox inset="1mm,1mm,1mm,1mm">
                      <w:txbxContent>
                        <w:p w14:paraId="1521D13F" w14:textId="77777777" w:rsidR="000B7279" w:rsidRPr="00B62012" w:rsidRDefault="000B7279" w:rsidP="00CD1341">
                          <w:pPr>
                            <w:pStyle w:val="NormalWeb"/>
                            <w:spacing w:before="0" w:beforeAutospacing="0" w:after="0" w:afterAutospacing="0" w:line="254" w:lineRule="auto"/>
                            <w:jc w:val="center"/>
                            <w:rPr>
                              <w:sz w:val="12"/>
                            </w:rPr>
                          </w:pPr>
                          <w:r w:rsidRPr="00B62012">
                            <w:rPr>
                              <w:rFonts w:asciiTheme="minorHAnsi" w:hAnsi="Calibri" w:cstheme="minorBidi"/>
                              <w:b/>
                              <w:bCs/>
                              <w:color w:val="FFFFFF" w:themeColor="background1"/>
                              <w:kern w:val="24"/>
                              <w:sz w:val="18"/>
                              <w:szCs w:val="36"/>
                              <w:lang w:val="en-US"/>
                            </w:rPr>
                            <w:t>4.</w:t>
                          </w:r>
                          <w:r w:rsidRPr="00B62012">
                            <w:rPr>
                              <w:rFonts w:asciiTheme="minorHAnsi" w:hAnsi="Calibri" w:cstheme="minorBidi"/>
                              <w:b/>
                              <w:bCs/>
                              <w:color w:val="FFFFFF" w:themeColor="background1"/>
                              <w:kern w:val="24"/>
                              <w:sz w:val="10"/>
                              <w:szCs w:val="22"/>
                              <w:lang w:val="en-US"/>
                            </w:rPr>
                            <w:t xml:space="preserve"> </w:t>
                          </w:r>
                          <w:r w:rsidRPr="00B62012">
                            <w:rPr>
                              <w:rFonts w:asciiTheme="minorHAnsi" w:hAnsi="Calibri" w:cstheme="minorBidi"/>
                              <w:b/>
                              <w:bCs/>
                              <w:color w:val="FFFFFF" w:themeColor="background1"/>
                              <w:kern w:val="24"/>
                              <w:sz w:val="16"/>
                              <w:szCs w:val="32"/>
                              <w:lang w:val="en-US"/>
                            </w:rPr>
                            <w:t>Infrastructure and services needed to support growth</w:t>
                          </w:r>
                        </w:p>
                      </w:txbxContent>
                    </v:textbox>
                  </v:roundrect>
                  <v:group id="Group 56" o:spid="_x0000_s1041" style="position:absolute;left:33183;top:23578;width:15840;height:4364" coordorigin="62639,23578" coordsize="15839,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57" o:spid="_x0000_s1042" type="#_x0000_t32" style="position:absolute;left:62689;top:25422;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" strokecolor="#a5a5a5 [2092]" strokeweight="2.25pt">
                      <v:stroke endarrow="block"/>
                    </v:shape>
                    <v:shape id="Straight Arrow Connector 58" o:spid="_x0000_s1043" type="#_x0000_t32" style="position:absolute;left:78421;top:25422;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" strokecolor="#a5a5a5 [2092]" strokeweight="2.25pt">
                      <v:stroke endarrow="block"/>
                    </v:shape>
                    <v:shape id="Straight Arrow Connector 59" o:spid="_x0000_s1044" type="#_x0000_t32" style="position:absolute;left:62639;top:25452;width:158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" strokecolor="#a5a5a5 [2092]" strokeweight="2.25pt"/>
                    <v:shape id="Straight Arrow Connector 60" o:spid="_x0000_s1045" type="#_x0000_t32" style="position:absolute;left:70724;top:2357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" strokecolor="#a5a5a5 [2092]" strokeweight="2.25pt"/>
                  </v:group>
                  <v:group id="Group 61" o:spid="_x0000_s1046" style="position:absolute;left:4669;top:44781;width:72447;height:9720" coordorigin="4669,44781" coordsize="72447,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47" style="position:absolute;left:4669;top:44781;width:72447;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" fillcolor="#eaf1dd [662]" strokecolor="#ddd8c2 [2894]" strokeweight="1pt">
                      <v:stroke startarrowwidth="narrow" startarrowlength="short" endarrowwidth="narrow" endarrowlength="short"/>
                      <v:textbox inset="1mm,1mm,1mm,1mm"/>
                    </v:rect>
                    <v:rect id="Rectangle 63" o:spid="_x0000_s1048" style="position:absolute;left:6072;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" fillcolor="#d8d8d8 [2732]" strokecolor="white [3212]" strokeweight="1pt">
                      <v:stroke startarrowwidth="narrow" startarrowlength="short"/>
                      <v:textbox inset="1mm,1mm,1mm,1mm">
                        <w:txbxContent>
                          <w:p w14:paraId="389FF6BC" w14:textId="77777777" w:rsidR="000B7279" w:rsidRPr="00B62012" w:rsidRDefault="000B7279" w:rsidP="00CD1341">
                            <w:pPr>
                              <w:pStyle w:val="NormalWeb"/>
                              <w:spacing w:before="0" w:beforeAutospacing="0" w:after="0" w:afterAutospacing="0"/>
                              <w:jc w:val="center"/>
                              <w:rPr>
                                <w:sz w:val="14"/>
                              </w:rPr>
                            </w:pPr>
                            <w:r w:rsidRPr="00B62012">
                              <w:rPr>
                                <w:rFonts w:asciiTheme="minorHAnsi" w:eastAsia="MS PGothic" w:hAnsi="Calibri" w:cstheme="minorBidi"/>
                                <w:color w:val="313131"/>
                                <w:kern w:val="24"/>
                                <w:sz w:val="16"/>
                                <w:szCs w:val="28"/>
                              </w:rPr>
                              <w:t>Specialisation &amp; Competitive Advantages Analysis</w:t>
                            </w:r>
                          </w:p>
                        </w:txbxContent>
                      </v:textbox>
                    </v:rect>
                    <v:rect id="Rectangle 64" o:spid="_x0000_s1049" style="position:absolute;left:23810;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" fillcolor="#f2dbdb [661]" strokecolor="#c0504d [3205]" strokeweight="2pt">
                      <v:stroke startarrowwidth="narrow" startarrowlength="short"/>
                      <v:textbox inset="1mm,1mm,1mm,1mm">
                        <w:txbxContent>
                          <w:p w14:paraId="274A2D71"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Land Suitability</w:t>
                            </w:r>
                          </w:p>
                          <w:p w14:paraId="63BE0F02" w14:textId="77777777" w:rsidR="000B7279" w:rsidRPr="00B62012" w:rsidRDefault="000B7279" w:rsidP="00CD1341">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Analysis</w:t>
                            </w:r>
                          </w:p>
                        </w:txbxContent>
                      </v:textbox>
                    </v:rect>
                    <v:rect id="Rectangle 65" o:spid="_x0000_s1050" style="position:absolute;left:41548;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" fillcolor="#d8d8d8 [2732]" strokecolor="white [3212]" strokeweight="1pt">
                      <v:stroke startarrowwidth="narrow" startarrowlength="short"/>
                      <v:textbox inset="1mm,1mm,1mm,1mm">
                        <w:txbxContent>
                          <w:p w14:paraId="34EE4071" w14:textId="77777777" w:rsidR="000B7279" w:rsidRPr="00B62012" w:rsidRDefault="000B7279" w:rsidP="00CD1341">
                            <w:pPr>
                              <w:pStyle w:val="NormalWeb"/>
                              <w:spacing w:before="0" w:beforeAutospacing="0" w:after="0" w:afterAutospacing="0"/>
                              <w:jc w:val="center"/>
                              <w:rPr>
                                <w:sz w:val="20"/>
                              </w:rPr>
                            </w:pPr>
                            <w:r w:rsidRPr="00B62012">
                              <w:rPr>
                                <w:rFonts w:asciiTheme="minorHAnsi" w:eastAsia="MS PGothic" w:hAnsi="Calibri" w:cstheme="minorBidi"/>
                                <w:color w:val="313131"/>
                                <w:kern w:val="24"/>
                                <w:sz w:val="22"/>
                                <w:szCs w:val="28"/>
                                <w:lang w:val="en-US"/>
                              </w:rPr>
                              <w:t>Gross Margin Analysis</w:t>
                            </w:r>
                          </w:p>
                        </w:txbxContent>
                      </v:textbox>
                    </v:rect>
                    <v:rect id="Rectangle 66" o:spid="_x0000_s1051" style="position:absolute;left:59329;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" fillcolor="#d8d8d8 [2732]" strokecolor="white [3212]" strokeweight="1pt">
                      <v:stroke startarrowwidth="narrow" startarrowlength="short"/>
                      <v:textbox inset="1mm,1mm,1mm,1mm">
                        <w:txbxContent>
                          <w:p w14:paraId="165CB4DB" w14:textId="77777777" w:rsidR="000B7279" w:rsidRPr="00B62012" w:rsidRDefault="000B7279" w:rsidP="00CD1341">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 xml:space="preserve">Employment </w:t>
                            </w:r>
                          </w:p>
                          <w:p w14:paraId="7D92E8A8" w14:textId="77777777" w:rsidR="000B7279" w:rsidRPr="00B62012" w:rsidRDefault="000B7279" w:rsidP="00CD1341">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Analysis</w:t>
                            </w:r>
                          </w:p>
                        </w:txbxContent>
                      </v:textbox>
                    </v:rect>
                  </v:group>
                  <v:group id="Group 67" o:spid="_x0000_s1052" style="position:absolute;left:69391;top:20542;width:10887;height:34141" coordorigin="69391,19389" coordsize="10887,3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Straight Arrow Connector 68" o:spid="_x0000_s1053" type="#_x0000_t32" style="position:absolute;left:79018;top:52270;width:0;height:25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" strokecolor="#a5a5a5 [2092]" strokeweight="2.25pt">
                      <v:stroke endarrow="block"/>
                    </v:shape>
                    <v:shape id="Straight Arrow Connector 69" o:spid="_x0000_s1054" type="#_x0000_t32" style="position:absolute;left:80141;top:19389;width:0;height:34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" strokecolor="#a5a5a5 [2092]" strokeweight="2.25pt"/>
                    <v:shape id="Straight Arrow Connector 70" o:spid="_x0000_s1055" type="#_x0000_t32" style="position:absolute;left:69391;top:19389;width:108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" strokecolor="#a5a5a5 [2092]" strokeweight="2.25pt">
                      <v:stroke endarrow="block"/>
                    </v:shape>
                  </v:group>
                  <v:roundrect id="AutoShape 10" o:spid="_x0000_s1056" style="position:absolute;left:78932;top:40494;width:14701;height:7565;rotation:-90;flip:y;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" fillcolor="#00a1de" strokecolor="white [3212]" strokeweight="1pt">
                    <v:stroke startarrowwidth="narrow" startarrowlength="short" endarrowwidth="narrow" endarrowlength="short" joinstyle="miter"/>
                    <v:textbox inset="1mm,1mm,1mm,1mm">
                      <w:txbxContent>
                        <w:p w14:paraId="47901890" w14:textId="77777777" w:rsidR="000B7279" w:rsidRPr="00B62012" w:rsidRDefault="000B7279" w:rsidP="00CD1341">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6.</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Comparison</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2" o:spid="_x0000_s1057" type="#_x0000_t5" style="position:absolute;left:21833;top:49049;width:2520;height:14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" fillcolor="#d8d8d8 [2732]" strokecolor="white [3212]" strokeweight="2pt"/>
                  <v:shape id="Isosceles Triangle 73" o:spid="_x0000_s1058" type="#_x0000_t5" style="position:absolute;left:39633;top:49048;width:2520;height:14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" fillcolor="#d8d8d8 [2732]" strokecolor="white [3212]" strokeweight="2pt"/>
                  <v:shape id="Isosceles Triangle 74" o:spid="_x0000_s1059" type="#_x0000_t5" style="position:absolute;left:57409;top:49049;width:2520;height:14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" fillcolor="#d8d8d8 [2732]" strokecolor="white [3212]" strokeweight="2pt"/>
                  <v:line id="Straight Connector 75" o:spid="_x0000_s1060" style="position:absolute;flip:y;visibility:visible;mso-wrap-style:square" from="969,55897" to="84121,55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" strokecolor="#a5a5a5 [2092]">
                    <v:stroke dashstyle="dash"/>
                  </v:line>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1" o:spid="_x0000_s1061" type="#_x0000_t15" style="position:absolute;left:39125;top:47460;width:6840;height:2520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" adj="16575" fillcolor="#00a1de" strokecolor="white [3212]" strokeweight="1pt">
                  <v:stroke startarrowwidth="narrow" startarrowlength="short" endarrowwidth="narrow" endarrowlength="short"/>
                  <v:textbox style="layout-flow:vertical;mso-layout-flow-alt:bottom-to-top" inset="1mm,1mm,1mm,1mm">
                    <w:txbxContent>
                      <w:p w14:paraId="0BC96318" w14:textId="77777777" w:rsidR="000B7279" w:rsidRDefault="000B7279" w:rsidP="00CD1341">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7.</w:t>
                        </w:r>
                        <w:r>
                          <w:rPr>
                            <w:rFonts w:asciiTheme="minorHAnsi" w:hAnsi="Calibri" w:cstheme="minorBidi"/>
                            <w:b/>
                            <w:bCs/>
                            <w:color w:val="FFFFFF" w:themeColor="background1"/>
                            <w:kern w:val="24"/>
                            <w:sz w:val="32"/>
                            <w:szCs w:val="32"/>
                            <w:lang w:val="en-US"/>
                          </w:rPr>
                          <w:t xml:space="preserve"> Conclusion</w:t>
                        </w:r>
                      </w:p>
                    </w:txbxContent>
                  </v:textbox>
                </v:shape>
                <w10:wrap type="topAndBottom" anchorx="margin"/>
              </v:group>
            </w:pict>
          </mc:Fallback>
        </mc:AlternateContent>
      </w:r>
    </w:p>
    <w:p w14:paraId="4F051A7F" w14:textId="77777777" w:rsidR="0070052D" w:rsidRDefault="0070052D" w:rsidP="00CD1341"/>
    <w:p w14:paraId="6198CD57" w14:textId="646C45FE" w:rsidR="009C6EEA" w:rsidRDefault="009C6EEA" w:rsidP="009C6EEA">
      <w:pPr>
        <w:pStyle w:val="Figure1"/>
      </w:pPr>
      <w:bookmarkStart w:id="9" w:name="_Ref508111402"/>
      <w:bookmarkStart w:id="10" w:name="_Toc527635422"/>
      <w:r>
        <w:t xml:space="preserve">Figure </w:t>
      </w:r>
      <w:r w:rsidR="00AA7D62">
        <w:rPr>
          <w:noProof/>
        </w:rPr>
        <w:fldChar w:fldCharType="begin"/>
      </w:r>
      <w:r w:rsidR="00AA7D62">
        <w:rPr>
          <w:noProof/>
        </w:rPr>
        <w:instrText xml:space="preserve"> STYLEREF 1 \s </w:instrText>
      </w:r>
      <w:r w:rsidR="00AA7D62">
        <w:rPr>
          <w:noProof/>
        </w:rPr>
        <w:fldChar w:fldCharType="separate"/>
      </w:r>
      <w:r w:rsidR="00AC72A6">
        <w:rPr>
          <w:noProof/>
        </w:rPr>
        <w:t>5</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AC72A6">
        <w:rPr>
          <w:noProof/>
        </w:rPr>
        <w:t>1</w:t>
      </w:r>
      <w:r w:rsidR="00AA7D62">
        <w:rPr>
          <w:noProof/>
        </w:rPr>
        <w:fldChar w:fldCharType="end"/>
      </w:r>
      <w:bookmarkEnd w:id="9"/>
      <w:r>
        <w:t xml:space="preserve">. </w:t>
      </w:r>
      <w:r w:rsidR="0009306B">
        <w:t xml:space="preserve">Project </w:t>
      </w:r>
      <w:r w:rsidR="0070052D">
        <w:t>Structure</w:t>
      </w:r>
      <w:bookmarkEnd w:id="10"/>
    </w:p>
    <w:p w14:paraId="42C8FBC2" w14:textId="77777777" w:rsidR="0009306B" w:rsidRDefault="0009306B" w:rsidP="009C6EEA">
      <w:pPr>
        <w:pStyle w:val="Figure1"/>
      </w:pPr>
    </w:p>
    <w:p w14:paraId="4C990233" w14:textId="77777777" w:rsidR="000B1E68" w:rsidRPr="001773A8" w:rsidRDefault="000B1E68" w:rsidP="00FD64C9">
      <w:pPr>
        <w:sectPr w:rsidR="000B1E68" w:rsidRPr="001773A8" w:rsidSect="005E27EE">
          <w:footerReference w:type="first" r:id="rId16"/>
          <w:pgSz w:w="11907" w:h="16840" w:code="9"/>
          <w:pgMar w:top="1418" w:right="1418" w:bottom="1418" w:left="1418" w:header="720" w:footer="567" w:gutter="0"/>
          <w:pgNumType w:start="1"/>
          <w:cols w:space="720"/>
          <w:titlePg/>
          <w:docGrid w:linePitch="272"/>
        </w:sectPr>
      </w:pPr>
    </w:p>
    <w:p w14:paraId="24F6305A" w14:textId="0D5A4912" w:rsidR="004C7B67" w:rsidRPr="001773A8" w:rsidRDefault="0048270B" w:rsidP="00FD64C9">
      <w:pPr>
        <w:pStyle w:val="Heading1"/>
      </w:pPr>
      <w:bookmarkStart w:id="11" w:name="_Toc527635399"/>
      <w:r>
        <w:t xml:space="preserve">LAND SUITABILITY ANALYSIS </w:t>
      </w:r>
      <w:r w:rsidR="00CD1341">
        <w:t>METHODOLOGICAL APPROACH</w:t>
      </w:r>
      <w:bookmarkEnd w:id="11"/>
    </w:p>
    <w:p w14:paraId="003CD177" w14:textId="77777777" w:rsidR="00CD1341" w:rsidRDefault="00CD1341" w:rsidP="00142FAA">
      <w:r w:rsidRPr="00790E3E">
        <w:t>In order to understand how projected climatic changes impact on agricultural production, we have followed the approach shown in</w:t>
      </w:r>
      <w:r>
        <w:t xml:space="preserve"> </w:t>
      </w:r>
      <w:r w:rsidRPr="008252CE">
        <w:rPr>
          <w:b/>
        </w:rPr>
        <w:fldChar w:fldCharType="begin"/>
      </w:r>
      <w:r w:rsidRPr="008252CE">
        <w:rPr>
          <w:b/>
        </w:rPr>
        <w:instrText xml:space="preserve"> REF _Ref508104103 \h </w:instrText>
      </w:r>
      <w:r>
        <w:rPr>
          <w:b/>
        </w:rPr>
        <w:instrText xml:space="preserve"> \* MERGEFORMAT </w:instrText>
      </w:r>
      <w:r w:rsidRPr="008252CE">
        <w:rPr>
          <w:b/>
        </w:rPr>
      </w:r>
      <w:r w:rsidRPr="008252CE">
        <w:rPr>
          <w:b/>
        </w:rPr>
        <w:fldChar w:fldCharType="separate"/>
      </w:r>
      <w:r w:rsidR="00AC72A6" w:rsidRPr="00AC72A6">
        <w:rPr>
          <w:b/>
        </w:rPr>
        <w:t xml:space="preserve">Figure </w:t>
      </w:r>
      <w:r w:rsidR="00AC72A6" w:rsidRPr="00AC72A6">
        <w:rPr>
          <w:b/>
          <w:noProof/>
        </w:rPr>
        <w:t>6.1</w:t>
      </w:r>
      <w:r w:rsidRPr="008252CE">
        <w:rPr>
          <w:b/>
        </w:rPr>
        <w:fldChar w:fldCharType="end"/>
      </w:r>
      <w:r>
        <w:t xml:space="preserve">. </w:t>
      </w:r>
      <w:r w:rsidRPr="00790E3E">
        <w:t xml:space="preserve"> In short, we use a Multi Criteria Analysis (MCA) applied with an Analytical Hierarchy Process (AHP) in a Geographic Information Systems (GIS), to spatially represent the biophysically suitability of land for a particular commodity. The approach has been published (</w:t>
      </w:r>
      <w:proofErr w:type="spellStart"/>
      <w:r w:rsidRPr="00790E3E">
        <w:t>Sposito</w:t>
      </w:r>
      <w:proofErr w:type="spellEnd"/>
      <w:r w:rsidRPr="00790E3E">
        <w:t xml:space="preserve"> et al 2013) and applied extensively across Victoria and in other parts of the world. As such, the approach will not be covered in any detail here. But, an important point to note is that the underpinning AHP and land suitability models allows for experts’ participation in the decision making process. Compared to empirical models, an expert systems model such as this one explicitly incorporates the ‘subjective’ knowledge of experts who have understanding of the system of concern. This is an essential step in regional and local suitability analysis because often regional empirical data is lacking or poor in quality and therefore expert based knowledge can fill the gaps. The key to using expert knowledge as a data input is to ensure that a consensus position is achieved from all contributors on the weighting of each criteria.</w:t>
      </w:r>
    </w:p>
    <w:p w14:paraId="383C76AE" w14:textId="77777777" w:rsidR="00CD1341" w:rsidRDefault="00CD1341" w:rsidP="00CD1341">
      <w:pPr>
        <w:jc w:val="center"/>
      </w:pPr>
      <w:r>
        <w:rPr>
          <w:noProof/>
          <w:lang w:eastAsia="en-AU"/>
        </w:rPr>
        <w:drawing>
          <wp:inline distT="0" distB="0" distL="0" distR="0" wp14:anchorId="2BCC2390" wp14:editId="517D0FB9">
            <wp:extent cx="4144488" cy="5152854"/>
            <wp:effectExtent l="0" t="0" r="889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SummaryReportModelDiagram_MACEDON.jpg"/>
                    <pic:cNvPicPr/>
                  </pic:nvPicPr>
                  <pic:blipFill>
                    <a:blip r:embed="rId17">
                      <a:extLst>
                        <a:ext uri="{28A0092B-C50C-407E-A947-70E740481C1C}">
                          <a14:useLocalDpi xmlns:a14="http://schemas.microsoft.com/office/drawing/2010/main" val="0"/>
                        </a:ext>
                      </a:extLst>
                    </a:blip>
                    <a:stretch>
                      <a:fillRect/>
                    </a:stretch>
                  </pic:blipFill>
                  <pic:spPr>
                    <a:xfrm>
                      <a:off x="0" y="0"/>
                      <a:ext cx="4154419" cy="5165201"/>
                    </a:xfrm>
                    <a:prstGeom prst="rect">
                      <a:avLst/>
                    </a:prstGeom>
                  </pic:spPr>
                </pic:pic>
              </a:graphicData>
            </a:graphic>
          </wp:inline>
        </w:drawing>
      </w:r>
    </w:p>
    <w:p w14:paraId="02A1D0C0" w14:textId="44A72BEE" w:rsidR="00CD1341" w:rsidRDefault="00CD1341" w:rsidP="00CD1341">
      <w:pPr>
        <w:pStyle w:val="Figure1"/>
      </w:pPr>
      <w:bookmarkStart w:id="12" w:name="_Ref508104103"/>
      <w:bookmarkStart w:id="13" w:name="_Toc527635423"/>
      <w:r>
        <w:t xml:space="preserve">Figure </w:t>
      </w:r>
      <w:r w:rsidR="00AA7D62">
        <w:rPr>
          <w:noProof/>
        </w:rPr>
        <w:fldChar w:fldCharType="begin"/>
      </w:r>
      <w:r w:rsidR="00AA7D62">
        <w:rPr>
          <w:noProof/>
        </w:rPr>
        <w:instrText xml:space="preserve"> STYLEREF 1 \s </w:instrText>
      </w:r>
      <w:r w:rsidR="00AA7D62">
        <w:rPr>
          <w:noProof/>
        </w:rPr>
        <w:fldChar w:fldCharType="separate"/>
      </w:r>
      <w:r w:rsidR="00AC72A6">
        <w:rPr>
          <w:noProof/>
        </w:rPr>
        <w:t>6</w:t>
      </w:r>
      <w:r w:rsidR="00AA7D62">
        <w:rPr>
          <w:noProof/>
        </w:rPr>
        <w:fldChar w:fldCharType="end"/>
      </w:r>
      <w:r w:rsidR="001E5AD3">
        <w:t>.</w:t>
      </w:r>
      <w:r w:rsidR="00AA7D62">
        <w:rPr>
          <w:noProof/>
        </w:rPr>
        <w:fldChar w:fldCharType="begin"/>
      </w:r>
      <w:r w:rsidR="00AA7D62">
        <w:rPr>
          <w:noProof/>
        </w:rPr>
        <w:instrText xml:space="preserve"> SEQ Figure \* ARABIC \s 1 </w:instrText>
      </w:r>
      <w:r w:rsidR="00AA7D62">
        <w:rPr>
          <w:noProof/>
        </w:rPr>
        <w:fldChar w:fldCharType="separate"/>
      </w:r>
      <w:r w:rsidR="00AC72A6">
        <w:rPr>
          <w:noProof/>
        </w:rPr>
        <w:t>1</w:t>
      </w:r>
      <w:r w:rsidR="00AA7D62">
        <w:rPr>
          <w:noProof/>
        </w:rPr>
        <w:fldChar w:fldCharType="end"/>
      </w:r>
      <w:bookmarkEnd w:id="12"/>
      <w:r>
        <w:t>. Methodological Core based on Biophysical LSA Modelling</w:t>
      </w:r>
      <w:bookmarkEnd w:id="13"/>
    </w:p>
    <w:p w14:paraId="14D207F4" w14:textId="77777777" w:rsidR="00CD1341" w:rsidRPr="00EA7CAB" w:rsidRDefault="00CD1341" w:rsidP="00CD1341">
      <w:pPr>
        <w:pStyle w:val="Heading3"/>
        <w:rPr>
          <w:sz w:val="26"/>
          <w:szCs w:val="26"/>
        </w:rPr>
      </w:pPr>
      <w:bookmarkStart w:id="14" w:name="_Toc527635400"/>
      <w:r>
        <w:t>Suitability Analysis</w:t>
      </w:r>
      <w:bookmarkEnd w:id="14"/>
    </w:p>
    <w:p w14:paraId="5887E9F1" w14:textId="77777777" w:rsidR="00CD1341" w:rsidRDefault="00CD1341" w:rsidP="00CD1341">
      <w:r>
        <w:t>The AHP approach is used to assess Biophysical Land Suitability Analysis (LSA) for the agricultural commodities of interest, which is focused at the regional level. Biophysical LSA is defined as the process of determining the fitness, or the appropriateness, of a given area of land for a specified use (FAO, 1976), see also (</w:t>
      </w:r>
      <w:proofErr w:type="spellStart"/>
      <w:r>
        <w:t>McHarg</w:t>
      </w:r>
      <w:proofErr w:type="spellEnd"/>
      <w:r>
        <w:t xml:space="preserve">, 1969; Hopkins, 1977). Biophysical LSA can provide a rational basis for assessing the most favourable utilisation of land resources and therefore inform land use planning (FAO, 1993). It examines the degree of land suitability for the growth (cultivation or cropping) of the agricultural commodity of interest. It has thus gained wide acceptance and adoption across a range of users including land managers, agriculturalists and planners. Modifications in agricultural land suitability caused by climate change can be assessed by comparing future suitability maps (using climate change projections) with current suitability maps (using historical/present climatic conditions). This information, alongside other points of data, will indicate land that is agriculturally valuable and which could be set aside for agricultural development. Overall this can provide an assessment of the potential climate change impacts on agricultural systems, be utilised as a decision support tool and facilitate discussions of the policy options to respond to the likely impacts. </w:t>
      </w:r>
    </w:p>
    <w:p w14:paraId="7126AC46" w14:textId="77777777" w:rsidR="00CD1341" w:rsidRPr="00EA7CAB" w:rsidRDefault="00CD1341" w:rsidP="00CD1341">
      <w:pPr>
        <w:pStyle w:val="Heading3"/>
        <w:rPr>
          <w:sz w:val="26"/>
          <w:szCs w:val="26"/>
        </w:rPr>
      </w:pPr>
      <w:bookmarkStart w:id="15" w:name="_Toc527635401"/>
      <w:r>
        <w:t>Suitability Framework</w:t>
      </w:r>
      <w:bookmarkEnd w:id="15"/>
    </w:p>
    <w:p w14:paraId="73ABDE94" w14:textId="5E525129" w:rsidR="00CD1341" w:rsidRDefault="00CD1341" w:rsidP="00CD1341">
      <w:r>
        <w:t xml:space="preserve">The United Nations Food and Agricultural Organisation (FAO) have an established framework structure for the assessment of suitability for any type of land use and cover (FAO, 1976). This structure is hierarchical in design and comprises of Orders, Classes, Subclasses and Units. Suitability Orders indicate if a unit of land is Suitable (S) or Not Suitable (NS). Suitability Classes are used to reflect degrees of suitability, with three base classes defined; High, Moderate and Low Suitability. Furthermore, the Not Suitable order can be defined into two classes; Currently Not Suitable and Permanently Not Suitable. If necessary, in a given analysis, the Classes can be divided into Subclasses, which reflect types of limitation in a Class. Further to this Subclasses can be divided into Units, which are used to show production characteristics or other requirements. This framework has been modified slightly for use in the </w:t>
      </w:r>
      <w:r w:rsidR="005070CA">
        <w:t>Shire</w:t>
      </w:r>
      <w:r>
        <w:t xml:space="preserve">. The two principle suitability orders, S and NS, were maintained but NS was further defined into Permanently Not Suitable (PNS) and Temporarily Not Suitable (TNS). Furthermore, four suitability classes were utilised; High, Moderate, Low and Very Low. </w:t>
      </w:r>
    </w:p>
    <w:p w14:paraId="2386DC5D" w14:textId="77777777" w:rsidR="00CD1341" w:rsidRPr="00790E3E" w:rsidRDefault="00CD1341" w:rsidP="00CD1341">
      <w:pPr>
        <w:pStyle w:val="Heading2"/>
      </w:pPr>
      <w:bookmarkStart w:id="16" w:name="_Toc527635402"/>
      <w:r w:rsidRPr="00790E3E">
        <w:t>Data Inputs</w:t>
      </w:r>
      <w:bookmarkEnd w:id="16"/>
    </w:p>
    <w:p w14:paraId="07C0945C" w14:textId="77777777" w:rsidR="00CD1341" w:rsidRPr="00790E3E" w:rsidRDefault="00CD1341" w:rsidP="00CD1341">
      <w:pPr>
        <w:pStyle w:val="Heading3"/>
      </w:pPr>
      <w:bookmarkStart w:id="17" w:name="_Toc527635403"/>
      <w:r w:rsidRPr="00790E3E">
        <w:t>Observed Climate</w:t>
      </w:r>
      <w:bookmarkEnd w:id="17"/>
      <w:r w:rsidRPr="00790E3E">
        <w:t xml:space="preserve"> </w:t>
      </w:r>
    </w:p>
    <w:p w14:paraId="02084639" w14:textId="77777777" w:rsidR="00CD1341" w:rsidRPr="00790E3E" w:rsidRDefault="00CD1341" w:rsidP="00CD1341">
      <w:r w:rsidRPr="00790E3E">
        <w:t>Past and current climate data has been obtained through the SILO Project (Jeffrey et al., 2001), which is hosted by The Science Delivery Division of the Queensland Department of Science, Information Technology, Innovation an</w:t>
      </w:r>
      <w:r>
        <w:t xml:space="preserve">d the Arts (DSITIA), and the </w:t>
      </w:r>
      <w:proofErr w:type="spellStart"/>
      <w:r>
        <w:rPr>
          <w:i/>
        </w:rPr>
        <w:t>WorldClim</w:t>
      </w:r>
      <w:proofErr w:type="spellEnd"/>
      <w:r>
        <w:t xml:space="preserve"> Global Climate Data online database.</w:t>
      </w:r>
      <w:r w:rsidRPr="00790E3E">
        <w:t xml:space="preserve"> SILO is based on Bureau of Meteorology (BoM) climate data and includes multiple datasets of variables such as temperature and rainfall. The data is Victoria-wide and is presented at a resolution of 5 km2 (grid). </w:t>
      </w:r>
      <w:r>
        <w:t xml:space="preserve">The </w:t>
      </w:r>
      <w:proofErr w:type="spellStart"/>
      <w:r>
        <w:rPr>
          <w:i/>
        </w:rPr>
        <w:t>WorldClim</w:t>
      </w:r>
      <w:proofErr w:type="spellEnd"/>
      <w:r>
        <w:rPr>
          <w:i/>
        </w:rPr>
        <w:t xml:space="preserve"> </w:t>
      </w:r>
      <w:r>
        <w:t>database is an online spatial dataset with a spatial resolution of 1 km</w:t>
      </w:r>
      <w:r>
        <w:rPr>
          <w:vertAlign w:val="superscript"/>
        </w:rPr>
        <w:t>2</w:t>
      </w:r>
      <w:r>
        <w:t>. The layers are generated using interpolation of available monthly readings from weather stations on a 20 arc-second resolution grid (comparable to 1 km</w:t>
      </w:r>
      <w:r>
        <w:rPr>
          <w:vertAlign w:val="superscript"/>
        </w:rPr>
        <w:t>2</w:t>
      </w:r>
      <w:r>
        <w:t xml:space="preserve"> resolution spatially). The dataset includes variables of rainfall, temperature and additional bioclimatic variables for the years 1950 – 2000.</w:t>
      </w:r>
    </w:p>
    <w:p w14:paraId="127AA00C" w14:textId="77777777" w:rsidR="00CD1341" w:rsidRPr="00790E3E" w:rsidRDefault="00CD1341" w:rsidP="00CD1341">
      <w:r w:rsidRPr="00790E3E">
        <w:t xml:space="preserve">Commonly used in climate studies is the ‘climate normal’, which is used as a reference period for comparative purposes between current, historical and future climates. Generally, they are calculated over a standard period of thirty years, which is long enough to include year to year variations but not that long to allow it to be influenced by long term climate trends. The World Meteorological Organisation (WMO) uses the period of 1961 to 1990, which is also used in Australian meteorological references. For use in this project a climate normal period will be used as a baseline comparison against future climate projections and simulated suitability analyses. The climate normal, hereafter, will be referred to as the ‘historical’ or ‘baseline’ climate. </w:t>
      </w:r>
    </w:p>
    <w:p w14:paraId="055AADB4" w14:textId="77777777" w:rsidR="00CD1341" w:rsidRPr="00790E3E" w:rsidRDefault="00CD1341" w:rsidP="00CD1341">
      <w:pPr>
        <w:pStyle w:val="Heading3"/>
      </w:pPr>
      <w:r w:rsidRPr="00790E3E">
        <w:t xml:space="preserve"> </w:t>
      </w:r>
      <w:bookmarkStart w:id="18" w:name="_Toc527635404"/>
      <w:r w:rsidRPr="00790E3E">
        <w:t>Future Climate</w:t>
      </w:r>
      <w:bookmarkEnd w:id="18"/>
      <w:r w:rsidRPr="00790E3E">
        <w:t xml:space="preserve"> </w:t>
      </w:r>
    </w:p>
    <w:p w14:paraId="02C6857F" w14:textId="77777777" w:rsidR="00CD1341" w:rsidRPr="00790E3E" w:rsidRDefault="00CD1341" w:rsidP="00CD1341">
      <w:r w:rsidRPr="00790E3E">
        <w:t xml:space="preserve">Future climate projections were simulated through the use of the CSIRO ACCESS 1.0 Global Climate Change Model (GCM). This was run through two emissions scenarios or Representative Concentration Pathways (RCP), a low emissions renewable future scenario (RCP 4.5) and a business as usual high emissions pathway (RCP 8.5). The atmospheric content of the GCM model has been used to generate monthly based data. </w:t>
      </w:r>
    </w:p>
    <w:p w14:paraId="14FC07F8" w14:textId="77777777" w:rsidR="00CD1341" w:rsidRPr="00790E3E" w:rsidRDefault="00CD1341" w:rsidP="00CD1341">
      <w:pPr>
        <w:pStyle w:val="Heading3"/>
      </w:pPr>
      <w:r w:rsidRPr="00790E3E">
        <w:t xml:space="preserve"> </w:t>
      </w:r>
      <w:bookmarkStart w:id="19" w:name="_Toc527635405"/>
      <w:r w:rsidRPr="00790E3E">
        <w:t>Landscape</w:t>
      </w:r>
      <w:bookmarkEnd w:id="19"/>
      <w:r w:rsidRPr="00790E3E">
        <w:t xml:space="preserve"> </w:t>
      </w:r>
    </w:p>
    <w:p w14:paraId="23CA7CBB" w14:textId="77777777" w:rsidR="00CD1341" w:rsidRPr="00790E3E" w:rsidRDefault="00CD1341" w:rsidP="00CD1341">
      <w:r w:rsidRPr="00790E3E">
        <w:t>A Victoria wide Digital Elevation Model (DEM) provided the basis for landscape analysis. This is in a raster grid format, with a grid cell resolution of 100m</w:t>
      </w:r>
      <w:r w:rsidRPr="00165DEB">
        <w:rPr>
          <w:vertAlign w:val="superscript"/>
        </w:rPr>
        <w:t>2</w:t>
      </w:r>
      <w:r w:rsidRPr="00790E3E">
        <w:t xml:space="preserve">. This data set represents the ground surface topography or terrain of Victoria. The dataset allowed the calculation of critical geographic features such as slope, altitude and aspect. The DEM has been sourced from NASA’s Shuttle Radar Topography Mission (SRTM) landscape dataset (NASA and USGS, 2014), which is supplied at 1 arc second (equivalent to a 30 metre resolution). This is hosted in conjunction with the United States Geological Survey (USGS). </w:t>
      </w:r>
    </w:p>
    <w:p w14:paraId="2A1FCEED" w14:textId="77777777" w:rsidR="00CD1341" w:rsidRPr="00790E3E" w:rsidRDefault="00CD1341" w:rsidP="00CD1341">
      <w:pPr>
        <w:pStyle w:val="Heading3"/>
      </w:pPr>
      <w:r w:rsidRPr="00790E3E">
        <w:t xml:space="preserve"> </w:t>
      </w:r>
      <w:bookmarkStart w:id="20" w:name="_Toc527635406"/>
      <w:r w:rsidRPr="00790E3E">
        <w:t>Soils</w:t>
      </w:r>
      <w:bookmarkEnd w:id="20"/>
      <w:r w:rsidRPr="00790E3E">
        <w:t xml:space="preserve"> </w:t>
      </w:r>
    </w:p>
    <w:p w14:paraId="21522E65" w14:textId="77777777" w:rsidR="00CD1341" w:rsidRPr="00790E3E" w:rsidRDefault="00CD1341" w:rsidP="00CD1341">
      <w:r w:rsidRPr="00790E3E">
        <w:t xml:space="preserve">Soil type (Isbell and </w:t>
      </w:r>
      <w:proofErr w:type="gramStart"/>
      <w:r w:rsidRPr="00790E3E">
        <w:t>CSIRO.,</w:t>
      </w:r>
      <w:proofErr w:type="gramEnd"/>
      <w:r w:rsidRPr="00790E3E">
        <w:t xml:space="preserve"> 2002) is one of the most important factors that influences land utilisation. It provides the physical, chemical and biological activity basis required for plant growth. Principal information for soils data for this study has been sourced from the Soil and Landscape Grid of Australia, produced by the CSIRO (CSIRO and TERN, 2015). These soils datasets are presented in a raster grid formation at a typical resolution of 30m</w:t>
      </w:r>
      <w:r w:rsidRPr="00165DEB">
        <w:rPr>
          <w:vertAlign w:val="superscript"/>
        </w:rPr>
        <w:t>2</w:t>
      </w:r>
      <w:r w:rsidRPr="00790E3E">
        <w:t xml:space="preserve">. Further information for soils data and attributes have been sourced from the Soils and Landform Mapping, undertaken by the Victorian State Government found on the Victorian Resources Online (VRO) web-based platform (Victorian State Government, 2015b) or the Victorian Data Portal (Victorian State Government, 2015a). Soils attributes, as used in land-use suitability modelling, can be categorised into two broad groups; physical attributes and chemical attributes. Physical attributes relate to the actual physical properties of the soil and include measures such as texture or soil horizon depth. Measurements are usually done in the field. Chemical attributes relate to the chemical composition of the soil and can include soil nutrient composition or soil </w:t>
      </w:r>
      <w:proofErr w:type="spellStart"/>
      <w:r w:rsidRPr="00790E3E">
        <w:t>pH.</w:t>
      </w:r>
      <w:proofErr w:type="spellEnd"/>
      <w:r w:rsidRPr="00790E3E">
        <w:rPr>
          <w:u w:val="single"/>
        </w:rPr>
        <w:t>)</w:t>
      </w:r>
    </w:p>
    <w:p w14:paraId="68CA996D" w14:textId="77777777" w:rsidR="00CD1341" w:rsidRPr="00790E3E" w:rsidRDefault="00CD1341" w:rsidP="00CD1341">
      <w:pPr>
        <w:pStyle w:val="Heading2"/>
      </w:pPr>
      <w:bookmarkStart w:id="21" w:name="_Toc527635407"/>
      <w:r w:rsidRPr="00790E3E">
        <w:t>Model Caveats</w:t>
      </w:r>
      <w:bookmarkEnd w:id="21"/>
    </w:p>
    <w:p w14:paraId="3F6CE867" w14:textId="77777777" w:rsidR="00CD1341" w:rsidRDefault="00CD1341" w:rsidP="00CD1341">
      <w:r>
        <w:t xml:space="preserve">The LSA models are validated using regional expertise and input by local growers and experts. However, it is important to be aware of a number of caveats when interpreting the results of the models: </w:t>
      </w:r>
    </w:p>
    <w:p w14:paraId="501C9048" w14:textId="77777777" w:rsidR="00CD1341" w:rsidRDefault="00CD1341" w:rsidP="00CD1341">
      <w:r>
        <w:t xml:space="preserve">1. The methodology has been formulated for application at regional and local levels. In particular, LSA maps are developed and presented at a regional level with a spatial resolution of 5 square km, which is the resolution of the downscaled climate change projections. Therefore, LSA maps should not be used to infer (current and future) conditions at a site level (e.g. at farm level). </w:t>
      </w:r>
    </w:p>
    <w:p w14:paraId="72D80454" w14:textId="76F87EFA" w:rsidR="00CD1341" w:rsidRDefault="00CD1341" w:rsidP="00CD1341">
      <w:r>
        <w:t xml:space="preserve">2. LSA maps depicting future conditions substantially depend on the input climate change projection data, which are inherently uncertain. A multiplicity of futures is possible depending on major decisions over time and how the climate system will respond to them. Therefore, future LSA maps depict a </w:t>
      </w:r>
      <w:r w:rsidR="00F83F67">
        <w:t>possible</w:t>
      </w:r>
      <w:r>
        <w:t xml:space="preserve"> future and, by no means, the only future. </w:t>
      </w:r>
    </w:p>
    <w:p w14:paraId="642AF31D" w14:textId="77777777" w:rsidR="00CD1341" w:rsidRDefault="00CD1341" w:rsidP="00CD1341">
      <w:r>
        <w:t xml:space="preserve">3. The modelling approach does not account for some important components of crop production; for instance, the effect that changing climatic conditions may have on bees and pollination, or on crop disease status. </w:t>
      </w:r>
    </w:p>
    <w:p w14:paraId="5EBD8F40" w14:textId="06D2D5BB" w:rsidR="00CD1341" w:rsidRDefault="00CD1341" w:rsidP="00CD1341">
      <w:r>
        <w:t xml:space="preserve">4. With the projected regional increase in temperature and concomitant decline in rainfall, extreme weather events, (including fire risk) are likely to increase across the </w:t>
      </w:r>
      <w:r w:rsidR="005070CA">
        <w:t>Shire</w:t>
      </w:r>
      <w:r>
        <w:t xml:space="preserve">. This is not considered in the present study and will require complementary research and (possibly) the preparation of overlay maps showing areas of greater risks. </w:t>
      </w:r>
    </w:p>
    <w:p w14:paraId="292D83C9" w14:textId="77777777" w:rsidR="00CD1341" w:rsidRDefault="00CD1341" w:rsidP="00CD1341">
      <w:r>
        <w:t xml:space="preserve">5. Each commodity’s biophysical requirements for climate, soil and landscape - were identified by a review of the scientific literature and their value ranges were validated using expert opinion and regional expertise. It is nonetheless possible for some subjective information, via the expert opinion phase of the exercise, to influence the model design or the weighting of individual criteria within the models. </w:t>
      </w:r>
    </w:p>
    <w:p w14:paraId="52258152" w14:textId="77777777" w:rsidR="00CD1341" w:rsidRDefault="00CD1341" w:rsidP="00CD1341">
      <w:r>
        <w:t>6. The study did not examine different varieties within a particular agricultural commodity. Considerable variation can occur between varieties within a species with respect to their biophysical requirements.</w:t>
      </w:r>
    </w:p>
    <w:p w14:paraId="03DF15B0" w14:textId="77777777" w:rsidR="00CD1341" w:rsidRDefault="00CD1341" w:rsidP="00CD1341">
      <w:r>
        <w:t xml:space="preserve">7. It is difficult to account for the contribution that a grower’s skill level can make to the suitability of a specific commodity at a particular geographical location. It is hence entirely possible for a particular grower to achieve good yields at a location that has been modelled as having a low biophysical suitability and, conversely for a grower to achieve poor yields at a location that is ranked with a high biophysical suitability. It should also be noted that the models do not take into account other factors that may impact on suitability and yield, such as extreme climate events, pests and diseases, or socio-economic considerations. </w:t>
      </w:r>
    </w:p>
    <w:p w14:paraId="204FADD2" w14:textId="6B247414" w:rsidR="00CD1341" w:rsidRPr="00EA7CAB" w:rsidRDefault="00CD1341" w:rsidP="00CD1341">
      <w:pPr>
        <w:rPr>
          <w:highlight w:val="yellow"/>
        </w:rPr>
      </w:pPr>
      <w:r>
        <w:t xml:space="preserve">8. The report has looked at a selection of agricultural commodities across the </w:t>
      </w:r>
      <w:r w:rsidR="00F83F67">
        <w:t>Macedon Ranges Shire</w:t>
      </w:r>
      <w:r>
        <w:t>. The reader should therefore be aware that the designation of an area in the region as less suitable or less versatile in future climates only applies to the particular comm</w:t>
      </w:r>
      <w:r w:rsidR="00F83F67">
        <w:t xml:space="preserve">odities modelled in this report. </w:t>
      </w:r>
      <w:r>
        <w:t xml:space="preserve"> </w:t>
      </w:r>
      <w:r w:rsidR="00F83F67">
        <w:t xml:space="preserve">The areas looked at in this report </w:t>
      </w:r>
      <w:r>
        <w:t xml:space="preserve">may become more suitable or versatile for other crops. Additional modelling will be required to examine other agricultural commodities in order to have a more comprehensive understanding of the agricultural potential of the </w:t>
      </w:r>
      <w:r w:rsidR="005070CA">
        <w:t>Shire</w:t>
      </w:r>
      <w:r>
        <w:t>, now and in the future.</w:t>
      </w:r>
    </w:p>
    <w:p w14:paraId="0A00C8BA" w14:textId="77777777" w:rsidR="00DB5A03" w:rsidRDefault="00D8153D" w:rsidP="00F83F67">
      <w:pPr>
        <w:pStyle w:val="Heading1"/>
        <w:jc w:val="both"/>
      </w:pPr>
      <w:r w:rsidRPr="001773A8">
        <w:br w:type="page"/>
      </w:r>
      <w:bookmarkStart w:id="22" w:name="_Toc527635408"/>
      <w:r w:rsidR="00DB5A03">
        <w:t>BRASSICA</w:t>
      </w:r>
      <w:bookmarkEnd w:id="22"/>
    </w:p>
    <w:p w14:paraId="55788866" w14:textId="15F7F2E7" w:rsidR="00DB5A03" w:rsidRDefault="00DB5A03" w:rsidP="00DB5A03">
      <w:pPr>
        <w:rPr>
          <w:lang w:eastAsia="en-AU"/>
        </w:rPr>
      </w:pPr>
      <w:r>
        <w:rPr>
          <w:lang w:eastAsia="en-AU"/>
        </w:rPr>
        <w:t>The brassica biophysical LSA model determines the suitability of the region to produce a generic vegetable brassica species (</w:t>
      </w:r>
      <w:r>
        <w:rPr>
          <w:rFonts w:ascii="Calibri-Italic" w:hAnsi="Calibri-Italic" w:cs="Calibri-Italic"/>
          <w:i/>
          <w:iCs/>
          <w:lang w:eastAsia="en-AU"/>
        </w:rPr>
        <w:t xml:space="preserve">Brassica </w:t>
      </w:r>
      <w:proofErr w:type="spellStart"/>
      <w:r>
        <w:rPr>
          <w:rFonts w:ascii="Calibri-Italic" w:hAnsi="Calibri-Italic" w:cs="Calibri-Italic"/>
          <w:i/>
          <w:iCs/>
          <w:lang w:eastAsia="en-AU"/>
        </w:rPr>
        <w:t>oleracea</w:t>
      </w:r>
      <w:proofErr w:type="spellEnd"/>
      <w:r>
        <w:rPr>
          <w:lang w:eastAsia="en-AU"/>
        </w:rPr>
        <w:t xml:space="preserve">) that is representative of several crops including broccoli, cauliflower, cabbage, Chinese cabbage and Brussels sprouts, among others (but not canola, which is </w:t>
      </w:r>
      <w:r>
        <w:rPr>
          <w:rFonts w:ascii="Calibri-Italic" w:hAnsi="Calibri-Italic" w:cs="Calibri-Italic"/>
          <w:i/>
          <w:iCs/>
          <w:lang w:eastAsia="en-AU"/>
        </w:rPr>
        <w:t xml:space="preserve">Brassica </w:t>
      </w:r>
      <w:proofErr w:type="spellStart"/>
      <w:r>
        <w:rPr>
          <w:rFonts w:ascii="Calibri-Italic" w:hAnsi="Calibri-Italic" w:cs="Calibri-Italic"/>
          <w:i/>
          <w:iCs/>
          <w:lang w:eastAsia="en-AU"/>
        </w:rPr>
        <w:t>napus</w:t>
      </w:r>
      <w:proofErr w:type="spellEnd"/>
      <w:r>
        <w:rPr>
          <w:lang w:eastAsia="en-AU"/>
        </w:rPr>
        <w:t>). By necessity, the model assumes that irrigation is available in order to determine suitability across the entire region.</w:t>
      </w:r>
    </w:p>
    <w:p w14:paraId="5BFE7624" w14:textId="440464E3" w:rsidR="00DB5A03" w:rsidRPr="004F1B67" w:rsidRDefault="00DB5A03" w:rsidP="00DB5A03">
      <w:pPr>
        <w:rPr>
          <w:lang w:eastAsia="en-AU"/>
        </w:rPr>
      </w:pPr>
      <w:r w:rsidRPr="004F1B67">
        <w:rPr>
          <w:lang w:eastAsia="en-AU"/>
        </w:rPr>
        <w:t>The model output relative to historical climate (</w:t>
      </w:r>
      <w:r w:rsidR="004F1B67" w:rsidRPr="004F1B67">
        <w:rPr>
          <w:lang w:eastAsia="en-AU"/>
        </w:rPr>
        <w:fldChar w:fldCharType="begin"/>
      </w:r>
      <w:r w:rsidR="004F1B67" w:rsidRPr="004F1B67">
        <w:rPr>
          <w:lang w:eastAsia="en-AU"/>
        </w:rPr>
        <w:instrText xml:space="preserve"> REF _Ref508111853 \h </w:instrText>
      </w:r>
      <w:r w:rsidR="004F1B67">
        <w:rPr>
          <w:lang w:eastAsia="en-AU"/>
        </w:rPr>
        <w:instrText xml:space="preserve"> \* MERGEFORMAT </w:instrText>
      </w:r>
      <w:r w:rsidR="004F1B67" w:rsidRPr="004F1B67">
        <w:rPr>
          <w:lang w:eastAsia="en-AU"/>
        </w:rPr>
      </w:r>
      <w:r w:rsidR="004F1B67" w:rsidRPr="004F1B67">
        <w:rPr>
          <w:lang w:eastAsia="en-AU"/>
        </w:rPr>
        <w:fldChar w:fldCharType="separate"/>
      </w:r>
      <w:r w:rsidR="00AC72A6">
        <w:t xml:space="preserve">Figure </w:t>
      </w:r>
      <w:r w:rsidR="00AC72A6">
        <w:rPr>
          <w:noProof/>
        </w:rPr>
        <w:t>7.1</w:t>
      </w:r>
      <w:r w:rsidR="004F1B67" w:rsidRPr="004F1B67">
        <w:rPr>
          <w:lang w:eastAsia="en-AU"/>
        </w:rPr>
        <w:fldChar w:fldCharType="end"/>
      </w:r>
      <w:r w:rsidR="004F1B67" w:rsidRPr="004F1B67">
        <w:rPr>
          <w:lang w:eastAsia="en-AU"/>
        </w:rPr>
        <w:t>, left panel</w:t>
      </w:r>
      <w:r w:rsidRPr="004F1B67">
        <w:rPr>
          <w:lang w:eastAsia="en-AU"/>
        </w:rPr>
        <w:t xml:space="preserve">) indicates that the majority of the </w:t>
      </w:r>
      <w:r w:rsidR="004F1B67" w:rsidRPr="004F1B67">
        <w:rPr>
          <w:lang w:eastAsia="en-AU"/>
        </w:rPr>
        <w:t>Macedon Ranges</w:t>
      </w:r>
      <w:r w:rsidRPr="004F1B67">
        <w:rPr>
          <w:lang w:eastAsia="en-AU"/>
        </w:rPr>
        <w:t xml:space="preserve"> </w:t>
      </w:r>
      <w:r w:rsidR="005070CA">
        <w:rPr>
          <w:lang w:eastAsia="en-AU"/>
        </w:rPr>
        <w:t>Shire</w:t>
      </w:r>
      <w:r w:rsidRPr="004F1B67">
        <w:rPr>
          <w:lang w:eastAsia="en-AU"/>
        </w:rPr>
        <w:t xml:space="preserve"> is </w:t>
      </w:r>
      <w:r w:rsidR="004F1B67" w:rsidRPr="004F1B67">
        <w:rPr>
          <w:lang w:eastAsia="en-AU"/>
        </w:rPr>
        <w:t>currently</w:t>
      </w:r>
      <w:r w:rsidRPr="004F1B67">
        <w:rPr>
          <w:lang w:eastAsia="en-AU"/>
        </w:rPr>
        <w:t xml:space="preserve"> suitable for brassica production and generally ranked 80-90%. Some small areas are less suitable at 70%, due to a combination of soil and climatic conditions.</w:t>
      </w:r>
    </w:p>
    <w:p w14:paraId="49891060" w14:textId="55663168" w:rsidR="00DB5A03" w:rsidRPr="004F1B67" w:rsidRDefault="00DB5A03" w:rsidP="00DB5A03">
      <w:pPr>
        <w:rPr>
          <w:lang w:eastAsia="en-AU"/>
        </w:rPr>
      </w:pPr>
      <w:r w:rsidRPr="004F1B67">
        <w:rPr>
          <w:lang w:eastAsia="en-AU"/>
        </w:rPr>
        <w:t xml:space="preserve">Looking to likely changes in suitability as we move into the future, it appears that the </w:t>
      </w:r>
      <w:r w:rsidR="005070CA">
        <w:rPr>
          <w:lang w:eastAsia="en-AU"/>
        </w:rPr>
        <w:t>Shire</w:t>
      </w:r>
      <w:r w:rsidRPr="004F1B67">
        <w:rPr>
          <w:lang w:eastAsia="en-AU"/>
        </w:rPr>
        <w:t xml:space="preserve"> will become more suitable for brassica production as the climate changes </w:t>
      </w:r>
      <w:r w:rsidR="004F1B67">
        <w:rPr>
          <w:lang w:eastAsia="en-AU"/>
        </w:rPr>
        <w:t>(</w:t>
      </w:r>
      <w:r w:rsidR="004F1B67" w:rsidRPr="004F1B67">
        <w:rPr>
          <w:lang w:eastAsia="en-AU"/>
        </w:rPr>
        <w:fldChar w:fldCharType="begin"/>
      </w:r>
      <w:r w:rsidR="004F1B67" w:rsidRPr="004F1B67">
        <w:rPr>
          <w:lang w:eastAsia="en-AU"/>
        </w:rPr>
        <w:instrText xml:space="preserve"> REF _Ref508111853 \h </w:instrText>
      </w:r>
      <w:r w:rsidR="004F1B67">
        <w:rPr>
          <w:lang w:eastAsia="en-AU"/>
        </w:rPr>
        <w:instrText xml:space="preserve"> \* MERGEFORMAT </w:instrText>
      </w:r>
      <w:r w:rsidR="004F1B67" w:rsidRPr="004F1B67">
        <w:rPr>
          <w:lang w:eastAsia="en-AU"/>
        </w:rPr>
      </w:r>
      <w:r w:rsidR="004F1B67" w:rsidRPr="004F1B67">
        <w:rPr>
          <w:lang w:eastAsia="en-AU"/>
        </w:rPr>
        <w:fldChar w:fldCharType="separate"/>
      </w:r>
      <w:r w:rsidR="00AC72A6">
        <w:t xml:space="preserve">Figure </w:t>
      </w:r>
      <w:r w:rsidR="00AC72A6">
        <w:rPr>
          <w:noProof/>
        </w:rPr>
        <w:t>7.1</w:t>
      </w:r>
      <w:r w:rsidR="004F1B67" w:rsidRPr="004F1B67">
        <w:rPr>
          <w:lang w:eastAsia="en-AU"/>
        </w:rPr>
        <w:fldChar w:fldCharType="end"/>
      </w:r>
      <w:r w:rsidR="004F1B67" w:rsidRPr="004F1B67">
        <w:rPr>
          <w:lang w:eastAsia="en-AU"/>
        </w:rPr>
        <w:t xml:space="preserve">, </w:t>
      </w:r>
      <w:r w:rsidR="004F1B67">
        <w:rPr>
          <w:lang w:eastAsia="en-AU"/>
        </w:rPr>
        <w:t>centre and right</w:t>
      </w:r>
      <w:r w:rsidR="004F1B67" w:rsidRPr="004F1B67">
        <w:rPr>
          <w:lang w:eastAsia="en-AU"/>
        </w:rPr>
        <w:t xml:space="preserve"> panel</w:t>
      </w:r>
      <w:r w:rsidR="004F1B67">
        <w:rPr>
          <w:lang w:eastAsia="en-AU"/>
        </w:rPr>
        <w:t xml:space="preserve">s). </w:t>
      </w:r>
      <w:r w:rsidRPr="004F1B67">
        <w:rPr>
          <w:lang w:eastAsia="en-AU"/>
        </w:rPr>
        <w:t xml:space="preserve">In both </w:t>
      </w:r>
      <w:r w:rsidR="004F1B67">
        <w:rPr>
          <w:lang w:eastAsia="en-AU"/>
        </w:rPr>
        <w:t xml:space="preserve">future scenarios, 2030 and 2050, </w:t>
      </w:r>
      <w:r w:rsidRPr="004F1B67">
        <w:rPr>
          <w:lang w:eastAsia="en-AU"/>
        </w:rPr>
        <w:t>the suitability of the region for brassica production increases</w:t>
      </w:r>
      <w:r w:rsidR="004F1B67">
        <w:rPr>
          <w:lang w:eastAsia="en-AU"/>
        </w:rPr>
        <w:t>, although stays relatively stable between 2030 and 2050, with the largest suitability group becoming 90%</w:t>
      </w:r>
      <w:r w:rsidRPr="004F1B67">
        <w:rPr>
          <w:lang w:eastAsia="en-AU"/>
        </w:rPr>
        <w:t xml:space="preserve">. The percentage area and total hectares of the </w:t>
      </w:r>
      <w:r w:rsidR="005070CA">
        <w:rPr>
          <w:lang w:eastAsia="en-AU"/>
        </w:rPr>
        <w:t>Shire</w:t>
      </w:r>
      <w:r w:rsidRPr="004F1B67">
        <w:rPr>
          <w:lang w:eastAsia="en-AU"/>
        </w:rPr>
        <w:t xml:space="preserve"> that falls within each suitability rating (for example, 80%) at each time point is listed in</w:t>
      </w:r>
      <w:r w:rsidR="004F1B67">
        <w:rPr>
          <w:lang w:eastAsia="en-AU"/>
        </w:rPr>
        <w:t xml:space="preserve"> </w:t>
      </w:r>
      <w:r w:rsidR="004F1B67">
        <w:rPr>
          <w:lang w:eastAsia="en-AU"/>
        </w:rPr>
        <w:fldChar w:fldCharType="begin"/>
      </w:r>
      <w:r w:rsidR="004F1B67">
        <w:rPr>
          <w:lang w:eastAsia="en-AU"/>
        </w:rPr>
        <w:instrText xml:space="preserve"> REF _Ref508112045 \h </w:instrText>
      </w:r>
      <w:r w:rsidR="004F1B67">
        <w:rPr>
          <w:lang w:eastAsia="en-AU"/>
        </w:rPr>
      </w:r>
      <w:r w:rsidR="004F1B67">
        <w:rPr>
          <w:lang w:eastAsia="en-AU"/>
        </w:rPr>
        <w:fldChar w:fldCharType="separate"/>
      </w:r>
      <w:r w:rsidR="00CD1217">
        <w:t xml:space="preserve">Table </w:t>
      </w:r>
      <w:r w:rsidR="00CD1217">
        <w:rPr>
          <w:noProof/>
        </w:rPr>
        <w:t>7</w:t>
      </w:r>
      <w:r w:rsidR="00CD1217">
        <w:t>.</w:t>
      </w:r>
      <w:r w:rsidR="00CD1217">
        <w:rPr>
          <w:noProof/>
        </w:rPr>
        <w:t>1</w:t>
      </w:r>
      <w:r w:rsidR="004F1B67">
        <w:rPr>
          <w:lang w:eastAsia="en-AU"/>
        </w:rPr>
        <w:fldChar w:fldCharType="end"/>
      </w:r>
      <w:r w:rsidRPr="004F1B67">
        <w:rPr>
          <w:lang w:eastAsia="en-AU"/>
        </w:rPr>
        <w:t>, which gives a good indication of degree of change over time.</w:t>
      </w:r>
    </w:p>
    <w:p w14:paraId="1D536DFC" w14:textId="77777777" w:rsidR="00DB5A03" w:rsidRDefault="00DB5A03">
      <w:pPr>
        <w:suppressAutoHyphens w:val="0"/>
        <w:spacing w:after="0"/>
        <w:rPr>
          <w:highlight w:val="yellow"/>
          <w:lang w:eastAsia="en-AU"/>
        </w:rPr>
      </w:pPr>
      <w:r>
        <w:rPr>
          <w:highlight w:val="yellow"/>
          <w:lang w:eastAsia="en-AU"/>
        </w:rPr>
        <w:br w:type="page"/>
      </w:r>
    </w:p>
    <w:p w14:paraId="1EE4F4F3" w14:textId="0B3D08A3" w:rsidR="00DB5A03" w:rsidRDefault="00DB5A03" w:rsidP="00DB5A03">
      <w:pPr>
        <w:pStyle w:val="Figure1"/>
      </w:pPr>
      <w:bookmarkStart w:id="23" w:name="_Ref508112045"/>
      <w:bookmarkStart w:id="24" w:name="_Toc527635438"/>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7</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1</w:t>
      </w:r>
      <w:r w:rsidR="00AA7D62">
        <w:rPr>
          <w:noProof/>
        </w:rPr>
        <w:fldChar w:fldCharType="end"/>
      </w:r>
      <w:bookmarkEnd w:id="23"/>
      <w:r>
        <w:t xml:space="preserve">. Brassica land suitability by area and percentage in the </w:t>
      </w:r>
      <w:r w:rsidR="005070CA">
        <w:t>Macedon Ranges Shire</w:t>
      </w:r>
      <w:r>
        <w:t xml:space="preserve"> – Historical, 2030, 2050</w:t>
      </w:r>
      <w:bookmarkEnd w:id="24"/>
    </w:p>
    <w:tbl>
      <w:tblPr>
        <w:tblStyle w:val="GridTable5Dark-Accent31"/>
        <w:tblW w:w="10910" w:type="dxa"/>
        <w:jc w:val="center"/>
        <w:tblLook w:val="04A0" w:firstRow="1" w:lastRow="0" w:firstColumn="1" w:lastColumn="0" w:noHBand="0" w:noVBand="1"/>
      </w:tblPr>
      <w:tblGrid>
        <w:gridCol w:w="1079"/>
        <w:gridCol w:w="1043"/>
        <w:gridCol w:w="1134"/>
        <w:gridCol w:w="1108"/>
        <w:gridCol w:w="600"/>
        <w:gridCol w:w="843"/>
        <w:gridCol w:w="1418"/>
        <w:gridCol w:w="1275"/>
        <w:gridCol w:w="1134"/>
        <w:gridCol w:w="1276"/>
      </w:tblGrid>
      <w:tr w:rsidR="00DB5A03" w:rsidRPr="00DB5A03" w14:paraId="0ED2EC73" w14:textId="77777777" w:rsidTr="00DB5A0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910" w:type="dxa"/>
            <w:gridSpan w:val="10"/>
            <w:noWrap/>
            <w:hideMark/>
          </w:tcPr>
          <w:p w14:paraId="426A9B41" w14:textId="77777777" w:rsidR="00DB5A03" w:rsidRPr="00DB5A03" w:rsidRDefault="00DB5A03" w:rsidP="00DB5A03">
            <w:pPr>
              <w:suppressAutoHyphens w:val="0"/>
              <w:spacing w:after="0"/>
              <w:jc w:val="center"/>
              <w:rPr>
                <w:rFonts w:ascii="Calibri" w:hAnsi="Calibri"/>
                <w:color w:val="000000"/>
                <w:sz w:val="22"/>
                <w:szCs w:val="22"/>
                <w:u w:val="single"/>
                <w:lang w:eastAsia="en-AU"/>
              </w:rPr>
            </w:pPr>
            <w:r w:rsidRPr="00DB5A03">
              <w:rPr>
                <w:rFonts w:ascii="Calibri" w:hAnsi="Calibri"/>
                <w:color w:val="000000"/>
                <w:sz w:val="22"/>
                <w:szCs w:val="22"/>
                <w:u w:val="single"/>
                <w:lang w:eastAsia="en-AU"/>
              </w:rPr>
              <w:t>Brassica</w:t>
            </w:r>
          </w:p>
        </w:tc>
      </w:tr>
      <w:tr w:rsidR="00DB5A03" w:rsidRPr="00DB5A03" w14:paraId="1694A73E" w14:textId="77777777" w:rsidTr="00DB5A0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4CC5B777"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 </w:t>
            </w:r>
          </w:p>
        </w:tc>
        <w:tc>
          <w:tcPr>
            <w:tcW w:w="1043" w:type="dxa"/>
            <w:noWrap/>
            <w:hideMark/>
          </w:tcPr>
          <w:p w14:paraId="581C3934"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134" w:type="dxa"/>
            <w:noWrap/>
            <w:hideMark/>
          </w:tcPr>
          <w:p w14:paraId="4DCB6C16"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Not Suitable</w:t>
            </w:r>
          </w:p>
        </w:tc>
        <w:tc>
          <w:tcPr>
            <w:tcW w:w="1108" w:type="dxa"/>
            <w:noWrap/>
            <w:hideMark/>
          </w:tcPr>
          <w:p w14:paraId="0FFE6CED"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0 - 40%</w:t>
            </w:r>
          </w:p>
        </w:tc>
        <w:tc>
          <w:tcPr>
            <w:tcW w:w="600" w:type="dxa"/>
            <w:noWrap/>
            <w:hideMark/>
          </w:tcPr>
          <w:p w14:paraId="2EA566E9"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50%</w:t>
            </w:r>
          </w:p>
        </w:tc>
        <w:tc>
          <w:tcPr>
            <w:tcW w:w="843" w:type="dxa"/>
            <w:noWrap/>
            <w:hideMark/>
          </w:tcPr>
          <w:p w14:paraId="1A69D5EF"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60%</w:t>
            </w:r>
          </w:p>
        </w:tc>
        <w:tc>
          <w:tcPr>
            <w:tcW w:w="1418" w:type="dxa"/>
            <w:noWrap/>
            <w:hideMark/>
          </w:tcPr>
          <w:p w14:paraId="6940EAC4"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70%</w:t>
            </w:r>
          </w:p>
        </w:tc>
        <w:tc>
          <w:tcPr>
            <w:tcW w:w="1275" w:type="dxa"/>
            <w:noWrap/>
            <w:hideMark/>
          </w:tcPr>
          <w:p w14:paraId="7A7B6333"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80%</w:t>
            </w:r>
          </w:p>
        </w:tc>
        <w:tc>
          <w:tcPr>
            <w:tcW w:w="1134" w:type="dxa"/>
            <w:noWrap/>
            <w:hideMark/>
          </w:tcPr>
          <w:p w14:paraId="6A99A159"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90%</w:t>
            </w:r>
          </w:p>
        </w:tc>
        <w:tc>
          <w:tcPr>
            <w:tcW w:w="1276" w:type="dxa"/>
            <w:noWrap/>
            <w:hideMark/>
          </w:tcPr>
          <w:p w14:paraId="22CFBD0F"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100%</w:t>
            </w:r>
          </w:p>
        </w:tc>
      </w:tr>
      <w:tr w:rsidR="00DB5A03" w:rsidRPr="00DB5A03" w14:paraId="6F62FEE7" w14:textId="77777777" w:rsidTr="00DB5A0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5FE0B13D"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 </w:t>
            </w:r>
          </w:p>
        </w:tc>
        <w:tc>
          <w:tcPr>
            <w:tcW w:w="1043" w:type="dxa"/>
            <w:noWrap/>
            <w:hideMark/>
          </w:tcPr>
          <w:p w14:paraId="49FC6872"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788" w:type="dxa"/>
            <w:gridSpan w:val="8"/>
            <w:noWrap/>
            <w:hideMark/>
          </w:tcPr>
          <w:p w14:paraId="733FBDD8"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B5A03">
              <w:rPr>
                <w:rFonts w:ascii="Calibri" w:hAnsi="Calibri"/>
                <w:i/>
                <w:iCs/>
                <w:color w:val="000000"/>
                <w:sz w:val="22"/>
                <w:szCs w:val="22"/>
                <w:lang w:eastAsia="en-AU"/>
              </w:rPr>
              <w:t>Hectares (ha)</w:t>
            </w:r>
          </w:p>
        </w:tc>
      </w:tr>
      <w:tr w:rsidR="00DB5A03" w:rsidRPr="00DB5A03" w14:paraId="20790794" w14:textId="77777777" w:rsidTr="00DB5A0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43D9D270"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Historical</w:t>
            </w:r>
          </w:p>
        </w:tc>
        <w:tc>
          <w:tcPr>
            <w:tcW w:w="1043" w:type="dxa"/>
            <w:noWrap/>
            <w:hideMark/>
          </w:tcPr>
          <w:p w14:paraId="166AE988"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1961 - 1990</w:t>
            </w:r>
          </w:p>
        </w:tc>
        <w:tc>
          <w:tcPr>
            <w:tcW w:w="1134" w:type="dxa"/>
            <w:noWrap/>
            <w:hideMark/>
          </w:tcPr>
          <w:p w14:paraId="1E8DCDE4" w14:textId="323D3EC2"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3,412</w:t>
            </w:r>
          </w:p>
        </w:tc>
        <w:tc>
          <w:tcPr>
            <w:tcW w:w="1108" w:type="dxa"/>
            <w:noWrap/>
            <w:hideMark/>
          </w:tcPr>
          <w:p w14:paraId="4120623E" w14:textId="1BF28DB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1265CA21" w14:textId="24A63824"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66081327" w14:textId="6B490DC4"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582</w:t>
            </w:r>
          </w:p>
        </w:tc>
        <w:tc>
          <w:tcPr>
            <w:tcW w:w="1418" w:type="dxa"/>
            <w:noWrap/>
            <w:hideMark/>
          </w:tcPr>
          <w:p w14:paraId="5ED39DBA" w14:textId="1F1C7BB9"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36,423</w:t>
            </w:r>
          </w:p>
        </w:tc>
        <w:tc>
          <w:tcPr>
            <w:tcW w:w="1275" w:type="dxa"/>
            <w:noWrap/>
            <w:hideMark/>
          </w:tcPr>
          <w:p w14:paraId="7756CB3F" w14:textId="356DF331"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104,230</w:t>
            </w:r>
          </w:p>
        </w:tc>
        <w:tc>
          <w:tcPr>
            <w:tcW w:w="1134" w:type="dxa"/>
            <w:noWrap/>
            <w:hideMark/>
          </w:tcPr>
          <w:p w14:paraId="57C0388E" w14:textId="5AE11B41"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32,796</w:t>
            </w:r>
          </w:p>
        </w:tc>
        <w:tc>
          <w:tcPr>
            <w:tcW w:w="1276" w:type="dxa"/>
            <w:noWrap/>
            <w:hideMark/>
          </w:tcPr>
          <w:p w14:paraId="0446856B" w14:textId="7CE607C2"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r>
      <w:tr w:rsidR="00DB5A03" w:rsidRPr="00DB5A03" w14:paraId="6B5F16C8" w14:textId="77777777" w:rsidTr="00DB5A0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5E248AF6"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RCP8.5</w:t>
            </w:r>
          </w:p>
        </w:tc>
        <w:tc>
          <w:tcPr>
            <w:tcW w:w="1043" w:type="dxa"/>
            <w:noWrap/>
            <w:hideMark/>
          </w:tcPr>
          <w:p w14:paraId="3AF3E32C"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2030</w:t>
            </w:r>
          </w:p>
        </w:tc>
        <w:tc>
          <w:tcPr>
            <w:tcW w:w="1134" w:type="dxa"/>
            <w:noWrap/>
            <w:hideMark/>
          </w:tcPr>
          <w:p w14:paraId="395EE6BA" w14:textId="547A729D"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3,412</w:t>
            </w:r>
          </w:p>
        </w:tc>
        <w:tc>
          <w:tcPr>
            <w:tcW w:w="1108" w:type="dxa"/>
            <w:noWrap/>
            <w:hideMark/>
          </w:tcPr>
          <w:p w14:paraId="08C63BF3" w14:textId="2629629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37F68C9B" w14:textId="5CB405B2"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087CDA0C" w14:textId="46E68DCE"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1418" w:type="dxa"/>
            <w:noWrap/>
            <w:hideMark/>
          </w:tcPr>
          <w:p w14:paraId="38C5B9A1" w14:textId="0B9315B2"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13,860</w:t>
            </w:r>
          </w:p>
        </w:tc>
        <w:tc>
          <w:tcPr>
            <w:tcW w:w="1275" w:type="dxa"/>
            <w:noWrap/>
            <w:hideMark/>
          </w:tcPr>
          <w:p w14:paraId="146F22F8" w14:textId="26EA8748"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91,544</w:t>
            </w:r>
          </w:p>
        </w:tc>
        <w:tc>
          <w:tcPr>
            <w:tcW w:w="1134" w:type="dxa"/>
            <w:noWrap/>
            <w:hideMark/>
          </w:tcPr>
          <w:p w14:paraId="069D3088" w14:textId="5D3E12AF"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67,626</w:t>
            </w:r>
          </w:p>
        </w:tc>
        <w:tc>
          <w:tcPr>
            <w:tcW w:w="1276" w:type="dxa"/>
            <w:noWrap/>
            <w:hideMark/>
          </w:tcPr>
          <w:p w14:paraId="575B79DE" w14:textId="3EFDFC76"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1,001</w:t>
            </w:r>
          </w:p>
        </w:tc>
      </w:tr>
      <w:tr w:rsidR="00DB5A03" w:rsidRPr="00DB5A03" w14:paraId="3A29AE54" w14:textId="77777777" w:rsidTr="00DB5A0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39F9EE64" w14:textId="77777777" w:rsidR="00DB5A03" w:rsidRPr="00DB5A03" w:rsidRDefault="00DB5A03" w:rsidP="00DB5A03">
            <w:pPr>
              <w:suppressAutoHyphens w:val="0"/>
              <w:spacing w:after="0"/>
              <w:rPr>
                <w:rFonts w:ascii="Calibri" w:hAnsi="Calibri"/>
                <w:color w:val="000000"/>
                <w:sz w:val="22"/>
                <w:szCs w:val="22"/>
                <w:lang w:eastAsia="en-AU"/>
              </w:rPr>
            </w:pPr>
          </w:p>
        </w:tc>
        <w:tc>
          <w:tcPr>
            <w:tcW w:w="1043" w:type="dxa"/>
            <w:noWrap/>
            <w:hideMark/>
          </w:tcPr>
          <w:p w14:paraId="443B565C"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2050</w:t>
            </w:r>
          </w:p>
        </w:tc>
        <w:tc>
          <w:tcPr>
            <w:tcW w:w="1134" w:type="dxa"/>
            <w:noWrap/>
            <w:hideMark/>
          </w:tcPr>
          <w:p w14:paraId="336CCDB5" w14:textId="78CF61F8"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3,412</w:t>
            </w:r>
          </w:p>
        </w:tc>
        <w:tc>
          <w:tcPr>
            <w:tcW w:w="1108" w:type="dxa"/>
            <w:noWrap/>
            <w:hideMark/>
          </w:tcPr>
          <w:p w14:paraId="701C5AC3" w14:textId="3F96A778"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0AD2EC05" w14:textId="45D9B2A5"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58B534FC" w14:textId="6C8C35B6"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1418" w:type="dxa"/>
            <w:noWrap/>
            <w:hideMark/>
          </w:tcPr>
          <w:p w14:paraId="3ABE9817" w14:textId="37D16F1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17,137</w:t>
            </w:r>
          </w:p>
        </w:tc>
        <w:tc>
          <w:tcPr>
            <w:tcW w:w="1275" w:type="dxa"/>
            <w:noWrap/>
            <w:hideMark/>
          </w:tcPr>
          <w:p w14:paraId="3CDD7D74" w14:textId="1E85B485"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90,294</w:t>
            </w:r>
          </w:p>
        </w:tc>
        <w:tc>
          <w:tcPr>
            <w:tcW w:w="1134" w:type="dxa"/>
            <w:noWrap/>
            <w:hideMark/>
          </w:tcPr>
          <w:p w14:paraId="18228F7A" w14:textId="490334D0"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66,406</w:t>
            </w:r>
          </w:p>
        </w:tc>
        <w:tc>
          <w:tcPr>
            <w:tcW w:w="1276" w:type="dxa"/>
            <w:noWrap/>
            <w:hideMark/>
          </w:tcPr>
          <w:p w14:paraId="00E707FA" w14:textId="7E21F8B6"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194</w:t>
            </w:r>
          </w:p>
        </w:tc>
      </w:tr>
      <w:tr w:rsidR="00DB5A03" w:rsidRPr="00DB5A03" w14:paraId="537CD1A5" w14:textId="77777777" w:rsidTr="00DB5A0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6C11A24F"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 </w:t>
            </w:r>
          </w:p>
        </w:tc>
        <w:tc>
          <w:tcPr>
            <w:tcW w:w="1043" w:type="dxa"/>
            <w:noWrap/>
            <w:hideMark/>
          </w:tcPr>
          <w:p w14:paraId="7B8C952D"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788" w:type="dxa"/>
            <w:gridSpan w:val="8"/>
            <w:noWrap/>
            <w:hideMark/>
          </w:tcPr>
          <w:p w14:paraId="5B43CF84"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B5A03">
              <w:rPr>
                <w:rFonts w:ascii="Calibri" w:hAnsi="Calibri"/>
                <w:i/>
                <w:iCs/>
                <w:color w:val="000000"/>
                <w:sz w:val="22"/>
                <w:szCs w:val="22"/>
                <w:lang w:eastAsia="en-AU"/>
              </w:rPr>
              <w:t>Percentage (%)</w:t>
            </w:r>
          </w:p>
        </w:tc>
      </w:tr>
      <w:tr w:rsidR="00DB5A03" w:rsidRPr="00DB5A03" w14:paraId="02934713" w14:textId="77777777" w:rsidTr="00DB5A0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768386D9"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Historical</w:t>
            </w:r>
          </w:p>
        </w:tc>
        <w:tc>
          <w:tcPr>
            <w:tcW w:w="1043" w:type="dxa"/>
            <w:noWrap/>
            <w:hideMark/>
          </w:tcPr>
          <w:p w14:paraId="2ED91FDB"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1961 - 1990</w:t>
            </w:r>
          </w:p>
        </w:tc>
        <w:tc>
          <w:tcPr>
            <w:tcW w:w="1134" w:type="dxa"/>
            <w:noWrap/>
            <w:hideMark/>
          </w:tcPr>
          <w:p w14:paraId="5AA7D31F"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1.9%</w:t>
            </w:r>
          </w:p>
        </w:tc>
        <w:tc>
          <w:tcPr>
            <w:tcW w:w="1108" w:type="dxa"/>
            <w:noWrap/>
            <w:hideMark/>
          </w:tcPr>
          <w:p w14:paraId="735B3FCC"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0EAB78C3"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634489DC"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0.3%</w:t>
            </w:r>
          </w:p>
        </w:tc>
        <w:tc>
          <w:tcPr>
            <w:tcW w:w="1418" w:type="dxa"/>
            <w:noWrap/>
            <w:hideMark/>
          </w:tcPr>
          <w:p w14:paraId="57699F87"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20.5%</w:t>
            </w:r>
          </w:p>
        </w:tc>
        <w:tc>
          <w:tcPr>
            <w:tcW w:w="1275" w:type="dxa"/>
            <w:noWrap/>
            <w:hideMark/>
          </w:tcPr>
          <w:p w14:paraId="0A19D962"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58.7%</w:t>
            </w:r>
          </w:p>
        </w:tc>
        <w:tc>
          <w:tcPr>
            <w:tcW w:w="1134" w:type="dxa"/>
            <w:noWrap/>
            <w:hideMark/>
          </w:tcPr>
          <w:p w14:paraId="1CB54830"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18.5%</w:t>
            </w:r>
          </w:p>
        </w:tc>
        <w:tc>
          <w:tcPr>
            <w:tcW w:w="1276" w:type="dxa"/>
            <w:noWrap/>
            <w:hideMark/>
          </w:tcPr>
          <w:p w14:paraId="719F2D21"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r>
      <w:tr w:rsidR="00DB5A03" w:rsidRPr="00DB5A03" w14:paraId="2A8B5FA9" w14:textId="77777777" w:rsidTr="00DB5A0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671A4F95" w14:textId="77777777" w:rsidR="00DB5A03" w:rsidRPr="00DB5A03" w:rsidRDefault="00DB5A03" w:rsidP="00DB5A03">
            <w:pPr>
              <w:suppressAutoHyphens w:val="0"/>
              <w:spacing w:after="0"/>
              <w:jc w:val="center"/>
              <w:rPr>
                <w:rFonts w:ascii="Calibri" w:hAnsi="Calibri"/>
                <w:color w:val="000000"/>
                <w:sz w:val="22"/>
                <w:szCs w:val="22"/>
                <w:lang w:eastAsia="en-AU"/>
              </w:rPr>
            </w:pPr>
            <w:r w:rsidRPr="00DB5A03">
              <w:rPr>
                <w:rFonts w:ascii="Calibri" w:hAnsi="Calibri"/>
                <w:color w:val="000000"/>
                <w:sz w:val="22"/>
                <w:szCs w:val="22"/>
                <w:lang w:eastAsia="en-AU"/>
              </w:rPr>
              <w:t>RCP8.5</w:t>
            </w:r>
          </w:p>
        </w:tc>
        <w:tc>
          <w:tcPr>
            <w:tcW w:w="1043" w:type="dxa"/>
            <w:noWrap/>
            <w:hideMark/>
          </w:tcPr>
          <w:p w14:paraId="776C035C"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2030</w:t>
            </w:r>
          </w:p>
        </w:tc>
        <w:tc>
          <w:tcPr>
            <w:tcW w:w="1134" w:type="dxa"/>
            <w:noWrap/>
            <w:hideMark/>
          </w:tcPr>
          <w:p w14:paraId="05C9D769"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1.9%</w:t>
            </w:r>
          </w:p>
        </w:tc>
        <w:tc>
          <w:tcPr>
            <w:tcW w:w="1108" w:type="dxa"/>
            <w:noWrap/>
            <w:hideMark/>
          </w:tcPr>
          <w:p w14:paraId="2B599BB5"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27B729F3"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38D115C9"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1418" w:type="dxa"/>
            <w:noWrap/>
            <w:hideMark/>
          </w:tcPr>
          <w:p w14:paraId="483D96F0"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7.8%</w:t>
            </w:r>
          </w:p>
        </w:tc>
        <w:tc>
          <w:tcPr>
            <w:tcW w:w="1275" w:type="dxa"/>
            <w:noWrap/>
            <w:hideMark/>
          </w:tcPr>
          <w:p w14:paraId="7DD443A2"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51.6%</w:t>
            </w:r>
          </w:p>
        </w:tc>
        <w:tc>
          <w:tcPr>
            <w:tcW w:w="1134" w:type="dxa"/>
            <w:noWrap/>
            <w:hideMark/>
          </w:tcPr>
          <w:p w14:paraId="5333A4DF"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38.1%</w:t>
            </w:r>
          </w:p>
        </w:tc>
        <w:tc>
          <w:tcPr>
            <w:tcW w:w="1276" w:type="dxa"/>
            <w:noWrap/>
            <w:hideMark/>
          </w:tcPr>
          <w:p w14:paraId="7F48E523" w14:textId="77777777" w:rsidR="00DB5A03" w:rsidRPr="00DB5A03" w:rsidRDefault="00DB5A03" w:rsidP="00DB5A03">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0.6%</w:t>
            </w:r>
          </w:p>
        </w:tc>
      </w:tr>
      <w:tr w:rsidR="00DB5A03" w:rsidRPr="00DB5A03" w14:paraId="51EE457B" w14:textId="77777777" w:rsidTr="00DB5A0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3FE19842" w14:textId="77777777" w:rsidR="00DB5A03" w:rsidRPr="00DB5A03" w:rsidRDefault="00DB5A03" w:rsidP="00DB5A03">
            <w:pPr>
              <w:suppressAutoHyphens w:val="0"/>
              <w:spacing w:after="0"/>
              <w:rPr>
                <w:rFonts w:ascii="Calibri" w:hAnsi="Calibri"/>
                <w:color w:val="000000"/>
                <w:sz w:val="22"/>
                <w:szCs w:val="22"/>
                <w:lang w:eastAsia="en-AU"/>
              </w:rPr>
            </w:pPr>
          </w:p>
        </w:tc>
        <w:tc>
          <w:tcPr>
            <w:tcW w:w="1043" w:type="dxa"/>
            <w:noWrap/>
            <w:hideMark/>
          </w:tcPr>
          <w:p w14:paraId="4C9AE8DA"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B5A03">
              <w:rPr>
                <w:rFonts w:ascii="Calibri" w:hAnsi="Calibri"/>
                <w:b/>
                <w:bCs/>
                <w:color w:val="000000"/>
                <w:sz w:val="22"/>
                <w:szCs w:val="22"/>
                <w:lang w:eastAsia="en-AU"/>
              </w:rPr>
              <w:t>2050</w:t>
            </w:r>
          </w:p>
        </w:tc>
        <w:tc>
          <w:tcPr>
            <w:tcW w:w="1134" w:type="dxa"/>
            <w:noWrap/>
            <w:hideMark/>
          </w:tcPr>
          <w:p w14:paraId="6DE3DAF8"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1.9%</w:t>
            </w:r>
          </w:p>
        </w:tc>
        <w:tc>
          <w:tcPr>
            <w:tcW w:w="1108" w:type="dxa"/>
            <w:noWrap/>
            <w:hideMark/>
          </w:tcPr>
          <w:p w14:paraId="59544BE3"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600" w:type="dxa"/>
            <w:noWrap/>
            <w:hideMark/>
          </w:tcPr>
          <w:p w14:paraId="11F01D9B"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843" w:type="dxa"/>
            <w:noWrap/>
            <w:hideMark/>
          </w:tcPr>
          <w:p w14:paraId="43AC8A7E"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w:t>
            </w:r>
          </w:p>
        </w:tc>
        <w:tc>
          <w:tcPr>
            <w:tcW w:w="1418" w:type="dxa"/>
            <w:noWrap/>
            <w:hideMark/>
          </w:tcPr>
          <w:p w14:paraId="4D49CCAE"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9.7%</w:t>
            </w:r>
          </w:p>
        </w:tc>
        <w:tc>
          <w:tcPr>
            <w:tcW w:w="1275" w:type="dxa"/>
            <w:noWrap/>
            <w:hideMark/>
          </w:tcPr>
          <w:p w14:paraId="233DFEF0"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50.9%</w:t>
            </w:r>
          </w:p>
        </w:tc>
        <w:tc>
          <w:tcPr>
            <w:tcW w:w="1134" w:type="dxa"/>
            <w:noWrap/>
            <w:hideMark/>
          </w:tcPr>
          <w:p w14:paraId="1C69FADB"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37.4%</w:t>
            </w:r>
          </w:p>
        </w:tc>
        <w:tc>
          <w:tcPr>
            <w:tcW w:w="1276" w:type="dxa"/>
            <w:noWrap/>
            <w:hideMark/>
          </w:tcPr>
          <w:p w14:paraId="28C969D8" w14:textId="77777777" w:rsidR="00DB5A03" w:rsidRPr="00DB5A03" w:rsidRDefault="00DB5A03" w:rsidP="00DB5A03">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B5A03">
              <w:rPr>
                <w:rFonts w:ascii="Calibri" w:hAnsi="Calibri"/>
                <w:color w:val="000000"/>
                <w:sz w:val="22"/>
                <w:szCs w:val="22"/>
                <w:lang w:eastAsia="en-AU"/>
              </w:rPr>
              <w:t>0.1%</w:t>
            </w:r>
          </w:p>
        </w:tc>
      </w:tr>
    </w:tbl>
    <w:p w14:paraId="24AF1D96" w14:textId="77777777" w:rsidR="00DB5A03" w:rsidRDefault="00DB5A03" w:rsidP="00DB5A03">
      <w:pPr>
        <w:rPr>
          <w:lang w:eastAsia="en-AU"/>
        </w:rPr>
      </w:pPr>
    </w:p>
    <w:p w14:paraId="674E4D96" w14:textId="1A82DD33" w:rsidR="00DB5A03" w:rsidRDefault="00DB5A03" w:rsidP="00DB5A03">
      <w:pPr>
        <w:rPr>
          <w:lang w:eastAsia="en-AU"/>
        </w:rPr>
      </w:pPr>
      <w:r>
        <w:rPr>
          <w:noProof/>
          <w:lang w:eastAsia="en-AU"/>
        </w:rPr>
        <w:drawing>
          <wp:inline distT="0" distB="0" distL="0" distR="0" wp14:anchorId="296CB250" wp14:editId="068D6030">
            <wp:extent cx="5676405" cy="4916385"/>
            <wp:effectExtent l="0" t="0" r="635" b="1778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675E14" w14:textId="53C16546" w:rsidR="00C76689" w:rsidRDefault="00DB5A03" w:rsidP="00DB5A03">
      <w:pPr>
        <w:pStyle w:val="Figure1"/>
        <w:sectPr w:rsidR="00C76689" w:rsidSect="0048401B">
          <w:pgSz w:w="11907" w:h="16840" w:code="9"/>
          <w:pgMar w:top="1418" w:right="1418" w:bottom="1418" w:left="1418" w:header="720" w:footer="567" w:gutter="0"/>
          <w:cols w:space="720"/>
          <w:titlePg/>
          <w:docGrid w:linePitch="272"/>
        </w:sectPr>
      </w:pPr>
      <w:bookmarkStart w:id="25" w:name="_Ref508111853"/>
      <w:bookmarkStart w:id="26" w:name="_Toc527635424"/>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7</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1</w:t>
      </w:r>
      <w:r w:rsidR="00AA7D62">
        <w:rPr>
          <w:noProof/>
        </w:rPr>
        <w:fldChar w:fldCharType="end"/>
      </w:r>
      <w:bookmarkEnd w:id="25"/>
      <w:r>
        <w:t xml:space="preserve">. Brassica land suitability area by percentage amount in the </w:t>
      </w:r>
      <w:r w:rsidR="005070CA">
        <w:t>Macedon Ranges Shire</w:t>
      </w:r>
      <w:r>
        <w:t xml:space="preserve"> – Historical, 2030, 200</w:t>
      </w:r>
      <w:bookmarkEnd w:id="26"/>
    </w:p>
    <w:p w14:paraId="28CED58D" w14:textId="16ABC4B3" w:rsidR="00DB5A03" w:rsidRDefault="00C76689" w:rsidP="00DB5A03">
      <w:pPr>
        <w:pStyle w:val="Figure1"/>
      </w:pPr>
      <w:r>
        <w:rPr>
          <w:noProof/>
          <w:lang w:eastAsia="en-AU"/>
        </w:rPr>
        <w:drawing>
          <wp:inline distT="0" distB="0" distL="0" distR="0" wp14:anchorId="064B0D84" wp14:editId="1BEFD989">
            <wp:extent cx="2880000" cy="3728872"/>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1.Brassica_Hist_LSA.png"/>
                    <pic:cNvPicPr/>
                  </pic:nvPicPr>
                  <pic:blipFill>
                    <a:blip r:embed="rId19">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17C90A4C" wp14:editId="545A71D2">
            <wp:extent cx="2880000" cy="3728872"/>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2.Brassica_2030_LSA.png"/>
                    <pic:cNvPicPr/>
                  </pic:nvPicPr>
                  <pic:blipFill>
                    <a:blip r:embed="rId20">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56A5C956" wp14:editId="0D2C4818">
            <wp:extent cx="2880000" cy="3728872"/>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3.Brassica_2050_LSA.png"/>
                    <pic:cNvPicPr/>
                  </pic:nvPicPr>
                  <pic:blipFill>
                    <a:blip r:embed="rId21">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01B99B8A" w14:textId="653C4971" w:rsidR="00C76689" w:rsidRDefault="00C76689" w:rsidP="00DB5A03">
      <w:pPr>
        <w:pStyle w:val="Figure1"/>
      </w:pPr>
      <w:bookmarkStart w:id="27" w:name="_Toc527635425"/>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7</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2</w:t>
      </w:r>
      <w:r w:rsidR="00AA7D62">
        <w:rPr>
          <w:noProof/>
        </w:rPr>
        <w:fldChar w:fldCharType="end"/>
      </w:r>
      <w:r>
        <w:t xml:space="preserve">.Brassica land suitability in the Macedon Ranges </w:t>
      </w:r>
      <w:r w:rsidR="005070CA">
        <w:t>Shire</w:t>
      </w:r>
      <w:r>
        <w:t xml:space="preserve"> – Historical (1961 – 1990) (left panel), 2030 (RCP8.5) (centre panel), 2050 (RCP8.5) (right panel)</w:t>
      </w:r>
      <w:bookmarkEnd w:id="27"/>
    </w:p>
    <w:p w14:paraId="2F90D320" w14:textId="77777777" w:rsidR="00C76689" w:rsidRDefault="00C76689" w:rsidP="00DB5A03">
      <w:pPr>
        <w:pStyle w:val="Figure1"/>
      </w:pPr>
    </w:p>
    <w:p w14:paraId="0294681C" w14:textId="77777777" w:rsidR="00C76689" w:rsidRDefault="00C76689" w:rsidP="00C76689">
      <w:pPr>
        <w:pStyle w:val="Figure1"/>
        <w:jc w:val="left"/>
        <w:sectPr w:rsidR="00C76689" w:rsidSect="000D07BB">
          <w:pgSz w:w="16840" w:h="11907" w:orient="landscape" w:code="9"/>
          <w:pgMar w:top="1418" w:right="1418" w:bottom="1418" w:left="1418" w:header="720" w:footer="567" w:gutter="0"/>
          <w:cols w:space="720"/>
          <w:titlePg/>
          <w:docGrid w:linePitch="272"/>
        </w:sectPr>
      </w:pPr>
    </w:p>
    <w:p w14:paraId="7CC3F371" w14:textId="77777777" w:rsidR="00A56046" w:rsidRDefault="00A56046" w:rsidP="00D010C6">
      <w:pPr>
        <w:pStyle w:val="Heading1"/>
      </w:pPr>
      <w:bookmarkStart w:id="28" w:name="_Toc527635409"/>
      <w:r>
        <w:t>GRAPE</w:t>
      </w:r>
      <w:bookmarkEnd w:id="28"/>
    </w:p>
    <w:p w14:paraId="77B8FD31" w14:textId="23689613" w:rsidR="00A56046" w:rsidRDefault="000D4ADC" w:rsidP="00A56046">
      <w:pPr>
        <w:rPr>
          <w:lang w:eastAsia="en-AU"/>
        </w:rPr>
      </w:pPr>
      <w:r w:rsidRPr="000D4ADC">
        <w:rPr>
          <w:lang w:eastAsia="en-AU"/>
        </w:rPr>
        <w:t xml:space="preserve">Given the important of viticulture in the region, and the high value of the commodity, two generic varieties of grapes were modelled, a generic cool climate grape variety (currently largely grown across the region) and a generic warm climate variety. </w:t>
      </w:r>
      <w:r w:rsidR="00A56046" w:rsidRPr="000D4ADC">
        <w:rPr>
          <w:lang w:eastAsia="en-AU"/>
        </w:rPr>
        <w:t xml:space="preserve">By necessity, </w:t>
      </w:r>
      <w:r>
        <w:rPr>
          <w:lang w:eastAsia="en-AU"/>
        </w:rPr>
        <w:t>both cool and warm climate</w:t>
      </w:r>
      <w:r w:rsidR="00A56046" w:rsidRPr="000D4ADC">
        <w:rPr>
          <w:lang w:eastAsia="en-AU"/>
        </w:rPr>
        <w:t xml:space="preserve"> model</w:t>
      </w:r>
      <w:r>
        <w:rPr>
          <w:lang w:eastAsia="en-AU"/>
        </w:rPr>
        <w:t>s</w:t>
      </w:r>
      <w:r w:rsidR="00A56046" w:rsidRPr="000D4ADC">
        <w:rPr>
          <w:lang w:eastAsia="en-AU"/>
        </w:rPr>
        <w:t xml:space="preserve"> assume that </w:t>
      </w:r>
      <w:r>
        <w:rPr>
          <w:lang w:eastAsia="en-AU"/>
        </w:rPr>
        <w:t xml:space="preserve">access to water is available (such as irrigation, also in the form of dams, bores etc.), regardless of current access and water authority structure, </w:t>
      </w:r>
      <w:r w:rsidR="00A56046" w:rsidRPr="000D4ADC">
        <w:rPr>
          <w:lang w:eastAsia="en-AU"/>
        </w:rPr>
        <w:t>in order to determine suitability across the entire region. The model</w:t>
      </w:r>
      <w:r>
        <w:rPr>
          <w:lang w:eastAsia="en-AU"/>
        </w:rPr>
        <w:t>s</w:t>
      </w:r>
      <w:r w:rsidR="00A56046" w:rsidRPr="000D4ADC">
        <w:rPr>
          <w:lang w:eastAsia="en-AU"/>
        </w:rPr>
        <w:t xml:space="preserve"> also consider heat degree days.</w:t>
      </w:r>
    </w:p>
    <w:p w14:paraId="652D16E3" w14:textId="5C6FEB9C" w:rsidR="00ED34A8" w:rsidRPr="000D4ADC" w:rsidRDefault="00A56046" w:rsidP="00A56046">
      <w:pPr>
        <w:rPr>
          <w:lang w:eastAsia="en-AU"/>
        </w:rPr>
      </w:pPr>
      <w:r w:rsidRPr="000D4ADC">
        <w:rPr>
          <w:lang w:eastAsia="en-AU"/>
        </w:rPr>
        <w:t xml:space="preserve">The </w:t>
      </w:r>
      <w:r w:rsidR="00ED34A8">
        <w:rPr>
          <w:lang w:eastAsia="en-AU"/>
        </w:rPr>
        <w:t xml:space="preserve">cool climate </w:t>
      </w:r>
      <w:r w:rsidRPr="000D4ADC">
        <w:rPr>
          <w:lang w:eastAsia="en-AU"/>
        </w:rPr>
        <w:t xml:space="preserve">model output relative to historical climate indicates that the suitability of geographical areas for cool climate grapes corresponds closely with temperature. The majority of the </w:t>
      </w:r>
      <w:r w:rsidR="005070CA">
        <w:rPr>
          <w:lang w:eastAsia="en-AU"/>
        </w:rPr>
        <w:t>Shire</w:t>
      </w:r>
      <w:r w:rsidRPr="000D4ADC">
        <w:rPr>
          <w:lang w:eastAsia="en-AU"/>
        </w:rPr>
        <w:t xml:space="preserve">, is suitable for cool climate grapes with rankings of </w:t>
      </w:r>
      <w:r w:rsidR="000D4ADC" w:rsidRPr="000D4ADC">
        <w:rPr>
          <w:lang w:eastAsia="en-AU"/>
        </w:rPr>
        <w:t>8</w:t>
      </w:r>
      <w:r w:rsidRPr="000D4ADC">
        <w:rPr>
          <w:lang w:eastAsia="en-AU"/>
        </w:rPr>
        <w:t>0%</w:t>
      </w:r>
      <w:r w:rsidR="000D4ADC" w:rsidRPr="000D4ADC">
        <w:rPr>
          <w:lang w:eastAsia="en-AU"/>
        </w:rPr>
        <w:t xml:space="preserve">. Scattered areas to the east </w:t>
      </w:r>
      <w:r w:rsidRPr="000D4ADC">
        <w:rPr>
          <w:lang w:eastAsia="en-AU"/>
        </w:rPr>
        <w:t xml:space="preserve">of the </w:t>
      </w:r>
      <w:r w:rsidR="005070CA">
        <w:rPr>
          <w:lang w:eastAsia="en-AU"/>
        </w:rPr>
        <w:t>Shire</w:t>
      </w:r>
      <w:r w:rsidRPr="000D4ADC">
        <w:rPr>
          <w:lang w:eastAsia="en-AU"/>
        </w:rPr>
        <w:t xml:space="preserve">, are less suitable at 70%. </w:t>
      </w:r>
      <w:r w:rsidR="00ED34A8">
        <w:rPr>
          <w:lang w:eastAsia="en-AU"/>
        </w:rPr>
        <w:t>Conversely, warm climate varieties are currently less suitable, with larger scattered areas of moderate suitability</w:t>
      </w:r>
      <w:r w:rsidR="00790B99">
        <w:rPr>
          <w:lang w:eastAsia="en-AU"/>
        </w:rPr>
        <w:t xml:space="preserve">, </w:t>
      </w:r>
      <w:r w:rsidR="001F37A0">
        <w:rPr>
          <w:lang w:eastAsia="en-AU"/>
        </w:rPr>
        <w:t>d</w:t>
      </w:r>
      <w:r w:rsidR="00790B99">
        <w:rPr>
          <w:lang w:eastAsia="en-AU"/>
        </w:rPr>
        <w:t xml:space="preserve"> mainly by the lower temperatures in the region. </w:t>
      </w:r>
    </w:p>
    <w:p w14:paraId="3BD2EE15" w14:textId="5326E191" w:rsidR="00A56046" w:rsidRPr="00ED34A8" w:rsidRDefault="000D4ADC" w:rsidP="00A56046">
      <w:pPr>
        <w:rPr>
          <w:lang w:eastAsia="en-AU"/>
        </w:rPr>
      </w:pPr>
      <w:r w:rsidRPr="00ED34A8">
        <w:rPr>
          <w:lang w:eastAsia="en-AU"/>
        </w:rPr>
        <w:t xml:space="preserve">The models were validated with growers in the region, who specified the current cool climate suitability of the region, suitable for growing chardonnay and pinot noir in particular, </w:t>
      </w:r>
      <w:r w:rsidR="001F37A0">
        <w:rPr>
          <w:lang w:eastAsia="en-AU"/>
        </w:rPr>
        <w:t>driven</w:t>
      </w:r>
      <w:r w:rsidRPr="00ED34A8">
        <w:rPr>
          <w:lang w:eastAsia="en-AU"/>
        </w:rPr>
        <w:t xml:space="preserve"> largely by heat degree days (and climate more broadly) and elevation. </w:t>
      </w:r>
    </w:p>
    <w:p w14:paraId="7B65EB9F" w14:textId="61D0E1EC" w:rsidR="001F37A0" w:rsidRDefault="00A56046" w:rsidP="00A56046">
      <w:pPr>
        <w:rPr>
          <w:lang w:eastAsia="en-AU"/>
        </w:rPr>
      </w:pPr>
      <w:r w:rsidRPr="00ED34A8">
        <w:rPr>
          <w:lang w:eastAsia="en-AU"/>
        </w:rPr>
        <w:t xml:space="preserve">Looking to likely changes in suitability as we move into the future, the modelling indicates that the </w:t>
      </w:r>
      <w:r w:rsidR="005070CA">
        <w:rPr>
          <w:lang w:eastAsia="en-AU"/>
        </w:rPr>
        <w:t>Shire</w:t>
      </w:r>
      <w:r w:rsidRPr="00ED34A8">
        <w:rPr>
          <w:lang w:eastAsia="en-AU"/>
        </w:rPr>
        <w:t xml:space="preserve"> will become far less suitable for</w:t>
      </w:r>
      <w:r w:rsidR="00790B99">
        <w:rPr>
          <w:lang w:eastAsia="en-AU"/>
        </w:rPr>
        <w:t xml:space="preserve"> cool climate grapes over time, a reduction from</w:t>
      </w:r>
      <w:r w:rsidR="001F37A0">
        <w:rPr>
          <w:lang w:eastAsia="en-AU"/>
        </w:rPr>
        <w:t xml:space="preserve"> nearly 75% of the area at High suitability (80%)</w:t>
      </w:r>
      <w:r w:rsidR="00790B99">
        <w:rPr>
          <w:lang w:eastAsia="en-AU"/>
        </w:rPr>
        <w:t xml:space="preserve"> </w:t>
      </w:r>
      <w:r w:rsidR="001F37A0">
        <w:rPr>
          <w:lang w:eastAsia="en-AU"/>
        </w:rPr>
        <w:t xml:space="preserve">to less than 2% of the area by 2030. However, warm climate grapes remain stable into the future, maintaining around 68% of the area at a High suitability (80%) into 2030 and 2050, with stable scattered areas of moderate suitability governed largely by landscape and topographical attributes.  </w:t>
      </w:r>
    </w:p>
    <w:p w14:paraId="6F4071CF" w14:textId="0A18ED19" w:rsidR="00A56046" w:rsidRPr="00ED34A8" w:rsidRDefault="001F37A0" w:rsidP="00A56046">
      <w:pPr>
        <w:rPr>
          <w:lang w:eastAsia="en-AU"/>
        </w:rPr>
      </w:pPr>
      <w:r>
        <w:rPr>
          <w:lang w:eastAsia="en-AU"/>
        </w:rPr>
        <w:t xml:space="preserve">Figures </w:t>
      </w:r>
      <w:r>
        <w:rPr>
          <w:lang w:eastAsia="en-AU"/>
        </w:rPr>
        <w:fldChar w:fldCharType="begin"/>
      </w:r>
      <w:r>
        <w:rPr>
          <w:lang w:eastAsia="en-AU"/>
        </w:rPr>
        <w:instrText xml:space="preserve"> REF _Ref508112634 \h </w:instrText>
      </w:r>
      <w:r>
        <w:rPr>
          <w:lang w:eastAsia="en-AU"/>
        </w:rPr>
      </w:r>
      <w:r>
        <w:rPr>
          <w:lang w:eastAsia="en-AU"/>
        </w:rPr>
        <w:fldChar w:fldCharType="separate"/>
      </w:r>
      <w:r w:rsidR="00AC72A6">
        <w:t xml:space="preserve">Figure </w:t>
      </w:r>
      <w:r w:rsidR="00AC72A6">
        <w:rPr>
          <w:noProof/>
        </w:rPr>
        <w:t>8</w:t>
      </w:r>
      <w:r w:rsidR="00AC72A6">
        <w:t>.</w:t>
      </w:r>
      <w:r w:rsidR="00AC72A6">
        <w:rPr>
          <w:noProof/>
        </w:rPr>
        <w:t>3</w:t>
      </w:r>
      <w:r>
        <w:rPr>
          <w:lang w:eastAsia="en-AU"/>
        </w:rPr>
        <w:fldChar w:fldCharType="end"/>
      </w:r>
      <w:r>
        <w:rPr>
          <w:lang w:eastAsia="en-AU"/>
        </w:rPr>
        <w:t xml:space="preserve"> and </w:t>
      </w:r>
      <w:r>
        <w:rPr>
          <w:lang w:eastAsia="en-AU"/>
        </w:rPr>
        <w:fldChar w:fldCharType="begin"/>
      </w:r>
      <w:r>
        <w:rPr>
          <w:lang w:eastAsia="en-AU"/>
        </w:rPr>
        <w:instrText xml:space="preserve"> REF _Ref508112636 \h </w:instrText>
      </w:r>
      <w:r>
        <w:rPr>
          <w:lang w:eastAsia="en-AU"/>
        </w:rPr>
      </w:r>
      <w:r>
        <w:rPr>
          <w:lang w:eastAsia="en-AU"/>
        </w:rPr>
        <w:fldChar w:fldCharType="separate"/>
      </w:r>
      <w:r w:rsidR="00AC72A6">
        <w:t xml:space="preserve">Figure </w:t>
      </w:r>
      <w:r w:rsidR="00AC72A6">
        <w:rPr>
          <w:noProof/>
        </w:rPr>
        <w:t>8</w:t>
      </w:r>
      <w:r w:rsidR="00AC72A6">
        <w:t>.</w:t>
      </w:r>
      <w:r w:rsidR="00AC72A6">
        <w:rPr>
          <w:noProof/>
        </w:rPr>
        <w:t>4</w:t>
      </w:r>
      <w:r>
        <w:rPr>
          <w:lang w:eastAsia="en-AU"/>
        </w:rPr>
        <w:fldChar w:fldCharType="end"/>
      </w:r>
      <w:r>
        <w:rPr>
          <w:lang w:eastAsia="en-AU"/>
        </w:rPr>
        <w:t xml:space="preserve"> show the progression through time for cool climate and warm climate grapes respectively. </w:t>
      </w:r>
      <w:r w:rsidR="00A56046" w:rsidRPr="00ED34A8">
        <w:rPr>
          <w:lang w:eastAsia="en-AU"/>
        </w:rPr>
        <w:t xml:space="preserve">The percentage area and total hectares of the </w:t>
      </w:r>
      <w:r w:rsidR="005070CA">
        <w:rPr>
          <w:lang w:eastAsia="en-AU"/>
        </w:rPr>
        <w:t>Shire</w:t>
      </w:r>
      <w:r w:rsidR="00A56046" w:rsidRPr="00ED34A8">
        <w:rPr>
          <w:lang w:eastAsia="en-AU"/>
        </w:rPr>
        <w:t xml:space="preserve"> that falls within each suitability rating (for example, 80%) at each time point</w:t>
      </w:r>
      <w:r w:rsidR="00ED34A8" w:rsidRPr="00ED34A8">
        <w:rPr>
          <w:lang w:eastAsia="en-AU"/>
        </w:rPr>
        <w:t xml:space="preserve"> for cool and warm climate grapes respectively</w:t>
      </w:r>
      <w:r w:rsidR="00A56046" w:rsidRPr="00ED34A8">
        <w:rPr>
          <w:lang w:eastAsia="en-AU"/>
        </w:rPr>
        <w:t xml:space="preserve"> is listed in</w:t>
      </w:r>
      <w:r w:rsidR="00ED34A8" w:rsidRPr="00ED34A8">
        <w:rPr>
          <w:lang w:eastAsia="en-AU"/>
        </w:rPr>
        <w:t xml:space="preserve"> </w:t>
      </w:r>
      <w:r w:rsidR="00ED34A8" w:rsidRPr="00ED34A8">
        <w:rPr>
          <w:lang w:eastAsia="en-AU"/>
        </w:rPr>
        <w:fldChar w:fldCharType="begin"/>
      </w:r>
      <w:r w:rsidR="00ED34A8" w:rsidRPr="00ED34A8">
        <w:rPr>
          <w:lang w:eastAsia="en-AU"/>
        </w:rPr>
        <w:instrText xml:space="preserve"> REF _Ref508112799 \h </w:instrText>
      </w:r>
      <w:r w:rsidR="00ED34A8">
        <w:rPr>
          <w:lang w:eastAsia="en-AU"/>
        </w:rPr>
        <w:instrText xml:space="preserve"> \* MERGEFORMAT </w:instrText>
      </w:r>
      <w:r w:rsidR="00ED34A8" w:rsidRPr="00ED34A8">
        <w:rPr>
          <w:lang w:eastAsia="en-AU"/>
        </w:rPr>
      </w:r>
      <w:r w:rsidR="00ED34A8" w:rsidRPr="00ED34A8">
        <w:rPr>
          <w:lang w:eastAsia="en-AU"/>
        </w:rPr>
        <w:fldChar w:fldCharType="separate"/>
      </w:r>
      <w:r w:rsidR="00AC72A6">
        <w:t xml:space="preserve">Table </w:t>
      </w:r>
      <w:r w:rsidR="00AC72A6">
        <w:rPr>
          <w:noProof/>
        </w:rPr>
        <w:t>8.1</w:t>
      </w:r>
      <w:r w:rsidR="00ED34A8" w:rsidRPr="00ED34A8">
        <w:rPr>
          <w:lang w:eastAsia="en-AU"/>
        </w:rPr>
        <w:fldChar w:fldCharType="end"/>
      </w:r>
      <w:r w:rsidR="00ED34A8" w:rsidRPr="00ED34A8">
        <w:rPr>
          <w:lang w:eastAsia="en-AU"/>
        </w:rPr>
        <w:t xml:space="preserve">and </w:t>
      </w:r>
      <w:r w:rsidR="00ED34A8" w:rsidRPr="00ED34A8">
        <w:rPr>
          <w:lang w:eastAsia="en-AU"/>
        </w:rPr>
        <w:fldChar w:fldCharType="begin"/>
      </w:r>
      <w:r w:rsidR="00ED34A8" w:rsidRPr="00ED34A8">
        <w:rPr>
          <w:lang w:eastAsia="en-AU"/>
        </w:rPr>
        <w:instrText xml:space="preserve"> REF _Ref508112801 \h </w:instrText>
      </w:r>
      <w:r w:rsidR="00ED34A8">
        <w:rPr>
          <w:lang w:eastAsia="en-AU"/>
        </w:rPr>
        <w:instrText xml:space="preserve"> \* MERGEFORMAT </w:instrText>
      </w:r>
      <w:r w:rsidR="00ED34A8" w:rsidRPr="00ED34A8">
        <w:rPr>
          <w:lang w:eastAsia="en-AU"/>
        </w:rPr>
      </w:r>
      <w:r w:rsidR="00ED34A8" w:rsidRPr="00ED34A8">
        <w:rPr>
          <w:lang w:eastAsia="en-AU"/>
        </w:rPr>
        <w:fldChar w:fldCharType="separate"/>
      </w:r>
      <w:r w:rsidR="00AC72A6">
        <w:t xml:space="preserve">Table </w:t>
      </w:r>
      <w:r w:rsidR="00AC72A6">
        <w:rPr>
          <w:noProof/>
        </w:rPr>
        <w:t>8.2</w:t>
      </w:r>
      <w:r w:rsidR="00ED34A8" w:rsidRPr="00ED34A8">
        <w:rPr>
          <w:lang w:eastAsia="en-AU"/>
        </w:rPr>
        <w:fldChar w:fldCharType="end"/>
      </w:r>
      <w:r w:rsidR="00A56046" w:rsidRPr="00ED34A8">
        <w:rPr>
          <w:lang w:eastAsia="en-AU"/>
        </w:rPr>
        <w:t xml:space="preserve">, which gives a good indication </w:t>
      </w:r>
      <w:r w:rsidR="00ED34A8" w:rsidRPr="00ED34A8">
        <w:rPr>
          <w:lang w:eastAsia="en-AU"/>
        </w:rPr>
        <w:t xml:space="preserve">of degree of change over time. </w:t>
      </w:r>
    </w:p>
    <w:p w14:paraId="09B8D01A" w14:textId="1FDC0016" w:rsidR="0056092E" w:rsidRDefault="002266BD" w:rsidP="0056092E">
      <w:pPr>
        <w:rPr>
          <w:sz w:val="28"/>
          <w:szCs w:val="32"/>
        </w:rPr>
      </w:pPr>
      <w:r>
        <w:t xml:space="preserve">It is clear from the modelling that a </w:t>
      </w:r>
      <w:r w:rsidR="003B11EA">
        <w:t xml:space="preserve">thriving </w:t>
      </w:r>
      <w:r>
        <w:t>vi</w:t>
      </w:r>
      <w:r w:rsidR="003B11EA">
        <w:t xml:space="preserve">ticulture industry is possible in the future, however a transition from cooler climate varieties to warm climate varieties could be prudent. </w:t>
      </w:r>
      <w:r w:rsidR="00A56046">
        <w:br w:type="page"/>
      </w:r>
    </w:p>
    <w:p w14:paraId="40B8B4B7" w14:textId="095915B4" w:rsidR="00A56046" w:rsidRPr="0056092E" w:rsidRDefault="0056092E" w:rsidP="0056092E">
      <w:pPr>
        <w:pStyle w:val="Figure1"/>
      </w:pPr>
      <w:bookmarkStart w:id="29" w:name="_Ref508112799"/>
      <w:bookmarkStart w:id="30" w:name="_Toc527635439"/>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1</w:t>
      </w:r>
      <w:r w:rsidR="00AA7D62">
        <w:rPr>
          <w:noProof/>
        </w:rPr>
        <w:fldChar w:fldCharType="end"/>
      </w:r>
      <w:bookmarkEnd w:id="29"/>
      <w:r w:rsidR="009C6EEA">
        <w:t xml:space="preserve">. </w:t>
      </w:r>
      <w:r>
        <w:t xml:space="preserve">Cool Climate Grape land suitability by area and percentage in the </w:t>
      </w:r>
      <w:r w:rsidR="005070CA">
        <w:t>Macedon Ranges Shire</w:t>
      </w:r>
      <w:r>
        <w:t xml:space="preserve"> – Historical, 2030, 2050</w:t>
      </w:r>
      <w:bookmarkEnd w:id="30"/>
    </w:p>
    <w:tbl>
      <w:tblPr>
        <w:tblStyle w:val="GridTable5Dark-Accent31"/>
        <w:tblW w:w="10658" w:type="dxa"/>
        <w:jc w:val="center"/>
        <w:tblLook w:val="04A0" w:firstRow="1" w:lastRow="0" w:firstColumn="1" w:lastColumn="0" w:noHBand="0" w:noVBand="1"/>
      </w:tblPr>
      <w:tblGrid>
        <w:gridCol w:w="1079"/>
        <w:gridCol w:w="1326"/>
        <w:gridCol w:w="1174"/>
        <w:gridCol w:w="842"/>
        <w:gridCol w:w="992"/>
        <w:gridCol w:w="1134"/>
        <w:gridCol w:w="1148"/>
        <w:gridCol w:w="1120"/>
        <w:gridCol w:w="850"/>
        <w:gridCol w:w="993"/>
      </w:tblGrid>
      <w:tr w:rsidR="0056092E" w:rsidRPr="0056092E" w14:paraId="076E8271" w14:textId="77777777" w:rsidTr="005609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58" w:type="dxa"/>
            <w:gridSpan w:val="10"/>
            <w:noWrap/>
            <w:hideMark/>
          </w:tcPr>
          <w:p w14:paraId="12349CC2" w14:textId="77777777" w:rsidR="0056092E" w:rsidRPr="0056092E" w:rsidRDefault="0056092E" w:rsidP="0056092E">
            <w:pPr>
              <w:suppressAutoHyphens w:val="0"/>
              <w:spacing w:after="0"/>
              <w:jc w:val="center"/>
              <w:rPr>
                <w:rFonts w:ascii="Calibri" w:hAnsi="Calibri"/>
                <w:color w:val="000000"/>
                <w:sz w:val="22"/>
                <w:szCs w:val="22"/>
                <w:u w:val="single"/>
                <w:lang w:eastAsia="en-AU"/>
              </w:rPr>
            </w:pPr>
            <w:r w:rsidRPr="0056092E">
              <w:rPr>
                <w:rFonts w:ascii="Calibri" w:hAnsi="Calibri"/>
                <w:color w:val="000000"/>
                <w:sz w:val="22"/>
                <w:szCs w:val="22"/>
                <w:u w:val="single"/>
                <w:lang w:eastAsia="en-AU"/>
              </w:rPr>
              <w:t>Grape - Cool Climate</w:t>
            </w:r>
          </w:p>
        </w:tc>
      </w:tr>
      <w:tr w:rsidR="0056092E" w:rsidRPr="0056092E" w14:paraId="69F3E3D8" w14:textId="77777777" w:rsidTr="005609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58ED2DD" w14:textId="77777777" w:rsidR="0056092E" w:rsidRPr="0056092E" w:rsidRDefault="0056092E" w:rsidP="0056092E">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 </w:t>
            </w:r>
          </w:p>
        </w:tc>
        <w:tc>
          <w:tcPr>
            <w:tcW w:w="1326" w:type="dxa"/>
            <w:noWrap/>
            <w:hideMark/>
          </w:tcPr>
          <w:p w14:paraId="433C2966"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174" w:type="dxa"/>
            <w:noWrap/>
            <w:hideMark/>
          </w:tcPr>
          <w:p w14:paraId="760D01F9"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Not Suitable</w:t>
            </w:r>
          </w:p>
        </w:tc>
        <w:tc>
          <w:tcPr>
            <w:tcW w:w="842" w:type="dxa"/>
            <w:noWrap/>
            <w:hideMark/>
          </w:tcPr>
          <w:p w14:paraId="6C119814"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0 - 40%</w:t>
            </w:r>
          </w:p>
        </w:tc>
        <w:tc>
          <w:tcPr>
            <w:tcW w:w="992" w:type="dxa"/>
            <w:noWrap/>
            <w:hideMark/>
          </w:tcPr>
          <w:p w14:paraId="7A042362"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50%</w:t>
            </w:r>
          </w:p>
        </w:tc>
        <w:tc>
          <w:tcPr>
            <w:tcW w:w="1134" w:type="dxa"/>
            <w:noWrap/>
            <w:hideMark/>
          </w:tcPr>
          <w:p w14:paraId="0BCE6B01"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60%</w:t>
            </w:r>
          </w:p>
        </w:tc>
        <w:tc>
          <w:tcPr>
            <w:tcW w:w="1148" w:type="dxa"/>
            <w:noWrap/>
            <w:hideMark/>
          </w:tcPr>
          <w:p w14:paraId="08EBB758"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70%</w:t>
            </w:r>
          </w:p>
        </w:tc>
        <w:tc>
          <w:tcPr>
            <w:tcW w:w="1120" w:type="dxa"/>
            <w:noWrap/>
            <w:hideMark/>
          </w:tcPr>
          <w:p w14:paraId="55E5645D"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80%</w:t>
            </w:r>
          </w:p>
        </w:tc>
        <w:tc>
          <w:tcPr>
            <w:tcW w:w="850" w:type="dxa"/>
            <w:noWrap/>
            <w:hideMark/>
          </w:tcPr>
          <w:p w14:paraId="5C4822DE"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90%</w:t>
            </w:r>
          </w:p>
        </w:tc>
        <w:tc>
          <w:tcPr>
            <w:tcW w:w="993" w:type="dxa"/>
            <w:noWrap/>
            <w:hideMark/>
          </w:tcPr>
          <w:p w14:paraId="566E8BBE" w14:textId="77777777" w:rsidR="0056092E" w:rsidRPr="0056092E" w:rsidRDefault="0056092E" w:rsidP="0056092E">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100%</w:t>
            </w:r>
          </w:p>
        </w:tc>
      </w:tr>
      <w:tr w:rsidR="0056092E" w:rsidRPr="0056092E" w14:paraId="52BC77AF" w14:textId="77777777" w:rsidTr="0056092E">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4C78BDEB" w14:textId="77777777" w:rsidR="0056092E" w:rsidRPr="0056092E" w:rsidRDefault="0056092E" w:rsidP="0056092E">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 </w:t>
            </w:r>
          </w:p>
        </w:tc>
        <w:tc>
          <w:tcPr>
            <w:tcW w:w="1326" w:type="dxa"/>
            <w:noWrap/>
            <w:hideMark/>
          </w:tcPr>
          <w:p w14:paraId="4F1AC227" w14:textId="77777777" w:rsidR="0056092E" w:rsidRPr="0056092E" w:rsidRDefault="0056092E" w:rsidP="0056092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253" w:type="dxa"/>
            <w:gridSpan w:val="8"/>
            <w:noWrap/>
            <w:hideMark/>
          </w:tcPr>
          <w:p w14:paraId="50972D94" w14:textId="77777777" w:rsidR="0056092E" w:rsidRPr="0056092E" w:rsidRDefault="0056092E" w:rsidP="0056092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56092E">
              <w:rPr>
                <w:rFonts w:ascii="Calibri" w:hAnsi="Calibri"/>
                <w:i/>
                <w:iCs/>
                <w:color w:val="000000"/>
                <w:sz w:val="22"/>
                <w:szCs w:val="22"/>
                <w:lang w:eastAsia="en-AU"/>
              </w:rPr>
              <w:t>Hectares (ha)</w:t>
            </w:r>
          </w:p>
        </w:tc>
      </w:tr>
      <w:tr w:rsidR="00790B99" w:rsidRPr="0056092E" w14:paraId="5A85DF5D" w14:textId="77777777" w:rsidTr="00790B9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23484426" w14:textId="77777777" w:rsidR="00790B99" w:rsidRPr="0056092E" w:rsidRDefault="00790B99" w:rsidP="00790B99">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Historical</w:t>
            </w:r>
          </w:p>
        </w:tc>
        <w:tc>
          <w:tcPr>
            <w:tcW w:w="1326" w:type="dxa"/>
            <w:noWrap/>
            <w:hideMark/>
          </w:tcPr>
          <w:p w14:paraId="266B3BE6" w14:textId="7777777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1961 - 1990</w:t>
            </w:r>
          </w:p>
        </w:tc>
        <w:tc>
          <w:tcPr>
            <w:tcW w:w="1174" w:type="dxa"/>
            <w:noWrap/>
            <w:vAlign w:val="center"/>
            <w:hideMark/>
          </w:tcPr>
          <w:p w14:paraId="7AE5B514" w14:textId="0E66DF02"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center"/>
            <w:hideMark/>
          </w:tcPr>
          <w:p w14:paraId="5960A7E4" w14:textId="0223F1D0"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6C15B7C2" w14:textId="02F5B08B"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134" w:type="dxa"/>
            <w:noWrap/>
            <w:vAlign w:val="center"/>
            <w:hideMark/>
          </w:tcPr>
          <w:p w14:paraId="183776D4" w14:textId="77D3CB06"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1,117</w:t>
            </w:r>
          </w:p>
        </w:tc>
        <w:tc>
          <w:tcPr>
            <w:tcW w:w="1148" w:type="dxa"/>
            <w:noWrap/>
            <w:vAlign w:val="center"/>
            <w:hideMark/>
          </w:tcPr>
          <w:p w14:paraId="22D6657B" w14:textId="63DD7025"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15,157</w:t>
            </w:r>
          </w:p>
        </w:tc>
        <w:tc>
          <w:tcPr>
            <w:tcW w:w="1120" w:type="dxa"/>
            <w:noWrap/>
            <w:vAlign w:val="center"/>
            <w:hideMark/>
          </w:tcPr>
          <w:p w14:paraId="15FFD795" w14:textId="24EEA7AD"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132,765</w:t>
            </w:r>
          </w:p>
        </w:tc>
        <w:tc>
          <w:tcPr>
            <w:tcW w:w="850" w:type="dxa"/>
            <w:noWrap/>
            <w:vAlign w:val="center"/>
            <w:hideMark/>
          </w:tcPr>
          <w:p w14:paraId="12FE35F0" w14:textId="025EA959"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26,415</w:t>
            </w:r>
          </w:p>
        </w:tc>
        <w:tc>
          <w:tcPr>
            <w:tcW w:w="993" w:type="dxa"/>
            <w:noWrap/>
            <w:vAlign w:val="center"/>
            <w:hideMark/>
          </w:tcPr>
          <w:p w14:paraId="3D68049D" w14:textId="2684D315"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56092E" w14:paraId="2E51704D" w14:textId="77777777" w:rsidTr="00790B99">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5CD6D4F1" w14:textId="77777777" w:rsidR="00790B99" w:rsidRPr="0056092E" w:rsidRDefault="00790B99" w:rsidP="00790B99">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RCP8.5</w:t>
            </w:r>
          </w:p>
        </w:tc>
        <w:tc>
          <w:tcPr>
            <w:tcW w:w="1326" w:type="dxa"/>
            <w:noWrap/>
            <w:hideMark/>
          </w:tcPr>
          <w:p w14:paraId="38B3F971" w14:textId="77777777"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2030</w:t>
            </w:r>
          </w:p>
        </w:tc>
        <w:tc>
          <w:tcPr>
            <w:tcW w:w="1174" w:type="dxa"/>
            <w:noWrap/>
            <w:vAlign w:val="center"/>
            <w:hideMark/>
          </w:tcPr>
          <w:p w14:paraId="6B75405C" w14:textId="0960303D"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center"/>
            <w:hideMark/>
          </w:tcPr>
          <w:p w14:paraId="0C33013C" w14:textId="5DA104A8"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1BC31F5C" w14:textId="7D8D1FCF"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529</w:t>
            </w:r>
          </w:p>
        </w:tc>
        <w:tc>
          <w:tcPr>
            <w:tcW w:w="1134" w:type="dxa"/>
            <w:noWrap/>
            <w:vAlign w:val="center"/>
            <w:hideMark/>
          </w:tcPr>
          <w:p w14:paraId="2796C79E" w14:textId="656EE146"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22,891</w:t>
            </w:r>
          </w:p>
        </w:tc>
        <w:tc>
          <w:tcPr>
            <w:tcW w:w="1148" w:type="dxa"/>
            <w:noWrap/>
            <w:vAlign w:val="center"/>
            <w:hideMark/>
          </w:tcPr>
          <w:p w14:paraId="5E74BEE8" w14:textId="491787B2"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143,032</w:t>
            </w:r>
          </w:p>
        </w:tc>
        <w:tc>
          <w:tcPr>
            <w:tcW w:w="1120" w:type="dxa"/>
            <w:noWrap/>
            <w:vAlign w:val="center"/>
            <w:hideMark/>
          </w:tcPr>
          <w:p w14:paraId="3FCCA133" w14:textId="505BC0DB"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3,358</w:t>
            </w:r>
          </w:p>
        </w:tc>
        <w:tc>
          <w:tcPr>
            <w:tcW w:w="850" w:type="dxa"/>
            <w:noWrap/>
            <w:vAlign w:val="center"/>
            <w:hideMark/>
          </w:tcPr>
          <w:p w14:paraId="2850EFFB" w14:textId="572C963C"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5,189</w:t>
            </w:r>
          </w:p>
        </w:tc>
        <w:tc>
          <w:tcPr>
            <w:tcW w:w="993" w:type="dxa"/>
            <w:noWrap/>
            <w:vAlign w:val="center"/>
            <w:hideMark/>
          </w:tcPr>
          <w:p w14:paraId="44132A7A" w14:textId="774259EF"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56092E" w14:paraId="6AC11DD2" w14:textId="77777777" w:rsidTr="00790B9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054DF59F" w14:textId="77777777" w:rsidR="00790B99" w:rsidRPr="0056092E" w:rsidRDefault="00790B99" w:rsidP="00790B99">
            <w:pPr>
              <w:suppressAutoHyphens w:val="0"/>
              <w:spacing w:after="0"/>
              <w:rPr>
                <w:rFonts w:ascii="Calibri" w:hAnsi="Calibri"/>
                <w:color w:val="000000"/>
                <w:sz w:val="22"/>
                <w:szCs w:val="22"/>
                <w:lang w:eastAsia="en-AU"/>
              </w:rPr>
            </w:pPr>
          </w:p>
        </w:tc>
        <w:tc>
          <w:tcPr>
            <w:tcW w:w="1326" w:type="dxa"/>
            <w:noWrap/>
            <w:hideMark/>
          </w:tcPr>
          <w:p w14:paraId="1AD4785B" w14:textId="7777777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2050</w:t>
            </w:r>
          </w:p>
        </w:tc>
        <w:tc>
          <w:tcPr>
            <w:tcW w:w="1174" w:type="dxa"/>
            <w:noWrap/>
            <w:vAlign w:val="center"/>
            <w:hideMark/>
          </w:tcPr>
          <w:p w14:paraId="6419F93F" w14:textId="40E1A930"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center"/>
            <w:hideMark/>
          </w:tcPr>
          <w:p w14:paraId="537BDCF2" w14:textId="0A9B607F"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15</w:t>
            </w:r>
          </w:p>
        </w:tc>
        <w:tc>
          <w:tcPr>
            <w:tcW w:w="992" w:type="dxa"/>
            <w:noWrap/>
            <w:vAlign w:val="center"/>
            <w:hideMark/>
          </w:tcPr>
          <w:p w14:paraId="51D821CE" w14:textId="57D26A9C"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9,680</w:t>
            </w:r>
          </w:p>
        </w:tc>
        <w:tc>
          <w:tcPr>
            <w:tcW w:w="1134" w:type="dxa"/>
            <w:noWrap/>
            <w:vAlign w:val="center"/>
            <w:hideMark/>
          </w:tcPr>
          <w:p w14:paraId="6B95B945" w14:textId="39516B4A"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75,523</w:t>
            </w:r>
          </w:p>
        </w:tc>
        <w:tc>
          <w:tcPr>
            <w:tcW w:w="1148" w:type="dxa"/>
            <w:noWrap/>
            <w:vAlign w:val="center"/>
            <w:hideMark/>
          </w:tcPr>
          <w:p w14:paraId="69F1794F" w14:textId="72471F4C"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89,780</w:t>
            </w:r>
          </w:p>
        </w:tc>
        <w:tc>
          <w:tcPr>
            <w:tcW w:w="1120" w:type="dxa"/>
            <w:noWrap/>
            <w:vAlign w:val="center"/>
            <w:hideMark/>
          </w:tcPr>
          <w:p w14:paraId="6FC7C59B" w14:textId="6F6E6021"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w:t>
            </w:r>
          </w:p>
        </w:tc>
        <w:tc>
          <w:tcPr>
            <w:tcW w:w="850" w:type="dxa"/>
            <w:noWrap/>
            <w:vAlign w:val="center"/>
            <w:hideMark/>
          </w:tcPr>
          <w:p w14:paraId="5DF4B974" w14:textId="3517133C"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3" w:type="dxa"/>
            <w:noWrap/>
            <w:vAlign w:val="center"/>
            <w:hideMark/>
          </w:tcPr>
          <w:p w14:paraId="107B7195" w14:textId="155142D2"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56092E" w:rsidRPr="0056092E" w14:paraId="0F67F8A1" w14:textId="77777777" w:rsidTr="0056092E">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0DA1E014" w14:textId="77777777" w:rsidR="0056092E" w:rsidRPr="0056092E" w:rsidRDefault="0056092E" w:rsidP="0056092E">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 </w:t>
            </w:r>
          </w:p>
        </w:tc>
        <w:tc>
          <w:tcPr>
            <w:tcW w:w="1326" w:type="dxa"/>
            <w:noWrap/>
            <w:hideMark/>
          </w:tcPr>
          <w:p w14:paraId="161E0A21" w14:textId="77777777" w:rsidR="0056092E" w:rsidRPr="0056092E" w:rsidRDefault="0056092E" w:rsidP="0056092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253" w:type="dxa"/>
            <w:gridSpan w:val="8"/>
            <w:noWrap/>
            <w:hideMark/>
          </w:tcPr>
          <w:p w14:paraId="19774392" w14:textId="77777777" w:rsidR="0056092E" w:rsidRPr="0056092E" w:rsidRDefault="0056092E" w:rsidP="0056092E">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56092E">
              <w:rPr>
                <w:rFonts w:ascii="Calibri" w:hAnsi="Calibri"/>
                <w:i/>
                <w:iCs/>
                <w:color w:val="000000"/>
                <w:sz w:val="22"/>
                <w:szCs w:val="22"/>
                <w:lang w:eastAsia="en-AU"/>
              </w:rPr>
              <w:t>Percentage (%)</w:t>
            </w:r>
          </w:p>
        </w:tc>
      </w:tr>
      <w:tr w:rsidR="00790B99" w:rsidRPr="0056092E" w14:paraId="4680BFF3" w14:textId="77777777" w:rsidTr="0087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22BA01FF" w14:textId="77777777" w:rsidR="00790B99" w:rsidRPr="0056092E" w:rsidRDefault="00790B99" w:rsidP="00790B99">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Historical</w:t>
            </w:r>
          </w:p>
        </w:tc>
        <w:tc>
          <w:tcPr>
            <w:tcW w:w="1326" w:type="dxa"/>
            <w:noWrap/>
            <w:hideMark/>
          </w:tcPr>
          <w:p w14:paraId="54EB4E61" w14:textId="7777777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1961 - 1990</w:t>
            </w:r>
          </w:p>
        </w:tc>
        <w:tc>
          <w:tcPr>
            <w:tcW w:w="1174" w:type="dxa"/>
            <w:noWrap/>
            <w:vAlign w:val="bottom"/>
            <w:hideMark/>
          </w:tcPr>
          <w:p w14:paraId="622AC8A9" w14:textId="055CE59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bottom"/>
            <w:hideMark/>
          </w:tcPr>
          <w:p w14:paraId="1E60EB0A" w14:textId="5BC6BB48"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bottom"/>
            <w:hideMark/>
          </w:tcPr>
          <w:p w14:paraId="0725AAD7" w14:textId="439F94F4"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134" w:type="dxa"/>
            <w:noWrap/>
            <w:vAlign w:val="bottom"/>
            <w:hideMark/>
          </w:tcPr>
          <w:p w14:paraId="4B17A32A" w14:textId="2419507B"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0.6%</w:t>
            </w:r>
          </w:p>
        </w:tc>
        <w:tc>
          <w:tcPr>
            <w:tcW w:w="1148" w:type="dxa"/>
            <w:noWrap/>
            <w:vAlign w:val="bottom"/>
            <w:hideMark/>
          </w:tcPr>
          <w:p w14:paraId="64DB70C6" w14:textId="5051F30B"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8.5%</w:t>
            </w:r>
          </w:p>
        </w:tc>
        <w:tc>
          <w:tcPr>
            <w:tcW w:w="1120" w:type="dxa"/>
            <w:noWrap/>
            <w:vAlign w:val="bottom"/>
            <w:hideMark/>
          </w:tcPr>
          <w:p w14:paraId="5182590F" w14:textId="75124583"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74.8%</w:t>
            </w:r>
          </w:p>
        </w:tc>
        <w:tc>
          <w:tcPr>
            <w:tcW w:w="850" w:type="dxa"/>
            <w:noWrap/>
            <w:vAlign w:val="bottom"/>
            <w:hideMark/>
          </w:tcPr>
          <w:p w14:paraId="109F7B54" w14:textId="31D5E040"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3" w:type="dxa"/>
            <w:noWrap/>
            <w:vAlign w:val="bottom"/>
            <w:hideMark/>
          </w:tcPr>
          <w:p w14:paraId="514B080D" w14:textId="6F2D46CF"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56092E" w14:paraId="4881BBE8" w14:textId="77777777" w:rsidTr="00873C1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5450B653" w14:textId="77777777" w:rsidR="00790B99" w:rsidRPr="0056092E" w:rsidRDefault="00790B99" w:rsidP="00790B99">
            <w:pPr>
              <w:suppressAutoHyphens w:val="0"/>
              <w:spacing w:after="0"/>
              <w:jc w:val="center"/>
              <w:rPr>
                <w:rFonts w:ascii="Calibri" w:hAnsi="Calibri"/>
                <w:color w:val="000000"/>
                <w:sz w:val="22"/>
                <w:szCs w:val="22"/>
                <w:lang w:eastAsia="en-AU"/>
              </w:rPr>
            </w:pPr>
            <w:r w:rsidRPr="0056092E">
              <w:rPr>
                <w:rFonts w:ascii="Calibri" w:hAnsi="Calibri"/>
                <w:color w:val="000000"/>
                <w:sz w:val="22"/>
                <w:szCs w:val="22"/>
                <w:lang w:eastAsia="en-AU"/>
              </w:rPr>
              <w:t>RCP8.5</w:t>
            </w:r>
          </w:p>
        </w:tc>
        <w:tc>
          <w:tcPr>
            <w:tcW w:w="1326" w:type="dxa"/>
            <w:noWrap/>
            <w:hideMark/>
          </w:tcPr>
          <w:p w14:paraId="376F8151" w14:textId="77777777"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2030</w:t>
            </w:r>
          </w:p>
        </w:tc>
        <w:tc>
          <w:tcPr>
            <w:tcW w:w="1174" w:type="dxa"/>
            <w:noWrap/>
            <w:vAlign w:val="bottom"/>
            <w:hideMark/>
          </w:tcPr>
          <w:p w14:paraId="4BC0E13C" w14:textId="7137E903"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bottom"/>
            <w:hideMark/>
          </w:tcPr>
          <w:p w14:paraId="418D8859" w14:textId="6DD5CAFF"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bottom"/>
            <w:hideMark/>
          </w:tcPr>
          <w:p w14:paraId="6DB49818" w14:textId="5F8CE4A4"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0.3%</w:t>
            </w:r>
          </w:p>
        </w:tc>
        <w:tc>
          <w:tcPr>
            <w:tcW w:w="1134" w:type="dxa"/>
            <w:noWrap/>
            <w:vAlign w:val="bottom"/>
            <w:hideMark/>
          </w:tcPr>
          <w:p w14:paraId="443BC1C9" w14:textId="2F546F53"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12.9%</w:t>
            </w:r>
          </w:p>
        </w:tc>
        <w:tc>
          <w:tcPr>
            <w:tcW w:w="1148" w:type="dxa"/>
            <w:noWrap/>
            <w:vAlign w:val="bottom"/>
            <w:hideMark/>
          </w:tcPr>
          <w:p w14:paraId="4386199B" w14:textId="020C89C1"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80.6%</w:t>
            </w:r>
          </w:p>
        </w:tc>
        <w:tc>
          <w:tcPr>
            <w:tcW w:w="1120" w:type="dxa"/>
            <w:noWrap/>
            <w:vAlign w:val="bottom"/>
            <w:hideMark/>
          </w:tcPr>
          <w:p w14:paraId="0A912422" w14:textId="3B5460F8"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1.9%</w:t>
            </w:r>
          </w:p>
        </w:tc>
        <w:tc>
          <w:tcPr>
            <w:tcW w:w="850" w:type="dxa"/>
            <w:noWrap/>
            <w:vAlign w:val="bottom"/>
            <w:hideMark/>
          </w:tcPr>
          <w:p w14:paraId="7D23D123" w14:textId="68BF1B90"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3" w:type="dxa"/>
            <w:noWrap/>
            <w:vAlign w:val="bottom"/>
            <w:hideMark/>
          </w:tcPr>
          <w:p w14:paraId="621B3309" w14:textId="10F46407" w:rsidR="00790B99" w:rsidRPr="0056092E"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56092E" w14:paraId="43A6AD03" w14:textId="77777777" w:rsidTr="0087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341292BE" w14:textId="77777777" w:rsidR="00790B99" w:rsidRPr="0056092E" w:rsidRDefault="00790B99" w:rsidP="00790B99">
            <w:pPr>
              <w:suppressAutoHyphens w:val="0"/>
              <w:spacing w:after="0"/>
              <w:rPr>
                <w:rFonts w:ascii="Calibri" w:hAnsi="Calibri"/>
                <w:color w:val="000000"/>
                <w:sz w:val="22"/>
                <w:szCs w:val="22"/>
                <w:lang w:eastAsia="en-AU"/>
              </w:rPr>
            </w:pPr>
          </w:p>
        </w:tc>
        <w:tc>
          <w:tcPr>
            <w:tcW w:w="1326" w:type="dxa"/>
            <w:noWrap/>
            <w:hideMark/>
          </w:tcPr>
          <w:p w14:paraId="4794463C" w14:textId="7777777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56092E">
              <w:rPr>
                <w:rFonts w:ascii="Calibri" w:hAnsi="Calibri"/>
                <w:b/>
                <w:bCs/>
                <w:color w:val="000000"/>
                <w:sz w:val="22"/>
                <w:szCs w:val="22"/>
                <w:lang w:eastAsia="en-AU"/>
              </w:rPr>
              <w:t>2050</w:t>
            </w:r>
          </w:p>
        </w:tc>
        <w:tc>
          <w:tcPr>
            <w:tcW w:w="1174" w:type="dxa"/>
            <w:noWrap/>
            <w:vAlign w:val="bottom"/>
            <w:hideMark/>
          </w:tcPr>
          <w:p w14:paraId="1E574304" w14:textId="53D84EC3"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42" w:type="dxa"/>
            <w:noWrap/>
            <w:vAlign w:val="bottom"/>
            <w:hideMark/>
          </w:tcPr>
          <w:p w14:paraId="14B2B46B" w14:textId="72D6D23D"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0.01%</w:t>
            </w:r>
          </w:p>
        </w:tc>
        <w:tc>
          <w:tcPr>
            <w:tcW w:w="992" w:type="dxa"/>
            <w:noWrap/>
            <w:vAlign w:val="bottom"/>
            <w:hideMark/>
          </w:tcPr>
          <w:p w14:paraId="26C016AF" w14:textId="2C63C0D8"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5.5%</w:t>
            </w:r>
          </w:p>
        </w:tc>
        <w:tc>
          <w:tcPr>
            <w:tcW w:w="1134" w:type="dxa"/>
            <w:noWrap/>
            <w:vAlign w:val="bottom"/>
            <w:hideMark/>
          </w:tcPr>
          <w:p w14:paraId="3232F8B0" w14:textId="6F5AE6B5"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42.6%</w:t>
            </w:r>
          </w:p>
        </w:tc>
        <w:tc>
          <w:tcPr>
            <w:tcW w:w="1148" w:type="dxa"/>
            <w:noWrap/>
            <w:vAlign w:val="bottom"/>
            <w:hideMark/>
          </w:tcPr>
          <w:p w14:paraId="687B4BDB" w14:textId="0D3E7336"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50.6%</w:t>
            </w:r>
          </w:p>
        </w:tc>
        <w:tc>
          <w:tcPr>
            <w:tcW w:w="1120" w:type="dxa"/>
            <w:noWrap/>
            <w:vAlign w:val="bottom"/>
            <w:hideMark/>
          </w:tcPr>
          <w:p w14:paraId="5D19FB2E" w14:textId="56700BBA"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0.0%</w:t>
            </w:r>
          </w:p>
        </w:tc>
        <w:tc>
          <w:tcPr>
            <w:tcW w:w="850" w:type="dxa"/>
            <w:noWrap/>
            <w:vAlign w:val="bottom"/>
            <w:hideMark/>
          </w:tcPr>
          <w:p w14:paraId="48C5FFC2" w14:textId="4E41D3A7"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3" w:type="dxa"/>
            <w:noWrap/>
            <w:vAlign w:val="bottom"/>
            <w:hideMark/>
          </w:tcPr>
          <w:p w14:paraId="6EF18C77" w14:textId="115E57F5" w:rsidR="00790B99" w:rsidRPr="0056092E"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bl>
    <w:p w14:paraId="14A19C63" w14:textId="77777777" w:rsidR="0056092E" w:rsidRDefault="0056092E" w:rsidP="0056092E">
      <w:pPr>
        <w:rPr>
          <w:sz w:val="28"/>
          <w:szCs w:val="32"/>
        </w:rPr>
      </w:pPr>
    </w:p>
    <w:p w14:paraId="64F69BAC" w14:textId="14E81AE8" w:rsidR="0056092E" w:rsidRDefault="0056092E" w:rsidP="0056092E">
      <w:pPr>
        <w:rPr>
          <w:sz w:val="28"/>
          <w:szCs w:val="32"/>
        </w:rPr>
      </w:pPr>
      <w:r>
        <w:rPr>
          <w:noProof/>
          <w:lang w:eastAsia="en-AU"/>
        </w:rPr>
        <w:drawing>
          <wp:inline distT="0" distB="0" distL="0" distR="0" wp14:anchorId="275CF573" wp14:editId="7C834546">
            <wp:extent cx="5882185" cy="4913194"/>
            <wp:effectExtent l="0" t="0" r="4445" b="190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BB788A" w14:textId="20252B42" w:rsidR="0056092E" w:rsidRDefault="0056092E" w:rsidP="0056092E">
      <w:pPr>
        <w:pStyle w:val="Figure1"/>
      </w:pPr>
      <w:bookmarkStart w:id="31" w:name="_Ref508112618"/>
      <w:bookmarkStart w:id="32" w:name="_Toc527635426"/>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1</w:t>
      </w:r>
      <w:r w:rsidR="00AA7D62">
        <w:rPr>
          <w:noProof/>
        </w:rPr>
        <w:fldChar w:fldCharType="end"/>
      </w:r>
      <w:bookmarkEnd w:id="31"/>
      <w:r>
        <w:t xml:space="preserve">. Cool Climate Grape land suitability area by percentage amount in the </w:t>
      </w:r>
      <w:r w:rsidR="005070CA">
        <w:t>Macedon Ranges Shire</w:t>
      </w:r>
      <w:r>
        <w:t xml:space="preserve"> – Historical, 2030, 200</w:t>
      </w:r>
      <w:bookmarkEnd w:id="32"/>
    </w:p>
    <w:p w14:paraId="53057D19" w14:textId="77777777" w:rsidR="0056092E" w:rsidRDefault="0056092E" w:rsidP="0056092E">
      <w:pPr>
        <w:rPr>
          <w:sz w:val="28"/>
          <w:szCs w:val="32"/>
        </w:rPr>
      </w:pPr>
    </w:p>
    <w:p w14:paraId="52E59584" w14:textId="10C48524" w:rsidR="0056092E" w:rsidRDefault="0056092E" w:rsidP="0056092E">
      <w:pPr>
        <w:pStyle w:val="Figure1"/>
      </w:pPr>
      <w:r>
        <w:br w:type="page"/>
      </w:r>
      <w:bookmarkStart w:id="33" w:name="_Ref508112801"/>
      <w:bookmarkStart w:id="34" w:name="_Toc527635440"/>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2</w:t>
      </w:r>
      <w:r w:rsidR="00AA7D62">
        <w:rPr>
          <w:noProof/>
        </w:rPr>
        <w:fldChar w:fldCharType="end"/>
      </w:r>
      <w:bookmarkEnd w:id="33"/>
      <w:r>
        <w:t xml:space="preserve">. Warm Climate Grape land suitability by area and percentage in the </w:t>
      </w:r>
      <w:r w:rsidR="005070CA">
        <w:t>Macedon Ranges Shire</w:t>
      </w:r>
      <w:r>
        <w:t xml:space="preserve"> – Historical, 2030, 2050</w:t>
      </w:r>
      <w:bookmarkEnd w:id="34"/>
    </w:p>
    <w:tbl>
      <w:tblPr>
        <w:tblStyle w:val="GridTable5Dark-Accent31"/>
        <w:tblW w:w="9690" w:type="dxa"/>
        <w:jc w:val="center"/>
        <w:tblLook w:val="04A0" w:firstRow="1" w:lastRow="0" w:firstColumn="1" w:lastColumn="0" w:noHBand="0" w:noVBand="1"/>
      </w:tblPr>
      <w:tblGrid>
        <w:gridCol w:w="1079"/>
        <w:gridCol w:w="1326"/>
        <w:gridCol w:w="1418"/>
        <w:gridCol w:w="992"/>
        <w:gridCol w:w="709"/>
        <w:gridCol w:w="850"/>
        <w:gridCol w:w="992"/>
        <w:gridCol w:w="1013"/>
        <w:gridCol w:w="600"/>
        <w:gridCol w:w="711"/>
      </w:tblGrid>
      <w:tr w:rsidR="00E1355F" w:rsidRPr="00E1355F" w14:paraId="45D76010" w14:textId="77777777" w:rsidTr="00E1355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90" w:type="dxa"/>
            <w:gridSpan w:val="10"/>
            <w:noWrap/>
            <w:hideMark/>
          </w:tcPr>
          <w:p w14:paraId="7D5520C7" w14:textId="77777777" w:rsidR="00E1355F" w:rsidRPr="00E1355F" w:rsidRDefault="00E1355F" w:rsidP="00E1355F">
            <w:pPr>
              <w:suppressAutoHyphens w:val="0"/>
              <w:spacing w:after="0"/>
              <w:jc w:val="center"/>
              <w:rPr>
                <w:rFonts w:ascii="Calibri" w:hAnsi="Calibri"/>
                <w:color w:val="000000"/>
                <w:sz w:val="22"/>
                <w:szCs w:val="22"/>
                <w:u w:val="single"/>
                <w:lang w:eastAsia="en-AU"/>
              </w:rPr>
            </w:pPr>
            <w:r w:rsidRPr="00E1355F">
              <w:rPr>
                <w:rFonts w:ascii="Calibri" w:hAnsi="Calibri"/>
                <w:color w:val="000000"/>
                <w:sz w:val="22"/>
                <w:szCs w:val="22"/>
                <w:u w:val="single"/>
                <w:lang w:eastAsia="en-AU"/>
              </w:rPr>
              <w:t>Grape - Warm Climate</w:t>
            </w:r>
          </w:p>
        </w:tc>
      </w:tr>
      <w:tr w:rsidR="00E1355F" w:rsidRPr="00E1355F" w14:paraId="08AD10D6" w14:textId="77777777" w:rsidTr="00E1355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728D23B2" w14:textId="77777777" w:rsidR="00E1355F" w:rsidRPr="00E1355F" w:rsidRDefault="00E1355F" w:rsidP="00E1355F">
            <w:pPr>
              <w:suppressAutoHyphens w:val="0"/>
              <w:spacing w:after="0"/>
              <w:jc w:val="center"/>
              <w:rPr>
                <w:rFonts w:ascii="Calibri" w:hAnsi="Calibri"/>
                <w:color w:val="000000"/>
                <w:sz w:val="22"/>
                <w:szCs w:val="22"/>
                <w:lang w:eastAsia="en-AU"/>
              </w:rPr>
            </w:pPr>
            <w:r w:rsidRPr="00E1355F">
              <w:rPr>
                <w:rFonts w:ascii="Calibri" w:hAnsi="Calibri"/>
                <w:color w:val="000000"/>
                <w:sz w:val="22"/>
                <w:szCs w:val="22"/>
                <w:lang w:eastAsia="en-AU"/>
              </w:rPr>
              <w:t> </w:t>
            </w:r>
          </w:p>
        </w:tc>
        <w:tc>
          <w:tcPr>
            <w:tcW w:w="1326" w:type="dxa"/>
            <w:noWrap/>
            <w:hideMark/>
          </w:tcPr>
          <w:p w14:paraId="2B9F545C"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418" w:type="dxa"/>
            <w:noWrap/>
            <w:hideMark/>
          </w:tcPr>
          <w:p w14:paraId="1A740818"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Not Suitable</w:t>
            </w:r>
          </w:p>
        </w:tc>
        <w:tc>
          <w:tcPr>
            <w:tcW w:w="992" w:type="dxa"/>
            <w:noWrap/>
            <w:hideMark/>
          </w:tcPr>
          <w:p w14:paraId="70673CCF"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0 - 40%</w:t>
            </w:r>
          </w:p>
        </w:tc>
        <w:tc>
          <w:tcPr>
            <w:tcW w:w="709" w:type="dxa"/>
            <w:noWrap/>
            <w:hideMark/>
          </w:tcPr>
          <w:p w14:paraId="4394C4F7"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50%</w:t>
            </w:r>
          </w:p>
        </w:tc>
        <w:tc>
          <w:tcPr>
            <w:tcW w:w="850" w:type="dxa"/>
            <w:noWrap/>
            <w:hideMark/>
          </w:tcPr>
          <w:p w14:paraId="3D5503A2"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60%</w:t>
            </w:r>
          </w:p>
        </w:tc>
        <w:tc>
          <w:tcPr>
            <w:tcW w:w="992" w:type="dxa"/>
            <w:noWrap/>
            <w:hideMark/>
          </w:tcPr>
          <w:p w14:paraId="017937C5"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70%</w:t>
            </w:r>
          </w:p>
        </w:tc>
        <w:tc>
          <w:tcPr>
            <w:tcW w:w="1013" w:type="dxa"/>
            <w:noWrap/>
            <w:hideMark/>
          </w:tcPr>
          <w:p w14:paraId="225D32D8"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80%</w:t>
            </w:r>
          </w:p>
        </w:tc>
        <w:tc>
          <w:tcPr>
            <w:tcW w:w="600" w:type="dxa"/>
            <w:noWrap/>
            <w:hideMark/>
          </w:tcPr>
          <w:p w14:paraId="6C745DBC"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90%</w:t>
            </w:r>
          </w:p>
        </w:tc>
        <w:tc>
          <w:tcPr>
            <w:tcW w:w="711" w:type="dxa"/>
            <w:noWrap/>
            <w:hideMark/>
          </w:tcPr>
          <w:p w14:paraId="473CF5C3"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100%</w:t>
            </w:r>
          </w:p>
        </w:tc>
      </w:tr>
      <w:tr w:rsidR="00E1355F" w:rsidRPr="00E1355F" w14:paraId="796F4999" w14:textId="77777777" w:rsidTr="00E1355F">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726B90CB" w14:textId="77777777" w:rsidR="00E1355F" w:rsidRPr="00E1355F" w:rsidRDefault="00E1355F" w:rsidP="00E1355F">
            <w:pPr>
              <w:suppressAutoHyphens w:val="0"/>
              <w:spacing w:after="0"/>
              <w:jc w:val="center"/>
              <w:rPr>
                <w:rFonts w:ascii="Calibri" w:hAnsi="Calibri"/>
                <w:color w:val="000000"/>
                <w:sz w:val="22"/>
                <w:szCs w:val="22"/>
                <w:lang w:eastAsia="en-AU"/>
              </w:rPr>
            </w:pPr>
            <w:r w:rsidRPr="00E1355F">
              <w:rPr>
                <w:rFonts w:ascii="Calibri" w:hAnsi="Calibri"/>
                <w:color w:val="000000"/>
                <w:sz w:val="22"/>
                <w:szCs w:val="22"/>
                <w:lang w:eastAsia="en-AU"/>
              </w:rPr>
              <w:t> </w:t>
            </w:r>
          </w:p>
        </w:tc>
        <w:tc>
          <w:tcPr>
            <w:tcW w:w="1326" w:type="dxa"/>
            <w:noWrap/>
            <w:hideMark/>
          </w:tcPr>
          <w:p w14:paraId="239EBEA6" w14:textId="7777777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285" w:type="dxa"/>
            <w:gridSpan w:val="8"/>
            <w:noWrap/>
            <w:hideMark/>
          </w:tcPr>
          <w:p w14:paraId="1C04A65F" w14:textId="7777777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E1355F">
              <w:rPr>
                <w:rFonts w:ascii="Calibri" w:hAnsi="Calibri"/>
                <w:i/>
                <w:iCs/>
                <w:color w:val="000000"/>
                <w:sz w:val="22"/>
                <w:szCs w:val="22"/>
                <w:lang w:eastAsia="en-AU"/>
              </w:rPr>
              <w:t>Hectares (ha)</w:t>
            </w:r>
          </w:p>
        </w:tc>
      </w:tr>
      <w:tr w:rsidR="00E1355F" w:rsidRPr="00E1355F" w14:paraId="31020E62" w14:textId="77777777" w:rsidTr="00E1355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D677089" w14:textId="77777777" w:rsidR="00E1355F" w:rsidRPr="00E1355F" w:rsidRDefault="00E1355F" w:rsidP="00E1355F">
            <w:pPr>
              <w:suppressAutoHyphens w:val="0"/>
              <w:spacing w:after="0"/>
              <w:jc w:val="center"/>
              <w:rPr>
                <w:rFonts w:ascii="Calibri" w:hAnsi="Calibri"/>
                <w:b w:val="0"/>
                <w:bCs w:val="0"/>
                <w:color w:val="000000"/>
                <w:sz w:val="22"/>
                <w:szCs w:val="22"/>
                <w:lang w:eastAsia="en-AU"/>
              </w:rPr>
            </w:pPr>
            <w:r w:rsidRPr="00E1355F">
              <w:rPr>
                <w:rFonts w:ascii="Calibri" w:hAnsi="Calibri"/>
                <w:b w:val="0"/>
                <w:bCs w:val="0"/>
                <w:color w:val="000000"/>
                <w:sz w:val="22"/>
                <w:szCs w:val="22"/>
                <w:lang w:eastAsia="en-AU"/>
              </w:rPr>
              <w:t>Historical</w:t>
            </w:r>
          </w:p>
        </w:tc>
        <w:tc>
          <w:tcPr>
            <w:tcW w:w="1326" w:type="dxa"/>
            <w:noWrap/>
            <w:hideMark/>
          </w:tcPr>
          <w:p w14:paraId="44551EA5"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1961 - 1990</w:t>
            </w:r>
          </w:p>
        </w:tc>
        <w:tc>
          <w:tcPr>
            <w:tcW w:w="1418" w:type="dxa"/>
            <w:noWrap/>
            <w:hideMark/>
          </w:tcPr>
          <w:p w14:paraId="108588D8" w14:textId="35A7F6BD"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992" w:type="dxa"/>
            <w:noWrap/>
            <w:hideMark/>
          </w:tcPr>
          <w:p w14:paraId="6DDF8555" w14:textId="3FBC71F3"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09" w:type="dxa"/>
            <w:noWrap/>
            <w:hideMark/>
          </w:tcPr>
          <w:p w14:paraId="330AF6EE" w14:textId="45FAB75D"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981</w:t>
            </w:r>
          </w:p>
        </w:tc>
        <w:tc>
          <w:tcPr>
            <w:tcW w:w="850" w:type="dxa"/>
            <w:noWrap/>
            <w:hideMark/>
          </w:tcPr>
          <w:p w14:paraId="46AFD56A" w14:textId="00B34AEC"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17,941</w:t>
            </w:r>
          </w:p>
        </w:tc>
        <w:tc>
          <w:tcPr>
            <w:tcW w:w="992" w:type="dxa"/>
            <w:noWrap/>
            <w:hideMark/>
          </w:tcPr>
          <w:p w14:paraId="629B0BE3" w14:textId="3FC5A14A"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35,495</w:t>
            </w:r>
          </w:p>
        </w:tc>
        <w:tc>
          <w:tcPr>
            <w:tcW w:w="1013" w:type="dxa"/>
            <w:noWrap/>
            <w:hideMark/>
          </w:tcPr>
          <w:p w14:paraId="7123EF22" w14:textId="18862F43"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120,562</w:t>
            </w:r>
          </w:p>
        </w:tc>
        <w:tc>
          <w:tcPr>
            <w:tcW w:w="600" w:type="dxa"/>
            <w:noWrap/>
            <w:hideMark/>
          </w:tcPr>
          <w:p w14:paraId="0A99EC3B" w14:textId="3814565F"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11" w:type="dxa"/>
            <w:noWrap/>
            <w:hideMark/>
          </w:tcPr>
          <w:p w14:paraId="4E085718" w14:textId="2D016582"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r>
      <w:tr w:rsidR="00E1355F" w:rsidRPr="00E1355F" w14:paraId="46072196" w14:textId="77777777" w:rsidTr="00E1355F">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36EE9733" w14:textId="77777777" w:rsidR="00E1355F" w:rsidRPr="00E1355F" w:rsidRDefault="00E1355F" w:rsidP="00E1355F">
            <w:pPr>
              <w:suppressAutoHyphens w:val="0"/>
              <w:spacing w:after="0"/>
              <w:jc w:val="center"/>
              <w:rPr>
                <w:rFonts w:ascii="Calibri" w:hAnsi="Calibri"/>
                <w:b w:val="0"/>
                <w:bCs w:val="0"/>
                <w:color w:val="000000"/>
                <w:sz w:val="22"/>
                <w:szCs w:val="22"/>
                <w:lang w:eastAsia="en-AU"/>
              </w:rPr>
            </w:pPr>
            <w:r w:rsidRPr="00E1355F">
              <w:rPr>
                <w:rFonts w:ascii="Calibri" w:hAnsi="Calibri"/>
                <w:b w:val="0"/>
                <w:bCs w:val="0"/>
                <w:color w:val="000000"/>
                <w:sz w:val="22"/>
                <w:szCs w:val="22"/>
                <w:lang w:eastAsia="en-AU"/>
              </w:rPr>
              <w:t>RCP8.5</w:t>
            </w:r>
          </w:p>
        </w:tc>
        <w:tc>
          <w:tcPr>
            <w:tcW w:w="1326" w:type="dxa"/>
            <w:noWrap/>
            <w:hideMark/>
          </w:tcPr>
          <w:p w14:paraId="7A2B51F2" w14:textId="7777777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2030</w:t>
            </w:r>
          </w:p>
        </w:tc>
        <w:tc>
          <w:tcPr>
            <w:tcW w:w="1418" w:type="dxa"/>
            <w:noWrap/>
            <w:hideMark/>
          </w:tcPr>
          <w:p w14:paraId="6AF3A99F" w14:textId="7A749316"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992" w:type="dxa"/>
            <w:noWrap/>
            <w:hideMark/>
          </w:tcPr>
          <w:p w14:paraId="20BF2A94" w14:textId="3E5C16A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09" w:type="dxa"/>
            <w:noWrap/>
            <w:hideMark/>
          </w:tcPr>
          <w:p w14:paraId="60D1464E" w14:textId="736BD5DF"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716</w:t>
            </w:r>
          </w:p>
        </w:tc>
        <w:tc>
          <w:tcPr>
            <w:tcW w:w="850" w:type="dxa"/>
            <w:noWrap/>
            <w:hideMark/>
          </w:tcPr>
          <w:p w14:paraId="578316AB" w14:textId="02A5CF6D"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18,111</w:t>
            </w:r>
          </w:p>
        </w:tc>
        <w:tc>
          <w:tcPr>
            <w:tcW w:w="992" w:type="dxa"/>
            <w:noWrap/>
            <w:hideMark/>
          </w:tcPr>
          <w:p w14:paraId="5B099362" w14:textId="31E9229B"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36,628</w:t>
            </w:r>
          </w:p>
        </w:tc>
        <w:tc>
          <w:tcPr>
            <w:tcW w:w="1013" w:type="dxa"/>
            <w:noWrap/>
            <w:hideMark/>
          </w:tcPr>
          <w:p w14:paraId="1967FAB5" w14:textId="7BDE9568"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119,524</w:t>
            </w:r>
          </w:p>
        </w:tc>
        <w:tc>
          <w:tcPr>
            <w:tcW w:w="600" w:type="dxa"/>
            <w:noWrap/>
            <w:hideMark/>
          </w:tcPr>
          <w:p w14:paraId="4509BF01" w14:textId="7490669E"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11" w:type="dxa"/>
            <w:noWrap/>
            <w:hideMark/>
          </w:tcPr>
          <w:p w14:paraId="21F16D9F" w14:textId="21C4CC49"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r>
      <w:tr w:rsidR="00E1355F" w:rsidRPr="00E1355F" w14:paraId="3DFD454F" w14:textId="77777777" w:rsidTr="00E1355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1AA05382" w14:textId="77777777" w:rsidR="00E1355F" w:rsidRPr="00E1355F" w:rsidRDefault="00E1355F" w:rsidP="00E1355F">
            <w:pPr>
              <w:suppressAutoHyphens w:val="0"/>
              <w:spacing w:after="0"/>
              <w:jc w:val="left"/>
              <w:rPr>
                <w:rFonts w:ascii="Calibri" w:hAnsi="Calibri"/>
                <w:b w:val="0"/>
                <w:bCs w:val="0"/>
                <w:color w:val="000000"/>
                <w:sz w:val="22"/>
                <w:szCs w:val="22"/>
                <w:lang w:eastAsia="en-AU"/>
              </w:rPr>
            </w:pPr>
          </w:p>
        </w:tc>
        <w:tc>
          <w:tcPr>
            <w:tcW w:w="1326" w:type="dxa"/>
            <w:noWrap/>
            <w:hideMark/>
          </w:tcPr>
          <w:p w14:paraId="13B057CE" w14:textId="7777777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2050</w:t>
            </w:r>
          </w:p>
        </w:tc>
        <w:tc>
          <w:tcPr>
            <w:tcW w:w="1418" w:type="dxa"/>
            <w:noWrap/>
            <w:hideMark/>
          </w:tcPr>
          <w:p w14:paraId="6F252870" w14:textId="7AD2E080"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992" w:type="dxa"/>
            <w:noWrap/>
            <w:hideMark/>
          </w:tcPr>
          <w:p w14:paraId="7F8D5023" w14:textId="7859E6B1"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09" w:type="dxa"/>
            <w:noWrap/>
            <w:hideMark/>
          </w:tcPr>
          <w:p w14:paraId="6B484DDE" w14:textId="4F307A43"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915</w:t>
            </w:r>
          </w:p>
        </w:tc>
        <w:tc>
          <w:tcPr>
            <w:tcW w:w="850" w:type="dxa"/>
            <w:noWrap/>
            <w:hideMark/>
          </w:tcPr>
          <w:p w14:paraId="4FE020EE" w14:textId="53B207A7"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18,381</w:t>
            </w:r>
          </w:p>
        </w:tc>
        <w:tc>
          <w:tcPr>
            <w:tcW w:w="992" w:type="dxa"/>
            <w:noWrap/>
            <w:hideMark/>
          </w:tcPr>
          <w:p w14:paraId="645C17DC" w14:textId="760C8C49"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36,283</w:t>
            </w:r>
          </w:p>
        </w:tc>
        <w:tc>
          <w:tcPr>
            <w:tcW w:w="1013" w:type="dxa"/>
            <w:noWrap/>
            <w:hideMark/>
          </w:tcPr>
          <w:p w14:paraId="3C0C451D" w14:textId="63BCD47A"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119,400</w:t>
            </w:r>
          </w:p>
        </w:tc>
        <w:tc>
          <w:tcPr>
            <w:tcW w:w="600" w:type="dxa"/>
            <w:noWrap/>
            <w:hideMark/>
          </w:tcPr>
          <w:p w14:paraId="3DC43C7B" w14:textId="781AE5BA"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c>
          <w:tcPr>
            <w:tcW w:w="711" w:type="dxa"/>
            <w:noWrap/>
            <w:hideMark/>
          </w:tcPr>
          <w:p w14:paraId="2C511772" w14:textId="0D0A3094" w:rsidR="00E1355F" w:rsidRPr="00E1355F" w:rsidRDefault="00E1355F" w:rsidP="00E1355F">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E1355F">
              <w:rPr>
                <w:rFonts w:ascii="Calibri" w:hAnsi="Calibri"/>
                <w:color w:val="000000"/>
                <w:sz w:val="22"/>
                <w:szCs w:val="22"/>
                <w:lang w:eastAsia="en-AU"/>
              </w:rPr>
              <w:t>-</w:t>
            </w:r>
          </w:p>
        </w:tc>
      </w:tr>
      <w:tr w:rsidR="00E1355F" w:rsidRPr="00E1355F" w14:paraId="70268E68" w14:textId="77777777" w:rsidTr="00E1355F">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858B9D2" w14:textId="77777777" w:rsidR="00E1355F" w:rsidRPr="00E1355F" w:rsidRDefault="00E1355F" w:rsidP="00E1355F">
            <w:pPr>
              <w:suppressAutoHyphens w:val="0"/>
              <w:spacing w:after="0"/>
              <w:jc w:val="center"/>
              <w:rPr>
                <w:rFonts w:ascii="Calibri" w:hAnsi="Calibri"/>
                <w:color w:val="000000"/>
                <w:sz w:val="22"/>
                <w:szCs w:val="22"/>
                <w:lang w:eastAsia="en-AU"/>
              </w:rPr>
            </w:pPr>
            <w:r w:rsidRPr="00E1355F">
              <w:rPr>
                <w:rFonts w:ascii="Calibri" w:hAnsi="Calibri"/>
                <w:color w:val="000000"/>
                <w:sz w:val="22"/>
                <w:szCs w:val="22"/>
                <w:lang w:eastAsia="en-AU"/>
              </w:rPr>
              <w:t> </w:t>
            </w:r>
          </w:p>
        </w:tc>
        <w:tc>
          <w:tcPr>
            <w:tcW w:w="1326" w:type="dxa"/>
            <w:noWrap/>
            <w:hideMark/>
          </w:tcPr>
          <w:p w14:paraId="3EDD8A20" w14:textId="7777777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285" w:type="dxa"/>
            <w:gridSpan w:val="8"/>
            <w:noWrap/>
            <w:hideMark/>
          </w:tcPr>
          <w:p w14:paraId="5408C97C" w14:textId="77777777" w:rsidR="00E1355F" w:rsidRPr="00E1355F" w:rsidRDefault="00E1355F" w:rsidP="00E1355F">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E1355F">
              <w:rPr>
                <w:rFonts w:ascii="Calibri" w:hAnsi="Calibri"/>
                <w:i/>
                <w:iCs/>
                <w:color w:val="000000"/>
                <w:sz w:val="22"/>
                <w:szCs w:val="22"/>
                <w:lang w:eastAsia="en-AU"/>
              </w:rPr>
              <w:t>Percentage (%)</w:t>
            </w:r>
          </w:p>
        </w:tc>
      </w:tr>
      <w:tr w:rsidR="00790B99" w:rsidRPr="00E1355F" w14:paraId="22B17E24" w14:textId="77777777" w:rsidTr="0087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12322F5C" w14:textId="77777777" w:rsidR="00790B99" w:rsidRPr="00E1355F" w:rsidRDefault="00790B99" w:rsidP="00790B99">
            <w:pPr>
              <w:suppressAutoHyphens w:val="0"/>
              <w:spacing w:after="0"/>
              <w:jc w:val="center"/>
              <w:rPr>
                <w:rFonts w:ascii="Calibri" w:hAnsi="Calibri"/>
                <w:b w:val="0"/>
                <w:bCs w:val="0"/>
                <w:color w:val="000000"/>
                <w:sz w:val="22"/>
                <w:szCs w:val="22"/>
                <w:lang w:eastAsia="en-AU"/>
              </w:rPr>
            </w:pPr>
            <w:r w:rsidRPr="00E1355F">
              <w:rPr>
                <w:rFonts w:ascii="Calibri" w:hAnsi="Calibri"/>
                <w:b w:val="0"/>
                <w:bCs w:val="0"/>
                <w:color w:val="000000"/>
                <w:sz w:val="22"/>
                <w:szCs w:val="22"/>
                <w:lang w:eastAsia="en-AU"/>
              </w:rPr>
              <w:t>Historical</w:t>
            </w:r>
          </w:p>
        </w:tc>
        <w:tc>
          <w:tcPr>
            <w:tcW w:w="1326" w:type="dxa"/>
            <w:noWrap/>
            <w:hideMark/>
          </w:tcPr>
          <w:p w14:paraId="2A4F8E67" w14:textId="77777777"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1961 - 1990</w:t>
            </w:r>
          </w:p>
        </w:tc>
        <w:tc>
          <w:tcPr>
            <w:tcW w:w="1418" w:type="dxa"/>
            <w:noWrap/>
            <w:vAlign w:val="bottom"/>
            <w:hideMark/>
          </w:tcPr>
          <w:p w14:paraId="4916BED0" w14:textId="46D5FAD0"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bottom"/>
            <w:hideMark/>
          </w:tcPr>
          <w:p w14:paraId="08A310A6" w14:textId="21E6CB05"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bottom"/>
            <w:hideMark/>
          </w:tcPr>
          <w:p w14:paraId="72C27709" w14:textId="69C74360"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0.6%</w:t>
            </w:r>
          </w:p>
        </w:tc>
        <w:tc>
          <w:tcPr>
            <w:tcW w:w="850" w:type="dxa"/>
            <w:noWrap/>
            <w:vAlign w:val="bottom"/>
            <w:hideMark/>
          </w:tcPr>
          <w:p w14:paraId="295D8018" w14:textId="28D68303"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10.1%</w:t>
            </w:r>
          </w:p>
        </w:tc>
        <w:tc>
          <w:tcPr>
            <w:tcW w:w="992" w:type="dxa"/>
            <w:noWrap/>
            <w:vAlign w:val="bottom"/>
            <w:hideMark/>
          </w:tcPr>
          <w:p w14:paraId="0307DAE2" w14:textId="124ECBB5"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20.0%</w:t>
            </w:r>
          </w:p>
        </w:tc>
        <w:tc>
          <w:tcPr>
            <w:tcW w:w="1013" w:type="dxa"/>
            <w:noWrap/>
            <w:vAlign w:val="bottom"/>
            <w:hideMark/>
          </w:tcPr>
          <w:p w14:paraId="5F64D27D" w14:textId="64E618B9"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67.9%</w:t>
            </w:r>
          </w:p>
        </w:tc>
        <w:tc>
          <w:tcPr>
            <w:tcW w:w="600" w:type="dxa"/>
            <w:noWrap/>
            <w:vAlign w:val="bottom"/>
            <w:hideMark/>
          </w:tcPr>
          <w:p w14:paraId="39EBDCB4" w14:textId="7F71D7DB"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11" w:type="dxa"/>
            <w:noWrap/>
            <w:vAlign w:val="bottom"/>
            <w:hideMark/>
          </w:tcPr>
          <w:p w14:paraId="287EC753" w14:textId="4B2B9B05"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E1355F" w14:paraId="22FB15D3" w14:textId="77777777" w:rsidTr="00873C13">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0E40ED65" w14:textId="77777777" w:rsidR="00790B99" w:rsidRPr="00E1355F" w:rsidRDefault="00790B99" w:rsidP="00790B99">
            <w:pPr>
              <w:suppressAutoHyphens w:val="0"/>
              <w:spacing w:after="0"/>
              <w:jc w:val="center"/>
              <w:rPr>
                <w:rFonts w:ascii="Calibri" w:hAnsi="Calibri"/>
                <w:b w:val="0"/>
                <w:bCs w:val="0"/>
                <w:color w:val="000000"/>
                <w:sz w:val="22"/>
                <w:szCs w:val="22"/>
                <w:lang w:eastAsia="en-AU"/>
              </w:rPr>
            </w:pPr>
            <w:r w:rsidRPr="00E1355F">
              <w:rPr>
                <w:rFonts w:ascii="Calibri" w:hAnsi="Calibri"/>
                <w:b w:val="0"/>
                <w:bCs w:val="0"/>
                <w:color w:val="000000"/>
                <w:sz w:val="22"/>
                <w:szCs w:val="22"/>
                <w:lang w:eastAsia="en-AU"/>
              </w:rPr>
              <w:t>RCP8.5</w:t>
            </w:r>
          </w:p>
        </w:tc>
        <w:tc>
          <w:tcPr>
            <w:tcW w:w="1326" w:type="dxa"/>
            <w:noWrap/>
            <w:hideMark/>
          </w:tcPr>
          <w:p w14:paraId="6BDFE5A6" w14:textId="77777777"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2030</w:t>
            </w:r>
          </w:p>
        </w:tc>
        <w:tc>
          <w:tcPr>
            <w:tcW w:w="1418" w:type="dxa"/>
            <w:noWrap/>
            <w:vAlign w:val="bottom"/>
            <w:hideMark/>
          </w:tcPr>
          <w:p w14:paraId="077A06B9" w14:textId="504A1D43"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bottom"/>
            <w:hideMark/>
          </w:tcPr>
          <w:p w14:paraId="6F608C98" w14:textId="3DADE5AF"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bottom"/>
            <w:hideMark/>
          </w:tcPr>
          <w:p w14:paraId="65FE958F" w14:textId="6F55CCB4"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0.4%</w:t>
            </w:r>
          </w:p>
        </w:tc>
        <w:tc>
          <w:tcPr>
            <w:tcW w:w="850" w:type="dxa"/>
            <w:noWrap/>
            <w:vAlign w:val="bottom"/>
            <w:hideMark/>
          </w:tcPr>
          <w:p w14:paraId="72BC6FFB" w14:textId="5C256AB9"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10.2%</w:t>
            </w:r>
          </w:p>
        </w:tc>
        <w:tc>
          <w:tcPr>
            <w:tcW w:w="992" w:type="dxa"/>
            <w:noWrap/>
            <w:vAlign w:val="bottom"/>
            <w:hideMark/>
          </w:tcPr>
          <w:p w14:paraId="4220D2A4" w14:textId="0E73D132"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20.6%</w:t>
            </w:r>
          </w:p>
        </w:tc>
        <w:tc>
          <w:tcPr>
            <w:tcW w:w="1013" w:type="dxa"/>
            <w:noWrap/>
            <w:vAlign w:val="bottom"/>
            <w:hideMark/>
          </w:tcPr>
          <w:p w14:paraId="003DAB22" w14:textId="3CD48A88"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67.4%</w:t>
            </w:r>
          </w:p>
        </w:tc>
        <w:tc>
          <w:tcPr>
            <w:tcW w:w="600" w:type="dxa"/>
            <w:noWrap/>
            <w:vAlign w:val="bottom"/>
            <w:hideMark/>
          </w:tcPr>
          <w:p w14:paraId="58DAEAC0" w14:textId="0696381B"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11" w:type="dxa"/>
            <w:noWrap/>
            <w:vAlign w:val="bottom"/>
            <w:hideMark/>
          </w:tcPr>
          <w:p w14:paraId="616CB8D1" w14:textId="4A29E229" w:rsidR="00790B99" w:rsidRPr="00E1355F" w:rsidRDefault="00790B99" w:rsidP="00790B99">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790B99" w:rsidRPr="00E1355F" w14:paraId="21AB7825" w14:textId="77777777" w:rsidTr="00873C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158108B6" w14:textId="77777777" w:rsidR="00790B99" w:rsidRPr="00E1355F" w:rsidRDefault="00790B99" w:rsidP="00790B99">
            <w:pPr>
              <w:suppressAutoHyphens w:val="0"/>
              <w:spacing w:after="0"/>
              <w:jc w:val="left"/>
              <w:rPr>
                <w:rFonts w:ascii="Calibri" w:hAnsi="Calibri"/>
                <w:b w:val="0"/>
                <w:bCs w:val="0"/>
                <w:color w:val="000000"/>
                <w:sz w:val="22"/>
                <w:szCs w:val="22"/>
                <w:lang w:eastAsia="en-AU"/>
              </w:rPr>
            </w:pPr>
          </w:p>
        </w:tc>
        <w:tc>
          <w:tcPr>
            <w:tcW w:w="1326" w:type="dxa"/>
            <w:noWrap/>
            <w:hideMark/>
          </w:tcPr>
          <w:p w14:paraId="1237E56B" w14:textId="77777777"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E1355F">
              <w:rPr>
                <w:rFonts w:ascii="Calibri" w:hAnsi="Calibri"/>
                <w:b/>
                <w:bCs/>
                <w:color w:val="000000"/>
                <w:sz w:val="22"/>
                <w:szCs w:val="22"/>
                <w:lang w:eastAsia="en-AU"/>
              </w:rPr>
              <w:t>2050</w:t>
            </w:r>
          </w:p>
        </w:tc>
        <w:tc>
          <w:tcPr>
            <w:tcW w:w="1418" w:type="dxa"/>
            <w:noWrap/>
            <w:vAlign w:val="bottom"/>
            <w:hideMark/>
          </w:tcPr>
          <w:p w14:paraId="0568EF4D" w14:textId="0A963268"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bottom"/>
            <w:hideMark/>
          </w:tcPr>
          <w:p w14:paraId="25B0FDA5" w14:textId="2A9CBF09"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bottom"/>
            <w:hideMark/>
          </w:tcPr>
          <w:p w14:paraId="11FF5DEA" w14:textId="365CCA53"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0.5%</w:t>
            </w:r>
          </w:p>
        </w:tc>
        <w:tc>
          <w:tcPr>
            <w:tcW w:w="850" w:type="dxa"/>
            <w:noWrap/>
            <w:vAlign w:val="bottom"/>
            <w:hideMark/>
          </w:tcPr>
          <w:p w14:paraId="0CC28B9D" w14:textId="17F8FAAF"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10.4%</w:t>
            </w:r>
          </w:p>
        </w:tc>
        <w:tc>
          <w:tcPr>
            <w:tcW w:w="992" w:type="dxa"/>
            <w:noWrap/>
            <w:vAlign w:val="bottom"/>
            <w:hideMark/>
          </w:tcPr>
          <w:p w14:paraId="1E72C2F4" w14:textId="6A88AF35"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20.4%</w:t>
            </w:r>
          </w:p>
        </w:tc>
        <w:tc>
          <w:tcPr>
            <w:tcW w:w="1013" w:type="dxa"/>
            <w:noWrap/>
            <w:vAlign w:val="bottom"/>
            <w:hideMark/>
          </w:tcPr>
          <w:p w14:paraId="33ADD7F8" w14:textId="2C71B4C6"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67.3%</w:t>
            </w:r>
          </w:p>
        </w:tc>
        <w:tc>
          <w:tcPr>
            <w:tcW w:w="600" w:type="dxa"/>
            <w:noWrap/>
            <w:vAlign w:val="bottom"/>
            <w:hideMark/>
          </w:tcPr>
          <w:p w14:paraId="2F4309F4" w14:textId="69743F8B"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11" w:type="dxa"/>
            <w:noWrap/>
            <w:vAlign w:val="bottom"/>
            <w:hideMark/>
          </w:tcPr>
          <w:p w14:paraId="39E1ACB5" w14:textId="17C12D18" w:rsidR="00790B99" w:rsidRPr="00E1355F" w:rsidRDefault="00790B99" w:rsidP="00790B99">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bl>
    <w:p w14:paraId="277CA246" w14:textId="77777777" w:rsidR="0056092E" w:rsidRDefault="0056092E" w:rsidP="0056092E">
      <w:pPr>
        <w:pStyle w:val="Figure1"/>
      </w:pPr>
    </w:p>
    <w:p w14:paraId="353711F0" w14:textId="0BE30DA0" w:rsidR="0056092E" w:rsidRDefault="00E1355F" w:rsidP="0056092E">
      <w:pPr>
        <w:pStyle w:val="Figure1"/>
      </w:pPr>
      <w:r>
        <w:rPr>
          <w:noProof/>
          <w:lang w:eastAsia="en-AU"/>
        </w:rPr>
        <w:drawing>
          <wp:inline distT="0" distB="0" distL="0" distR="0" wp14:anchorId="208E79A3" wp14:editId="5A7503AF">
            <wp:extent cx="4486940" cy="5390707"/>
            <wp:effectExtent l="0" t="0" r="8890" b="63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EF64855" w14:textId="6A9BDB90" w:rsidR="0056092E" w:rsidRPr="0056092E" w:rsidRDefault="0056092E" w:rsidP="005070CA">
      <w:pPr>
        <w:pStyle w:val="Figure1"/>
      </w:pPr>
      <w:bookmarkStart w:id="35" w:name="_Toc527635427"/>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2</w:t>
      </w:r>
      <w:r w:rsidR="00AA7D62">
        <w:rPr>
          <w:noProof/>
        </w:rPr>
        <w:fldChar w:fldCharType="end"/>
      </w:r>
      <w:r>
        <w:t xml:space="preserve">. Warm Climate Grape land suitability area by percentage amount in the </w:t>
      </w:r>
      <w:r w:rsidR="005070CA">
        <w:t>Macedon Ranges Shire</w:t>
      </w:r>
      <w:r>
        <w:t xml:space="preserve"> – Historical, 2030, 20</w:t>
      </w:r>
      <w:bookmarkEnd w:id="35"/>
    </w:p>
    <w:p w14:paraId="0FCC8B03" w14:textId="77777777" w:rsidR="00781AC8" w:rsidRDefault="00781AC8">
      <w:pPr>
        <w:suppressAutoHyphens w:val="0"/>
        <w:spacing w:after="0"/>
        <w:rPr>
          <w:b/>
          <w:bCs/>
          <w:caps/>
          <w:sz w:val="28"/>
          <w:szCs w:val="32"/>
        </w:rPr>
        <w:sectPr w:rsidR="00781AC8" w:rsidSect="0048401B">
          <w:pgSz w:w="11907" w:h="16840" w:code="9"/>
          <w:pgMar w:top="1418" w:right="1418" w:bottom="1418" w:left="1418" w:header="720" w:footer="567" w:gutter="0"/>
          <w:cols w:space="720"/>
          <w:titlePg/>
          <w:docGrid w:linePitch="272"/>
        </w:sectPr>
      </w:pPr>
    </w:p>
    <w:p w14:paraId="7DC338F7" w14:textId="77777777" w:rsidR="00404941" w:rsidRDefault="00781AC8">
      <w:pPr>
        <w:suppressAutoHyphens w:val="0"/>
        <w:spacing w:after="0"/>
        <w:rPr>
          <w:b/>
          <w:bCs/>
          <w:caps/>
          <w:sz w:val="28"/>
          <w:szCs w:val="32"/>
        </w:rPr>
      </w:pPr>
      <w:r>
        <w:rPr>
          <w:b/>
          <w:bCs/>
          <w:caps/>
          <w:noProof/>
          <w:sz w:val="28"/>
          <w:szCs w:val="32"/>
          <w:lang w:eastAsia="en-AU"/>
        </w:rPr>
        <w:drawing>
          <wp:inline distT="0" distB="0" distL="0" distR="0" wp14:anchorId="16B58B06" wp14:editId="03E0AA49">
            <wp:extent cx="2880000" cy="372887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1.Cool_Grape_Hist_LSA.png"/>
                    <pic:cNvPicPr/>
                  </pic:nvPicPr>
                  <pic:blipFill>
                    <a:blip r:embed="rId24">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b/>
          <w:bCs/>
          <w:caps/>
          <w:noProof/>
          <w:sz w:val="28"/>
          <w:szCs w:val="32"/>
          <w:lang w:eastAsia="en-AU"/>
        </w:rPr>
        <w:drawing>
          <wp:inline distT="0" distB="0" distL="0" distR="0" wp14:anchorId="6986F576" wp14:editId="195CB1A0">
            <wp:extent cx="2880000" cy="3728872"/>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2.Cool_Grape_2030_LSA.png"/>
                    <pic:cNvPicPr/>
                  </pic:nvPicPr>
                  <pic:blipFill>
                    <a:blip r:embed="rId25">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b/>
          <w:bCs/>
          <w:caps/>
          <w:noProof/>
          <w:sz w:val="28"/>
          <w:szCs w:val="32"/>
          <w:lang w:eastAsia="en-AU"/>
        </w:rPr>
        <w:drawing>
          <wp:inline distT="0" distB="0" distL="0" distR="0" wp14:anchorId="1F4ED777" wp14:editId="15B6ED1A">
            <wp:extent cx="2880000" cy="3728872"/>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3.Cool_Grape_2050_LSA.png"/>
                    <pic:cNvPicPr/>
                  </pic:nvPicPr>
                  <pic:blipFill>
                    <a:blip r:embed="rId26">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1BB8FE73" w14:textId="77777777" w:rsidR="00404941" w:rsidRDefault="00404941" w:rsidP="00404941">
      <w:pPr>
        <w:pStyle w:val="Figure1"/>
      </w:pPr>
    </w:p>
    <w:p w14:paraId="045A6A9F" w14:textId="049D28B7" w:rsidR="00404941" w:rsidRDefault="00404941" w:rsidP="00404941">
      <w:pPr>
        <w:pStyle w:val="Figure1"/>
      </w:pPr>
      <w:bookmarkStart w:id="36" w:name="_Ref508112634"/>
      <w:bookmarkStart w:id="37" w:name="_Toc527635428"/>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3</w:t>
      </w:r>
      <w:r w:rsidR="00AA7D62">
        <w:rPr>
          <w:noProof/>
        </w:rPr>
        <w:fldChar w:fldCharType="end"/>
      </w:r>
      <w:bookmarkEnd w:id="36"/>
      <w:r>
        <w:t xml:space="preserve">.Cool climate grape land suitability in the </w:t>
      </w:r>
      <w:r w:rsidR="005070CA">
        <w:t>Macedon Ranges Shire</w:t>
      </w:r>
      <w:r>
        <w:t xml:space="preserve"> – Historical (1961 – 1990) (left panel), 2030 (RCP8.5) (centre panel), 2050 (RCP8.5) (right panel)</w:t>
      </w:r>
      <w:bookmarkEnd w:id="37"/>
    </w:p>
    <w:p w14:paraId="0F475355" w14:textId="77777777" w:rsidR="00404941" w:rsidRDefault="00404941">
      <w:pPr>
        <w:suppressAutoHyphens w:val="0"/>
        <w:spacing w:after="0"/>
        <w:rPr>
          <w:b/>
          <w:bCs/>
          <w:caps/>
          <w:sz w:val="28"/>
          <w:szCs w:val="32"/>
        </w:rPr>
      </w:pPr>
    </w:p>
    <w:p w14:paraId="03328CED" w14:textId="6C353021" w:rsidR="00781AC8" w:rsidRDefault="00E35DC3">
      <w:pPr>
        <w:suppressAutoHyphens w:val="0"/>
        <w:spacing w:after="0"/>
        <w:rPr>
          <w:b/>
          <w:bCs/>
          <w:caps/>
          <w:sz w:val="28"/>
          <w:szCs w:val="32"/>
        </w:rPr>
      </w:pPr>
      <w:r>
        <w:rPr>
          <w:b/>
          <w:bCs/>
          <w:caps/>
          <w:noProof/>
          <w:sz w:val="28"/>
          <w:szCs w:val="32"/>
          <w:lang w:eastAsia="en-AU"/>
        </w:rPr>
        <w:drawing>
          <wp:inline distT="0" distB="0" distL="0" distR="0" wp14:anchorId="4F8444F8" wp14:editId="29597E5A">
            <wp:extent cx="2880000" cy="3728872"/>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1.Warm_Grape_Hist_LSA.png"/>
                    <pic:cNvPicPr/>
                  </pic:nvPicPr>
                  <pic:blipFill>
                    <a:blip r:embed="rId27">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sidR="00781AC8">
        <w:rPr>
          <w:b/>
          <w:bCs/>
          <w:caps/>
          <w:noProof/>
          <w:sz w:val="28"/>
          <w:szCs w:val="32"/>
          <w:lang w:eastAsia="en-AU"/>
        </w:rPr>
        <w:drawing>
          <wp:inline distT="0" distB="0" distL="0" distR="0" wp14:anchorId="1CD642FC" wp14:editId="297F26A9">
            <wp:extent cx="2880000" cy="3728872"/>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2.Warm_Grape_2030_LSA.png"/>
                    <pic:cNvPicPr/>
                  </pic:nvPicPr>
                  <pic:blipFill>
                    <a:blip r:embed="rId28">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sidR="00781AC8">
        <w:rPr>
          <w:b/>
          <w:bCs/>
          <w:caps/>
          <w:noProof/>
          <w:sz w:val="28"/>
          <w:szCs w:val="32"/>
          <w:lang w:eastAsia="en-AU"/>
        </w:rPr>
        <w:drawing>
          <wp:inline distT="0" distB="0" distL="0" distR="0" wp14:anchorId="71F1B2AD" wp14:editId="773D13B4">
            <wp:extent cx="2880000" cy="3728872"/>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3.Warm_Grape_2050_LSA.png"/>
                    <pic:cNvPicPr/>
                  </pic:nvPicPr>
                  <pic:blipFill>
                    <a:blip r:embed="rId29">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78C33F5C" w14:textId="34D19B3A" w:rsidR="00404941" w:rsidRDefault="00404941" w:rsidP="00404941">
      <w:pPr>
        <w:pStyle w:val="Figure1"/>
      </w:pPr>
      <w:bookmarkStart w:id="38" w:name="_Ref508112636"/>
      <w:bookmarkStart w:id="39" w:name="_Toc527635429"/>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8</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4</w:t>
      </w:r>
      <w:r w:rsidR="00AA7D62">
        <w:rPr>
          <w:noProof/>
        </w:rPr>
        <w:fldChar w:fldCharType="end"/>
      </w:r>
      <w:bookmarkEnd w:id="38"/>
      <w:r>
        <w:t xml:space="preserve">.Warm climate grape land suitability in the Macedon Ranges </w:t>
      </w:r>
      <w:r w:rsidR="002E03EC">
        <w:t>Shire</w:t>
      </w:r>
      <w:r>
        <w:t xml:space="preserve"> – Historical (1961 – 1990) (left panel), 2030 (RCP8.5) (centre panel), 2050 (RCP8.5) (right panel)</w:t>
      </w:r>
      <w:bookmarkEnd w:id="39"/>
    </w:p>
    <w:p w14:paraId="6DD9892F" w14:textId="77777777" w:rsidR="00781AC8" w:rsidRDefault="00781AC8">
      <w:pPr>
        <w:suppressAutoHyphens w:val="0"/>
        <w:spacing w:after="0"/>
        <w:rPr>
          <w:b/>
          <w:bCs/>
          <w:caps/>
          <w:sz w:val="28"/>
          <w:szCs w:val="32"/>
        </w:rPr>
      </w:pPr>
    </w:p>
    <w:p w14:paraId="7562ABF2" w14:textId="77777777" w:rsidR="00404941" w:rsidRDefault="00404941">
      <w:pPr>
        <w:suppressAutoHyphens w:val="0"/>
        <w:spacing w:after="0"/>
        <w:rPr>
          <w:b/>
          <w:bCs/>
          <w:caps/>
          <w:sz w:val="28"/>
          <w:szCs w:val="32"/>
        </w:rPr>
        <w:sectPr w:rsidR="00404941" w:rsidSect="0048401B">
          <w:pgSz w:w="16840" w:h="11907" w:orient="landscape" w:code="9"/>
          <w:pgMar w:top="1418" w:right="1418" w:bottom="1418" w:left="1418" w:header="720" w:footer="567" w:gutter="0"/>
          <w:cols w:space="720"/>
          <w:titlePg/>
          <w:docGrid w:linePitch="272"/>
        </w:sectPr>
      </w:pPr>
    </w:p>
    <w:p w14:paraId="274B687B" w14:textId="34FDAF15" w:rsidR="0056092E" w:rsidRDefault="0056092E">
      <w:pPr>
        <w:suppressAutoHyphens w:val="0"/>
        <w:spacing w:after="0"/>
        <w:rPr>
          <w:b/>
          <w:bCs/>
          <w:caps/>
          <w:sz w:val="28"/>
          <w:szCs w:val="32"/>
        </w:rPr>
      </w:pPr>
    </w:p>
    <w:p w14:paraId="4DB4055B" w14:textId="77777777" w:rsidR="001371AC" w:rsidRPr="00224563" w:rsidRDefault="001371AC" w:rsidP="001371AC">
      <w:pPr>
        <w:pStyle w:val="Heading1"/>
      </w:pPr>
      <w:bookmarkStart w:id="40" w:name="_Toc527635410"/>
      <w:r w:rsidRPr="00224563">
        <w:t>RYEGRASS</w:t>
      </w:r>
      <w:bookmarkEnd w:id="40"/>
    </w:p>
    <w:p w14:paraId="55556537" w14:textId="420B1776" w:rsidR="00E34039" w:rsidRPr="00224563" w:rsidRDefault="00E34039" w:rsidP="00E34039">
      <w:pPr>
        <w:rPr>
          <w:lang w:eastAsia="en-AU"/>
        </w:rPr>
      </w:pPr>
      <w:r w:rsidRPr="00224563">
        <w:rPr>
          <w:lang w:eastAsia="en-AU"/>
        </w:rPr>
        <w:t>The ryegrass biophysical LSA model determines the suitability of the region to produce a generic ryegrass pasture.</w:t>
      </w:r>
    </w:p>
    <w:p w14:paraId="577CDD16" w14:textId="310F9F37" w:rsidR="00E34039" w:rsidRPr="00224563" w:rsidRDefault="00E34039" w:rsidP="00E34039">
      <w:pPr>
        <w:rPr>
          <w:lang w:eastAsia="en-AU"/>
        </w:rPr>
      </w:pPr>
      <w:r w:rsidRPr="00224563">
        <w:rPr>
          <w:lang w:eastAsia="en-AU"/>
        </w:rPr>
        <w:t>The model output relative to historical climate (see</w:t>
      </w:r>
      <w:r w:rsidR="00224563" w:rsidRPr="00224563">
        <w:rPr>
          <w:lang w:eastAsia="en-AU"/>
        </w:rPr>
        <w:t xml:space="preserve"> </w:t>
      </w:r>
      <w:r w:rsidR="00224563" w:rsidRPr="00224563">
        <w:rPr>
          <w:lang w:eastAsia="en-AU"/>
        </w:rPr>
        <w:fldChar w:fldCharType="begin"/>
      </w:r>
      <w:r w:rsidR="00224563" w:rsidRPr="00224563">
        <w:rPr>
          <w:lang w:eastAsia="en-AU"/>
        </w:rPr>
        <w:instrText xml:space="preserve"> REF _Ref508114144 \h </w:instrText>
      </w:r>
      <w:r w:rsidR="00224563">
        <w:rPr>
          <w:lang w:eastAsia="en-AU"/>
        </w:rPr>
        <w:instrText xml:space="preserve"> \* MERGEFORMAT </w:instrText>
      </w:r>
      <w:r w:rsidR="00224563" w:rsidRPr="00224563">
        <w:rPr>
          <w:lang w:eastAsia="en-AU"/>
        </w:rPr>
      </w:r>
      <w:r w:rsidR="00224563" w:rsidRPr="00224563">
        <w:rPr>
          <w:lang w:eastAsia="en-AU"/>
        </w:rPr>
        <w:fldChar w:fldCharType="separate"/>
      </w:r>
      <w:r w:rsidR="00CD1217">
        <w:t xml:space="preserve">Figure </w:t>
      </w:r>
      <w:r w:rsidR="00CD1217">
        <w:rPr>
          <w:noProof/>
        </w:rPr>
        <w:t>9.2</w:t>
      </w:r>
      <w:r w:rsidR="00224563" w:rsidRPr="00224563">
        <w:rPr>
          <w:lang w:eastAsia="en-AU"/>
        </w:rPr>
        <w:fldChar w:fldCharType="end"/>
      </w:r>
      <w:r w:rsidR="00224563" w:rsidRPr="00224563">
        <w:rPr>
          <w:lang w:eastAsia="en-AU"/>
        </w:rPr>
        <w:t>, left panel</w:t>
      </w:r>
      <w:r w:rsidRPr="00224563">
        <w:rPr>
          <w:lang w:eastAsia="en-AU"/>
        </w:rPr>
        <w:t xml:space="preserve">) indicates that the majority of the </w:t>
      </w:r>
      <w:r w:rsidR="00671BC6">
        <w:rPr>
          <w:lang w:eastAsia="en-AU"/>
        </w:rPr>
        <w:t>Shire</w:t>
      </w:r>
      <w:r w:rsidRPr="00224563">
        <w:rPr>
          <w:lang w:eastAsia="en-AU"/>
        </w:rPr>
        <w:t xml:space="preserve"> is currently suitable for ryegrass production and generally ranked </w:t>
      </w:r>
      <w:r w:rsidR="00224563">
        <w:rPr>
          <w:lang w:eastAsia="en-AU"/>
        </w:rPr>
        <w:t>between 80 and 100</w:t>
      </w:r>
      <w:r w:rsidRPr="00224563">
        <w:rPr>
          <w:lang w:eastAsia="en-AU"/>
        </w:rPr>
        <w:t xml:space="preserve">% suitable. </w:t>
      </w:r>
      <w:r w:rsidR="00224563">
        <w:rPr>
          <w:lang w:eastAsia="en-AU"/>
        </w:rPr>
        <w:t xml:space="preserve">Notably, the south eastern area of the region from </w:t>
      </w:r>
      <w:proofErr w:type="spellStart"/>
      <w:r w:rsidR="00224563">
        <w:rPr>
          <w:lang w:eastAsia="en-AU"/>
        </w:rPr>
        <w:t>Riddells</w:t>
      </w:r>
      <w:proofErr w:type="spellEnd"/>
      <w:r w:rsidR="00224563">
        <w:rPr>
          <w:lang w:eastAsia="en-AU"/>
        </w:rPr>
        <w:t xml:space="preserve"> Creek to Clarkefield however, are significantly lower </w:t>
      </w:r>
      <w:r w:rsidR="00235998">
        <w:rPr>
          <w:lang w:eastAsia="en-AU"/>
        </w:rPr>
        <w:t>at 50% due to low rainfalls.</w:t>
      </w:r>
    </w:p>
    <w:p w14:paraId="1BFB9DF3" w14:textId="33B265BC" w:rsidR="003924E4" w:rsidRDefault="00E34039" w:rsidP="00E34039">
      <w:pPr>
        <w:rPr>
          <w:lang w:eastAsia="en-AU"/>
        </w:rPr>
      </w:pPr>
      <w:r w:rsidRPr="00224563">
        <w:rPr>
          <w:lang w:eastAsia="en-AU"/>
        </w:rPr>
        <w:t xml:space="preserve">The region will </w:t>
      </w:r>
      <w:r w:rsidR="00F51F08">
        <w:rPr>
          <w:lang w:eastAsia="en-AU"/>
        </w:rPr>
        <w:t>maintain its suitability</w:t>
      </w:r>
      <w:r w:rsidRPr="00224563">
        <w:rPr>
          <w:lang w:eastAsia="en-AU"/>
        </w:rPr>
        <w:t xml:space="preserve"> for rye</w:t>
      </w:r>
      <w:r w:rsidR="003924E4">
        <w:rPr>
          <w:lang w:eastAsia="en-AU"/>
        </w:rPr>
        <w:t xml:space="preserve">grass production into the future, with overall very high suitability (90-100%) remaining relatively stable (see </w:t>
      </w:r>
      <w:r w:rsidR="003924E4">
        <w:rPr>
          <w:lang w:eastAsia="en-AU"/>
        </w:rPr>
        <w:fldChar w:fldCharType="begin"/>
      </w:r>
      <w:r w:rsidR="003924E4">
        <w:rPr>
          <w:lang w:eastAsia="en-AU"/>
        </w:rPr>
        <w:instrText xml:space="preserve"> REF _Ref508114144 \h </w:instrText>
      </w:r>
      <w:r w:rsidR="003924E4">
        <w:rPr>
          <w:lang w:eastAsia="en-AU"/>
        </w:rPr>
      </w:r>
      <w:r w:rsidR="003924E4">
        <w:rPr>
          <w:lang w:eastAsia="en-AU"/>
        </w:rPr>
        <w:fldChar w:fldCharType="separate"/>
      </w:r>
      <w:r w:rsidR="00CD1217">
        <w:t xml:space="preserve">Figure </w:t>
      </w:r>
      <w:r w:rsidR="00CD1217">
        <w:rPr>
          <w:noProof/>
        </w:rPr>
        <w:t>9</w:t>
      </w:r>
      <w:r w:rsidR="00CD1217">
        <w:t>.</w:t>
      </w:r>
      <w:r w:rsidR="00CD1217">
        <w:rPr>
          <w:noProof/>
        </w:rPr>
        <w:t>2</w:t>
      </w:r>
      <w:r w:rsidR="003924E4">
        <w:rPr>
          <w:lang w:eastAsia="en-AU"/>
        </w:rPr>
        <w:fldChar w:fldCharType="end"/>
      </w:r>
      <w:r w:rsidR="003924E4">
        <w:rPr>
          <w:lang w:eastAsia="en-AU"/>
        </w:rPr>
        <w:t xml:space="preserve">). In fact, overall high suitability (including 80%) improves in 2030, with slightly higher summer rainfalls over the south-east of the region improving from </w:t>
      </w:r>
      <w:proofErr w:type="spellStart"/>
      <w:r w:rsidR="003924E4">
        <w:rPr>
          <w:lang w:eastAsia="en-AU"/>
        </w:rPr>
        <w:t>Riddells</w:t>
      </w:r>
      <w:proofErr w:type="spellEnd"/>
      <w:r w:rsidR="003924E4">
        <w:rPr>
          <w:lang w:eastAsia="en-AU"/>
        </w:rPr>
        <w:t xml:space="preserve"> Creek to the boundary of the region. In 2050 this slightly decreases again, due to lower rainfalls, however it is still overall, a higher suitability than the historical scenario. </w:t>
      </w:r>
    </w:p>
    <w:p w14:paraId="6EB1F175" w14:textId="3D37D1E4" w:rsidR="00E34039" w:rsidRPr="00224563" w:rsidRDefault="00E34039" w:rsidP="00E34039">
      <w:pPr>
        <w:rPr>
          <w:lang w:eastAsia="en-AU"/>
        </w:rPr>
      </w:pPr>
      <w:r w:rsidRPr="00224563">
        <w:rPr>
          <w:lang w:eastAsia="en-AU"/>
        </w:rPr>
        <w:t xml:space="preserve">The percentage area and total hectares of the </w:t>
      </w:r>
      <w:r w:rsidR="00671BC6">
        <w:rPr>
          <w:lang w:eastAsia="en-AU"/>
        </w:rPr>
        <w:t>Shire</w:t>
      </w:r>
      <w:r w:rsidRPr="00224563">
        <w:rPr>
          <w:lang w:eastAsia="en-AU"/>
        </w:rPr>
        <w:t xml:space="preserve"> that fall within each suitability rating (for example, 80%) at each time point is listed in</w:t>
      </w:r>
      <w:r w:rsidR="003924E4">
        <w:rPr>
          <w:lang w:eastAsia="en-AU"/>
        </w:rPr>
        <w:t xml:space="preserve"> </w:t>
      </w:r>
      <w:r w:rsidR="003924E4">
        <w:rPr>
          <w:lang w:eastAsia="en-AU"/>
        </w:rPr>
        <w:fldChar w:fldCharType="begin"/>
      </w:r>
      <w:r w:rsidR="003924E4">
        <w:rPr>
          <w:lang w:eastAsia="en-AU"/>
        </w:rPr>
        <w:instrText xml:space="preserve"> REF _Ref508115465 \h </w:instrText>
      </w:r>
      <w:r w:rsidR="003924E4">
        <w:rPr>
          <w:lang w:eastAsia="en-AU"/>
        </w:rPr>
      </w:r>
      <w:r w:rsidR="003924E4">
        <w:rPr>
          <w:lang w:eastAsia="en-AU"/>
        </w:rPr>
        <w:fldChar w:fldCharType="separate"/>
      </w:r>
      <w:r w:rsidR="00CD1217">
        <w:t xml:space="preserve">Figure </w:t>
      </w:r>
      <w:r w:rsidR="00CD1217">
        <w:rPr>
          <w:noProof/>
        </w:rPr>
        <w:t>9</w:t>
      </w:r>
      <w:r w:rsidR="00CD1217">
        <w:t>.</w:t>
      </w:r>
      <w:r w:rsidR="00CD1217">
        <w:rPr>
          <w:noProof/>
        </w:rPr>
        <w:t>1</w:t>
      </w:r>
      <w:r w:rsidR="003924E4">
        <w:rPr>
          <w:lang w:eastAsia="en-AU"/>
        </w:rPr>
        <w:fldChar w:fldCharType="end"/>
      </w:r>
      <w:r w:rsidR="003924E4">
        <w:rPr>
          <w:lang w:eastAsia="en-AU"/>
        </w:rPr>
        <w:t xml:space="preserve"> and </w:t>
      </w:r>
      <w:r w:rsidR="003924E4">
        <w:rPr>
          <w:lang w:eastAsia="en-AU"/>
        </w:rPr>
        <w:fldChar w:fldCharType="begin"/>
      </w:r>
      <w:r w:rsidR="003924E4">
        <w:rPr>
          <w:lang w:eastAsia="en-AU"/>
        </w:rPr>
        <w:instrText xml:space="preserve"> REF _Ref508115472 \h </w:instrText>
      </w:r>
      <w:r w:rsidR="003924E4">
        <w:rPr>
          <w:lang w:eastAsia="en-AU"/>
        </w:rPr>
      </w:r>
      <w:r w:rsidR="003924E4">
        <w:rPr>
          <w:lang w:eastAsia="en-AU"/>
        </w:rPr>
        <w:fldChar w:fldCharType="separate"/>
      </w:r>
      <w:r w:rsidR="00CD1217">
        <w:t xml:space="preserve">Table </w:t>
      </w:r>
      <w:r w:rsidR="00CD1217">
        <w:rPr>
          <w:noProof/>
        </w:rPr>
        <w:t>9</w:t>
      </w:r>
      <w:r w:rsidR="00CD1217">
        <w:t>.</w:t>
      </w:r>
      <w:r w:rsidR="00CD1217">
        <w:rPr>
          <w:noProof/>
        </w:rPr>
        <w:t>1</w:t>
      </w:r>
      <w:r w:rsidR="003924E4">
        <w:rPr>
          <w:lang w:eastAsia="en-AU"/>
        </w:rPr>
        <w:fldChar w:fldCharType="end"/>
      </w:r>
      <w:r w:rsidRPr="00224563">
        <w:rPr>
          <w:lang w:eastAsia="en-AU"/>
        </w:rPr>
        <w:t>, indicating the degree of change</w:t>
      </w:r>
      <w:r w:rsidR="003924E4">
        <w:rPr>
          <w:lang w:eastAsia="en-AU"/>
        </w:rPr>
        <w:t xml:space="preserve">. </w:t>
      </w:r>
    </w:p>
    <w:p w14:paraId="4BF9D185" w14:textId="084F6EE3" w:rsidR="00D05548" w:rsidRDefault="00E34039">
      <w:pPr>
        <w:suppressAutoHyphens w:val="0"/>
        <w:spacing w:after="0"/>
        <w:rPr>
          <w:highlight w:val="yellow"/>
          <w:lang w:eastAsia="en-AU"/>
        </w:rPr>
      </w:pPr>
      <w:r>
        <w:rPr>
          <w:highlight w:val="yellow"/>
          <w:lang w:eastAsia="en-AU"/>
        </w:rPr>
        <w:br w:type="page"/>
      </w:r>
    </w:p>
    <w:p w14:paraId="050A2E1F" w14:textId="29B3ED26" w:rsidR="00D05548" w:rsidRDefault="00D05548" w:rsidP="00D05548">
      <w:pPr>
        <w:pStyle w:val="Figure1"/>
      </w:pPr>
      <w:bookmarkStart w:id="41" w:name="_Ref508115472"/>
      <w:bookmarkStart w:id="42" w:name="_Toc527635441"/>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9</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1</w:t>
      </w:r>
      <w:r w:rsidR="00AA7D62">
        <w:rPr>
          <w:noProof/>
        </w:rPr>
        <w:fldChar w:fldCharType="end"/>
      </w:r>
      <w:bookmarkEnd w:id="41"/>
      <w:r>
        <w:t xml:space="preserve"> Ryegrass land suitability by area and percentage in the </w:t>
      </w:r>
      <w:r w:rsidR="00671BC6">
        <w:t>Macedon Ranges Shire</w:t>
      </w:r>
      <w:r>
        <w:t xml:space="preserve"> – Historical, 2030, 2050</w:t>
      </w:r>
      <w:bookmarkEnd w:id="42"/>
    </w:p>
    <w:tbl>
      <w:tblPr>
        <w:tblStyle w:val="GridTable5Dark-Accent31"/>
        <w:tblW w:w="9740" w:type="dxa"/>
        <w:jc w:val="center"/>
        <w:tblLook w:val="04A0" w:firstRow="1" w:lastRow="0" w:firstColumn="1" w:lastColumn="0" w:noHBand="0" w:noVBand="1"/>
      </w:tblPr>
      <w:tblGrid>
        <w:gridCol w:w="1079"/>
        <w:gridCol w:w="1118"/>
        <w:gridCol w:w="1196"/>
        <w:gridCol w:w="1037"/>
        <w:gridCol w:w="829"/>
        <w:gridCol w:w="949"/>
        <w:gridCol w:w="910"/>
        <w:gridCol w:w="1120"/>
        <w:gridCol w:w="940"/>
        <w:gridCol w:w="829"/>
      </w:tblGrid>
      <w:tr w:rsidR="00D05548" w:rsidRPr="00D05548" w14:paraId="3160DAEE" w14:textId="77777777" w:rsidTr="00D0554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40" w:type="dxa"/>
            <w:gridSpan w:val="10"/>
            <w:noWrap/>
            <w:hideMark/>
          </w:tcPr>
          <w:p w14:paraId="0B615E07" w14:textId="77777777" w:rsidR="00D05548" w:rsidRPr="00D05548" w:rsidRDefault="00D05548" w:rsidP="00D05548">
            <w:pPr>
              <w:suppressAutoHyphens w:val="0"/>
              <w:spacing w:after="0"/>
              <w:jc w:val="center"/>
              <w:rPr>
                <w:rFonts w:ascii="Calibri" w:hAnsi="Calibri"/>
                <w:color w:val="000000"/>
                <w:sz w:val="22"/>
                <w:szCs w:val="22"/>
                <w:u w:val="single"/>
                <w:lang w:eastAsia="en-AU"/>
              </w:rPr>
            </w:pPr>
            <w:r w:rsidRPr="00D05548">
              <w:rPr>
                <w:rFonts w:ascii="Calibri" w:hAnsi="Calibri"/>
                <w:color w:val="000000"/>
                <w:sz w:val="22"/>
                <w:szCs w:val="22"/>
                <w:u w:val="single"/>
                <w:lang w:eastAsia="en-AU"/>
              </w:rPr>
              <w:t>Ryegrass</w:t>
            </w:r>
          </w:p>
        </w:tc>
      </w:tr>
      <w:tr w:rsidR="00D05548" w:rsidRPr="00D05548" w14:paraId="282EB2A8"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6" w:type="dxa"/>
            <w:noWrap/>
            <w:hideMark/>
          </w:tcPr>
          <w:p w14:paraId="6BBBB2A0"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 </w:t>
            </w:r>
          </w:p>
        </w:tc>
        <w:tc>
          <w:tcPr>
            <w:tcW w:w="1118" w:type="dxa"/>
            <w:noWrap/>
            <w:hideMark/>
          </w:tcPr>
          <w:p w14:paraId="1AC09FFC"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196" w:type="dxa"/>
            <w:noWrap/>
            <w:hideMark/>
          </w:tcPr>
          <w:p w14:paraId="6AC643C3"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Not Suitable</w:t>
            </w:r>
          </w:p>
        </w:tc>
        <w:tc>
          <w:tcPr>
            <w:tcW w:w="1037" w:type="dxa"/>
            <w:noWrap/>
            <w:hideMark/>
          </w:tcPr>
          <w:p w14:paraId="5322790A"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0 - 40%</w:t>
            </w:r>
          </w:p>
        </w:tc>
        <w:tc>
          <w:tcPr>
            <w:tcW w:w="827" w:type="dxa"/>
            <w:noWrap/>
            <w:hideMark/>
          </w:tcPr>
          <w:p w14:paraId="6C8A4F5E"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50%</w:t>
            </w:r>
          </w:p>
        </w:tc>
        <w:tc>
          <w:tcPr>
            <w:tcW w:w="949" w:type="dxa"/>
            <w:noWrap/>
            <w:hideMark/>
          </w:tcPr>
          <w:p w14:paraId="1113C815"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60%</w:t>
            </w:r>
          </w:p>
        </w:tc>
        <w:tc>
          <w:tcPr>
            <w:tcW w:w="910" w:type="dxa"/>
            <w:noWrap/>
            <w:hideMark/>
          </w:tcPr>
          <w:p w14:paraId="3EEF75B7"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70%</w:t>
            </w:r>
          </w:p>
        </w:tc>
        <w:tc>
          <w:tcPr>
            <w:tcW w:w="1120" w:type="dxa"/>
            <w:noWrap/>
            <w:hideMark/>
          </w:tcPr>
          <w:p w14:paraId="0383CE24"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80%</w:t>
            </w:r>
          </w:p>
        </w:tc>
        <w:tc>
          <w:tcPr>
            <w:tcW w:w="910" w:type="dxa"/>
            <w:noWrap/>
            <w:hideMark/>
          </w:tcPr>
          <w:p w14:paraId="7287FAB1"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90%</w:t>
            </w:r>
          </w:p>
        </w:tc>
        <w:tc>
          <w:tcPr>
            <w:tcW w:w="757" w:type="dxa"/>
            <w:noWrap/>
            <w:hideMark/>
          </w:tcPr>
          <w:p w14:paraId="65A93A4E"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100%</w:t>
            </w:r>
          </w:p>
        </w:tc>
      </w:tr>
      <w:tr w:rsidR="00D05548" w:rsidRPr="00D05548" w14:paraId="47D44D22"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916" w:type="dxa"/>
            <w:noWrap/>
            <w:hideMark/>
          </w:tcPr>
          <w:p w14:paraId="22889539"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 </w:t>
            </w:r>
          </w:p>
        </w:tc>
        <w:tc>
          <w:tcPr>
            <w:tcW w:w="1118" w:type="dxa"/>
            <w:noWrap/>
            <w:hideMark/>
          </w:tcPr>
          <w:p w14:paraId="6CD17C67"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706" w:type="dxa"/>
            <w:gridSpan w:val="8"/>
            <w:noWrap/>
            <w:hideMark/>
          </w:tcPr>
          <w:p w14:paraId="3B9E6D4F"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05548">
              <w:rPr>
                <w:rFonts w:ascii="Calibri" w:hAnsi="Calibri"/>
                <w:i/>
                <w:iCs/>
                <w:color w:val="000000"/>
                <w:sz w:val="22"/>
                <w:szCs w:val="22"/>
                <w:lang w:eastAsia="en-AU"/>
              </w:rPr>
              <w:t>Hectares (ha)</w:t>
            </w:r>
          </w:p>
        </w:tc>
      </w:tr>
      <w:tr w:rsidR="00D05548" w:rsidRPr="00D05548" w14:paraId="65855186"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6" w:type="dxa"/>
            <w:noWrap/>
            <w:hideMark/>
          </w:tcPr>
          <w:p w14:paraId="369FFE99"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Historical</w:t>
            </w:r>
          </w:p>
        </w:tc>
        <w:tc>
          <w:tcPr>
            <w:tcW w:w="1118" w:type="dxa"/>
            <w:noWrap/>
            <w:hideMark/>
          </w:tcPr>
          <w:p w14:paraId="32F706FA"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1961 - 1990</w:t>
            </w:r>
          </w:p>
        </w:tc>
        <w:tc>
          <w:tcPr>
            <w:tcW w:w="1196" w:type="dxa"/>
            <w:noWrap/>
            <w:hideMark/>
          </w:tcPr>
          <w:p w14:paraId="49D38507" w14:textId="08D02AC4"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670</w:t>
            </w:r>
          </w:p>
        </w:tc>
        <w:tc>
          <w:tcPr>
            <w:tcW w:w="1037" w:type="dxa"/>
            <w:noWrap/>
            <w:hideMark/>
          </w:tcPr>
          <w:p w14:paraId="52A34013" w14:textId="2968DF0E"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185</w:t>
            </w:r>
          </w:p>
        </w:tc>
        <w:tc>
          <w:tcPr>
            <w:tcW w:w="827" w:type="dxa"/>
            <w:noWrap/>
            <w:hideMark/>
          </w:tcPr>
          <w:p w14:paraId="5BDDED45" w14:textId="7781A268"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13,649</w:t>
            </w:r>
          </w:p>
        </w:tc>
        <w:tc>
          <w:tcPr>
            <w:tcW w:w="949" w:type="dxa"/>
            <w:noWrap/>
            <w:hideMark/>
          </w:tcPr>
          <w:p w14:paraId="6BE45E22" w14:textId="181AFF0F"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18,373</w:t>
            </w:r>
          </w:p>
        </w:tc>
        <w:tc>
          <w:tcPr>
            <w:tcW w:w="910" w:type="dxa"/>
            <w:noWrap/>
            <w:hideMark/>
          </w:tcPr>
          <w:p w14:paraId="32FC3809" w14:textId="446F91BA"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13,186</w:t>
            </w:r>
          </w:p>
        </w:tc>
        <w:tc>
          <w:tcPr>
            <w:tcW w:w="1120" w:type="dxa"/>
            <w:noWrap/>
            <w:hideMark/>
          </w:tcPr>
          <w:p w14:paraId="10FE8A83" w14:textId="4BDB8923"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37,780</w:t>
            </w:r>
          </w:p>
        </w:tc>
        <w:tc>
          <w:tcPr>
            <w:tcW w:w="910" w:type="dxa"/>
            <w:noWrap/>
            <w:hideMark/>
          </w:tcPr>
          <w:p w14:paraId="101483E2" w14:textId="7B15FEC3"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66,010</w:t>
            </w:r>
          </w:p>
        </w:tc>
        <w:tc>
          <w:tcPr>
            <w:tcW w:w="757" w:type="dxa"/>
            <w:noWrap/>
            <w:hideMark/>
          </w:tcPr>
          <w:p w14:paraId="7E1422BB" w14:textId="2126F4DA"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27,590</w:t>
            </w:r>
          </w:p>
        </w:tc>
      </w:tr>
      <w:tr w:rsidR="00D05548" w:rsidRPr="00D05548" w14:paraId="1B207DB0"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916" w:type="dxa"/>
            <w:vMerge w:val="restart"/>
            <w:noWrap/>
            <w:hideMark/>
          </w:tcPr>
          <w:p w14:paraId="4695699B"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RCP8.5</w:t>
            </w:r>
          </w:p>
        </w:tc>
        <w:tc>
          <w:tcPr>
            <w:tcW w:w="1118" w:type="dxa"/>
            <w:noWrap/>
            <w:hideMark/>
          </w:tcPr>
          <w:p w14:paraId="6D0136AC"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2030</w:t>
            </w:r>
          </w:p>
        </w:tc>
        <w:tc>
          <w:tcPr>
            <w:tcW w:w="1196" w:type="dxa"/>
            <w:noWrap/>
            <w:hideMark/>
          </w:tcPr>
          <w:p w14:paraId="629B5CBE" w14:textId="0D3267F1"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1,126</w:t>
            </w:r>
          </w:p>
        </w:tc>
        <w:tc>
          <w:tcPr>
            <w:tcW w:w="1037" w:type="dxa"/>
            <w:noWrap/>
            <w:hideMark/>
          </w:tcPr>
          <w:p w14:paraId="7D41D364" w14:textId="295348DA"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c>
          <w:tcPr>
            <w:tcW w:w="827" w:type="dxa"/>
            <w:noWrap/>
            <w:hideMark/>
          </w:tcPr>
          <w:p w14:paraId="61579285" w14:textId="5EB3B40D"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30</w:t>
            </w:r>
          </w:p>
        </w:tc>
        <w:tc>
          <w:tcPr>
            <w:tcW w:w="949" w:type="dxa"/>
            <w:noWrap/>
            <w:hideMark/>
          </w:tcPr>
          <w:p w14:paraId="779CE76F" w14:textId="7481D916"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5,361</w:t>
            </w:r>
          </w:p>
        </w:tc>
        <w:tc>
          <w:tcPr>
            <w:tcW w:w="910" w:type="dxa"/>
            <w:noWrap/>
            <w:hideMark/>
          </w:tcPr>
          <w:p w14:paraId="59677579" w14:textId="16F229A0"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15,743</w:t>
            </w:r>
          </w:p>
        </w:tc>
        <w:tc>
          <w:tcPr>
            <w:tcW w:w="1120" w:type="dxa"/>
            <w:noWrap/>
            <w:hideMark/>
          </w:tcPr>
          <w:p w14:paraId="71128F60" w14:textId="4CA5CE74"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49,392</w:t>
            </w:r>
          </w:p>
        </w:tc>
        <w:tc>
          <w:tcPr>
            <w:tcW w:w="910" w:type="dxa"/>
            <w:noWrap/>
            <w:hideMark/>
          </w:tcPr>
          <w:p w14:paraId="70134FB5" w14:textId="3B543A6F"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103,180</w:t>
            </w:r>
          </w:p>
        </w:tc>
        <w:tc>
          <w:tcPr>
            <w:tcW w:w="757" w:type="dxa"/>
            <w:noWrap/>
            <w:hideMark/>
          </w:tcPr>
          <w:p w14:paraId="2FE5BA15" w14:textId="5E081FBB"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2,611</w:t>
            </w:r>
          </w:p>
        </w:tc>
      </w:tr>
      <w:tr w:rsidR="00D05548" w:rsidRPr="00D05548" w14:paraId="78EE05F5"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6" w:type="dxa"/>
            <w:vMerge/>
            <w:hideMark/>
          </w:tcPr>
          <w:p w14:paraId="48829C68" w14:textId="77777777" w:rsidR="00D05548" w:rsidRPr="00D05548" w:rsidRDefault="00D05548" w:rsidP="00D05548">
            <w:pPr>
              <w:suppressAutoHyphens w:val="0"/>
              <w:spacing w:after="0"/>
              <w:rPr>
                <w:rFonts w:ascii="Calibri" w:hAnsi="Calibri"/>
                <w:color w:val="000000"/>
                <w:sz w:val="22"/>
                <w:szCs w:val="22"/>
                <w:lang w:eastAsia="en-AU"/>
              </w:rPr>
            </w:pPr>
          </w:p>
        </w:tc>
        <w:tc>
          <w:tcPr>
            <w:tcW w:w="1118" w:type="dxa"/>
            <w:noWrap/>
            <w:hideMark/>
          </w:tcPr>
          <w:p w14:paraId="55B728F5"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2050</w:t>
            </w:r>
          </w:p>
        </w:tc>
        <w:tc>
          <w:tcPr>
            <w:tcW w:w="1196" w:type="dxa"/>
            <w:noWrap/>
            <w:hideMark/>
          </w:tcPr>
          <w:p w14:paraId="6EAB1D69" w14:textId="01F5CE5A"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1,126</w:t>
            </w:r>
          </w:p>
        </w:tc>
        <w:tc>
          <w:tcPr>
            <w:tcW w:w="1037" w:type="dxa"/>
            <w:noWrap/>
            <w:hideMark/>
          </w:tcPr>
          <w:p w14:paraId="35944041" w14:textId="0A336A0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c>
          <w:tcPr>
            <w:tcW w:w="827" w:type="dxa"/>
            <w:noWrap/>
            <w:hideMark/>
          </w:tcPr>
          <w:p w14:paraId="1371C1E0" w14:textId="0643B5F8"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285</w:t>
            </w:r>
          </w:p>
        </w:tc>
        <w:tc>
          <w:tcPr>
            <w:tcW w:w="949" w:type="dxa"/>
            <w:noWrap/>
            <w:hideMark/>
          </w:tcPr>
          <w:p w14:paraId="0E277410" w14:textId="5411ED25"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8,113</w:t>
            </w:r>
          </w:p>
        </w:tc>
        <w:tc>
          <w:tcPr>
            <w:tcW w:w="910" w:type="dxa"/>
            <w:noWrap/>
            <w:hideMark/>
          </w:tcPr>
          <w:p w14:paraId="1A9C3A72" w14:textId="3C96E46A"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20,858</w:t>
            </w:r>
          </w:p>
        </w:tc>
        <w:tc>
          <w:tcPr>
            <w:tcW w:w="1120" w:type="dxa"/>
            <w:noWrap/>
            <w:hideMark/>
          </w:tcPr>
          <w:p w14:paraId="767AD677" w14:textId="4E08AEF3"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45,882</w:t>
            </w:r>
          </w:p>
        </w:tc>
        <w:tc>
          <w:tcPr>
            <w:tcW w:w="910" w:type="dxa"/>
            <w:noWrap/>
            <w:hideMark/>
          </w:tcPr>
          <w:p w14:paraId="61829621" w14:textId="4E078388"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101,179</w:t>
            </w:r>
          </w:p>
        </w:tc>
        <w:tc>
          <w:tcPr>
            <w:tcW w:w="757" w:type="dxa"/>
            <w:noWrap/>
            <w:hideMark/>
          </w:tcPr>
          <w:p w14:paraId="69C6566A" w14:textId="72B83ED9"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r>
      <w:tr w:rsidR="00D05548" w:rsidRPr="00D05548" w14:paraId="5BA05071"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916" w:type="dxa"/>
            <w:noWrap/>
            <w:hideMark/>
          </w:tcPr>
          <w:p w14:paraId="5E6785F5"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 </w:t>
            </w:r>
          </w:p>
        </w:tc>
        <w:tc>
          <w:tcPr>
            <w:tcW w:w="1118" w:type="dxa"/>
            <w:noWrap/>
            <w:hideMark/>
          </w:tcPr>
          <w:p w14:paraId="448AEEE1"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706" w:type="dxa"/>
            <w:gridSpan w:val="8"/>
            <w:noWrap/>
            <w:hideMark/>
          </w:tcPr>
          <w:p w14:paraId="20FB16A4"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05548">
              <w:rPr>
                <w:rFonts w:ascii="Calibri" w:hAnsi="Calibri"/>
                <w:i/>
                <w:iCs/>
                <w:color w:val="000000"/>
                <w:sz w:val="22"/>
                <w:szCs w:val="22"/>
                <w:lang w:eastAsia="en-AU"/>
              </w:rPr>
              <w:t>Percentage (%)</w:t>
            </w:r>
          </w:p>
        </w:tc>
      </w:tr>
      <w:tr w:rsidR="00D05548" w:rsidRPr="00D05548" w14:paraId="59C40057"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6" w:type="dxa"/>
            <w:noWrap/>
            <w:hideMark/>
          </w:tcPr>
          <w:p w14:paraId="303AE81A"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Historical</w:t>
            </w:r>
          </w:p>
        </w:tc>
        <w:tc>
          <w:tcPr>
            <w:tcW w:w="1118" w:type="dxa"/>
            <w:noWrap/>
            <w:hideMark/>
          </w:tcPr>
          <w:p w14:paraId="5EE6FA3F"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1961 - 1990</w:t>
            </w:r>
          </w:p>
        </w:tc>
        <w:tc>
          <w:tcPr>
            <w:tcW w:w="1196" w:type="dxa"/>
            <w:noWrap/>
            <w:hideMark/>
          </w:tcPr>
          <w:p w14:paraId="5E1B23B1"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0.4%</w:t>
            </w:r>
          </w:p>
        </w:tc>
        <w:tc>
          <w:tcPr>
            <w:tcW w:w="1037" w:type="dxa"/>
            <w:noWrap/>
            <w:hideMark/>
          </w:tcPr>
          <w:p w14:paraId="52353137"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0.1%</w:t>
            </w:r>
          </w:p>
        </w:tc>
        <w:tc>
          <w:tcPr>
            <w:tcW w:w="827" w:type="dxa"/>
            <w:noWrap/>
            <w:hideMark/>
          </w:tcPr>
          <w:p w14:paraId="5DADE4BE"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7.7%</w:t>
            </w:r>
          </w:p>
        </w:tc>
        <w:tc>
          <w:tcPr>
            <w:tcW w:w="949" w:type="dxa"/>
            <w:noWrap/>
            <w:hideMark/>
          </w:tcPr>
          <w:p w14:paraId="732D3E16"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10.4%</w:t>
            </w:r>
          </w:p>
        </w:tc>
        <w:tc>
          <w:tcPr>
            <w:tcW w:w="910" w:type="dxa"/>
            <w:noWrap/>
            <w:hideMark/>
          </w:tcPr>
          <w:p w14:paraId="29B3D5DE"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7.4%</w:t>
            </w:r>
          </w:p>
        </w:tc>
        <w:tc>
          <w:tcPr>
            <w:tcW w:w="1120" w:type="dxa"/>
            <w:noWrap/>
            <w:hideMark/>
          </w:tcPr>
          <w:p w14:paraId="7320737F"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21.3%</w:t>
            </w:r>
          </w:p>
        </w:tc>
        <w:tc>
          <w:tcPr>
            <w:tcW w:w="910" w:type="dxa"/>
            <w:noWrap/>
            <w:hideMark/>
          </w:tcPr>
          <w:p w14:paraId="3EFBC4C6"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37.2%</w:t>
            </w:r>
          </w:p>
        </w:tc>
        <w:tc>
          <w:tcPr>
            <w:tcW w:w="757" w:type="dxa"/>
            <w:noWrap/>
            <w:hideMark/>
          </w:tcPr>
          <w:p w14:paraId="5BB8C0A9"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15.5%</w:t>
            </w:r>
          </w:p>
        </w:tc>
      </w:tr>
      <w:tr w:rsidR="00D05548" w:rsidRPr="00D05548" w14:paraId="72B01537"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916" w:type="dxa"/>
            <w:vMerge w:val="restart"/>
            <w:noWrap/>
            <w:hideMark/>
          </w:tcPr>
          <w:p w14:paraId="4F4DE77D" w14:textId="77777777" w:rsidR="00D05548" w:rsidRPr="00D05548" w:rsidRDefault="00D05548" w:rsidP="00D05548">
            <w:pPr>
              <w:suppressAutoHyphens w:val="0"/>
              <w:spacing w:after="0"/>
              <w:jc w:val="center"/>
              <w:rPr>
                <w:rFonts w:ascii="Calibri" w:hAnsi="Calibri"/>
                <w:color w:val="000000"/>
                <w:sz w:val="22"/>
                <w:szCs w:val="22"/>
                <w:lang w:eastAsia="en-AU"/>
              </w:rPr>
            </w:pPr>
            <w:r w:rsidRPr="00D05548">
              <w:rPr>
                <w:rFonts w:ascii="Calibri" w:hAnsi="Calibri"/>
                <w:color w:val="000000"/>
                <w:sz w:val="22"/>
                <w:szCs w:val="22"/>
                <w:lang w:eastAsia="en-AU"/>
              </w:rPr>
              <w:t>RCP8.5</w:t>
            </w:r>
          </w:p>
        </w:tc>
        <w:tc>
          <w:tcPr>
            <w:tcW w:w="1118" w:type="dxa"/>
            <w:noWrap/>
            <w:hideMark/>
          </w:tcPr>
          <w:p w14:paraId="7AB69719"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2030</w:t>
            </w:r>
          </w:p>
        </w:tc>
        <w:tc>
          <w:tcPr>
            <w:tcW w:w="1196" w:type="dxa"/>
            <w:noWrap/>
            <w:hideMark/>
          </w:tcPr>
          <w:p w14:paraId="49CFA17A"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0.6%</w:t>
            </w:r>
          </w:p>
        </w:tc>
        <w:tc>
          <w:tcPr>
            <w:tcW w:w="1037" w:type="dxa"/>
            <w:noWrap/>
            <w:hideMark/>
          </w:tcPr>
          <w:p w14:paraId="3D72A7DA"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c>
          <w:tcPr>
            <w:tcW w:w="827" w:type="dxa"/>
            <w:noWrap/>
            <w:hideMark/>
          </w:tcPr>
          <w:p w14:paraId="729E2A90"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0.0%</w:t>
            </w:r>
          </w:p>
        </w:tc>
        <w:tc>
          <w:tcPr>
            <w:tcW w:w="949" w:type="dxa"/>
            <w:noWrap/>
            <w:hideMark/>
          </w:tcPr>
          <w:p w14:paraId="38D3C462"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3.0%</w:t>
            </w:r>
          </w:p>
        </w:tc>
        <w:tc>
          <w:tcPr>
            <w:tcW w:w="910" w:type="dxa"/>
            <w:noWrap/>
            <w:hideMark/>
          </w:tcPr>
          <w:p w14:paraId="2F21B700"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8.9%</w:t>
            </w:r>
          </w:p>
        </w:tc>
        <w:tc>
          <w:tcPr>
            <w:tcW w:w="1120" w:type="dxa"/>
            <w:noWrap/>
            <w:hideMark/>
          </w:tcPr>
          <w:p w14:paraId="3B7634D8"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27.8%</w:t>
            </w:r>
          </w:p>
        </w:tc>
        <w:tc>
          <w:tcPr>
            <w:tcW w:w="910" w:type="dxa"/>
            <w:noWrap/>
            <w:hideMark/>
          </w:tcPr>
          <w:p w14:paraId="40D62500"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58.1%</w:t>
            </w:r>
          </w:p>
        </w:tc>
        <w:tc>
          <w:tcPr>
            <w:tcW w:w="757" w:type="dxa"/>
            <w:noWrap/>
            <w:hideMark/>
          </w:tcPr>
          <w:p w14:paraId="7256455E" w14:textId="77777777" w:rsidR="00D05548" w:rsidRPr="00D05548" w:rsidRDefault="00D05548"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1.5%</w:t>
            </w:r>
          </w:p>
        </w:tc>
      </w:tr>
      <w:tr w:rsidR="00D05548" w:rsidRPr="00D05548" w14:paraId="5D966F0F"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6" w:type="dxa"/>
            <w:vMerge/>
            <w:hideMark/>
          </w:tcPr>
          <w:p w14:paraId="682AD8BD" w14:textId="77777777" w:rsidR="00D05548" w:rsidRPr="00D05548" w:rsidRDefault="00D05548" w:rsidP="00D05548">
            <w:pPr>
              <w:suppressAutoHyphens w:val="0"/>
              <w:spacing w:after="0"/>
              <w:rPr>
                <w:rFonts w:ascii="Calibri" w:hAnsi="Calibri"/>
                <w:color w:val="000000"/>
                <w:sz w:val="22"/>
                <w:szCs w:val="22"/>
                <w:lang w:eastAsia="en-AU"/>
              </w:rPr>
            </w:pPr>
          </w:p>
        </w:tc>
        <w:tc>
          <w:tcPr>
            <w:tcW w:w="1118" w:type="dxa"/>
            <w:noWrap/>
            <w:hideMark/>
          </w:tcPr>
          <w:p w14:paraId="4EC9AAF1"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05548">
              <w:rPr>
                <w:rFonts w:ascii="Calibri" w:hAnsi="Calibri"/>
                <w:b/>
                <w:bCs/>
                <w:color w:val="000000"/>
                <w:sz w:val="22"/>
                <w:szCs w:val="22"/>
                <w:lang w:eastAsia="en-AU"/>
              </w:rPr>
              <w:t>2050</w:t>
            </w:r>
          </w:p>
        </w:tc>
        <w:tc>
          <w:tcPr>
            <w:tcW w:w="1196" w:type="dxa"/>
            <w:noWrap/>
            <w:hideMark/>
          </w:tcPr>
          <w:p w14:paraId="29AFC90D"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0.6%</w:t>
            </w:r>
          </w:p>
        </w:tc>
        <w:tc>
          <w:tcPr>
            <w:tcW w:w="1037" w:type="dxa"/>
            <w:noWrap/>
            <w:hideMark/>
          </w:tcPr>
          <w:p w14:paraId="57C0C7F8"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c>
          <w:tcPr>
            <w:tcW w:w="827" w:type="dxa"/>
            <w:noWrap/>
            <w:hideMark/>
          </w:tcPr>
          <w:p w14:paraId="19C4638A"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0.2%</w:t>
            </w:r>
          </w:p>
        </w:tc>
        <w:tc>
          <w:tcPr>
            <w:tcW w:w="949" w:type="dxa"/>
            <w:noWrap/>
            <w:hideMark/>
          </w:tcPr>
          <w:p w14:paraId="1E2B74EF"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4.6%</w:t>
            </w:r>
          </w:p>
        </w:tc>
        <w:tc>
          <w:tcPr>
            <w:tcW w:w="910" w:type="dxa"/>
            <w:noWrap/>
            <w:hideMark/>
          </w:tcPr>
          <w:p w14:paraId="0431B976"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11.8%</w:t>
            </w:r>
          </w:p>
        </w:tc>
        <w:tc>
          <w:tcPr>
            <w:tcW w:w="1120" w:type="dxa"/>
            <w:noWrap/>
            <w:hideMark/>
          </w:tcPr>
          <w:p w14:paraId="02A4A608"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25.9%</w:t>
            </w:r>
          </w:p>
        </w:tc>
        <w:tc>
          <w:tcPr>
            <w:tcW w:w="910" w:type="dxa"/>
            <w:noWrap/>
            <w:hideMark/>
          </w:tcPr>
          <w:p w14:paraId="0182434C"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57.0%</w:t>
            </w:r>
          </w:p>
        </w:tc>
        <w:tc>
          <w:tcPr>
            <w:tcW w:w="757" w:type="dxa"/>
            <w:noWrap/>
            <w:hideMark/>
          </w:tcPr>
          <w:p w14:paraId="7D5C6B89" w14:textId="77777777" w:rsidR="00D05548" w:rsidRPr="00D05548" w:rsidRDefault="00D05548"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05548">
              <w:rPr>
                <w:rFonts w:ascii="Calibri" w:hAnsi="Calibri"/>
                <w:color w:val="000000"/>
                <w:sz w:val="22"/>
                <w:szCs w:val="22"/>
                <w:lang w:eastAsia="en-AU"/>
              </w:rPr>
              <w:t>-</w:t>
            </w:r>
          </w:p>
        </w:tc>
      </w:tr>
    </w:tbl>
    <w:p w14:paraId="7F7543FD" w14:textId="77777777" w:rsidR="00D05548" w:rsidRDefault="00D05548" w:rsidP="00D05548">
      <w:pPr>
        <w:pStyle w:val="Figure1"/>
      </w:pPr>
    </w:p>
    <w:p w14:paraId="214FFBC0" w14:textId="56DF0154" w:rsidR="00D05548" w:rsidRDefault="00D05548" w:rsidP="00D05548">
      <w:pPr>
        <w:pStyle w:val="Figure1"/>
      </w:pPr>
      <w:r>
        <w:rPr>
          <w:noProof/>
          <w:lang w:eastAsia="en-AU"/>
        </w:rPr>
        <w:drawing>
          <wp:inline distT="0" distB="0" distL="0" distR="0" wp14:anchorId="4442E6D5" wp14:editId="6D7CDFC5">
            <wp:extent cx="4890977" cy="4933507"/>
            <wp:effectExtent l="0" t="0" r="5080" b="63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A88ABC" w14:textId="1840C570" w:rsidR="00D05548" w:rsidRDefault="00D05548" w:rsidP="00D05548">
      <w:pPr>
        <w:pStyle w:val="Figure1"/>
      </w:pPr>
      <w:bookmarkStart w:id="43" w:name="_Ref508115465"/>
      <w:bookmarkStart w:id="44" w:name="_Ref508115455"/>
      <w:bookmarkStart w:id="45" w:name="_Toc527635430"/>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9</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1</w:t>
      </w:r>
      <w:r w:rsidR="00AA7D62">
        <w:rPr>
          <w:noProof/>
        </w:rPr>
        <w:fldChar w:fldCharType="end"/>
      </w:r>
      <w:bookmarkEnd w:id="43"/>
      <w:r>
        <w:t xml:space="preserve">. Ryegrass land suitability area by percentage amount in the </w:t>
      </w:r>
      <w:r w:rsidR="00671BC6">
        <w:t>Macedon Ranges Shire</w:t>
      </w:r>
      <w:r>
        <w:t xml:space="preserve"> – Historical, 2030, 2050</w:t>
      </w:r>
      <w:bookmarkEnd w:id="44"/>
      <w:bookmarkEnd w:id="45"/>
    </w:p>
    <w:p w14:paraId="0C6D7566" w14:textId="77777777" w:rsidR="00D05548" w:rsidRDefault="00D05548" w:rsidP="00D05548">
      <w:pPr>
        <w:pStyle w:val="Figure1"/>
      </w:pPr>
    </w:p>
    <w:p w14:paraId="5E3D7C1B" w14:textId="77777777" w:rsidR="00D05548" w:rsidRDefault="00D05548" w:rsidP="00D05548">
      <w:pPr>
        <w:pStyle w:val="Figure1"/>
        <w:sectPr w:rsidR="00D05548" w:rsidSect="0048401B">
          <w:pgSz w:w="11907" w:h="16840" w:code="9"/>
          <w:pgMar w:top="1418" w:right="1418" w:bottom="1418" w:left="1418" w:header="720" w:footer="567" w:gutter="0"/>
          <w:cols w:space="720"/>
          <w:titlePg/>
          <w:docGrid w:linePitch="272"/>
        </w:sectPr>
      </w:pPr>
    </w:p>
    <w:p w14:paraId="248283C5" w14:textId="50139E6C" w:rsidR="00D05548" w:rsidRDefault="00D05548" w:rsidP="00D05548">
      <w:pPr>
        <w:pStyle w:val="Figure1"/>
        <w:rPr>
          <w:b w:val="0"/>
          <w:bCs/>
          <w:caps/>
          <w:sz w:val="28"/>
          <w:szCs w:val="32"/>
        </w:rPr>
      </w:pPr>
      <w:r>
        <w:rPr>
          <w:b w:val="0"/>
          <w:bCs/>
          <w:caps/>
          <w:noProof/>
          <w:sz w:val="28"/>
          <w:szCs w:val="32"/>
          <w:lang w:eastAsia="en-AU"/>
        </w:rPr>
        <w:drawing>
          <wp:inline distT="0" distB="0" distL="0" distR="0" wp14:anchorId="1BDEE879" wp14:editId="5D81F344">
            <wp:extent cx="2880000" cy="3728872"/>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1.Ryegrass_Hist_LSA.png"/>
                    <pic:cNvPicPr/>
                  </pic:nvPicPr>
                  <pic:blipFill>
                    <a:blip r:embed="rId31">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b w:val="0"/>
          <w:bCs/>
          <w:caps/>
          <w:noProof/>
          <w:sz w:val="28"/>
          <w:szCs w:val="32"/>
          <w:lang w:eastAsia="en-AU"/>
        </w:rPr>
        <w:drawing>
          <wp:inline distT="0" distB="0" distL="0" distR="0" wp14:anchorId="72D0EE9B" wp14:editId="1682CBEB">
            <wp:extent cx="2880000" cy="372887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2.Ryegrass_2030_LSA.png"/>
                    <pic:cNvPicPr/>
                  </pic:nvPicPr>
                  <pic:blipFill>
                    <a:blip r:embed="rId32">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b w:val="0"/>
          <w:bCs/>
          <w:caps/>
          <w:noProof/>
          <w:sz w:val="28"/>
          <w:szCs w:val="32"/>
          <w:lang w:eastAsia="en-AU"/>
        </w:rPr>
        <w:drawing>
          <wp:inline distT="0" distB="0" distL="0" distR="0" wp14:anchorId="1BB17273" wp14:editId="4D75290A">
            <wp:extent cx="2880000" cy="372887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3.Ryegrass_2050_LSA.png"/>
                    <pic:cNvPicPr/>
                  </pic:nvPicPr>
                  <pic:blipFill>
                    <a:blip r:embed="rId33">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15573C16" w14:textId="07DB2D1C" w:rsidR="00D05548" w:rsidRDefault="00D05548" w:rsidP="00D05548">
      <w:pPr>
        <w:pStyle w:val="Figure1"/>
        <w:rPr>
          <w:rFonts w:ascii="Calibri" w:eastAsia="Calibri" w:hAnsi="Calibri" w:cs="Calibri"/>
        </w:rPr>
      </w:pPr>
      <w:bookmarkStart w:id="46" w:name="_Ref508114144"/>
      <w:bookmarkStart w:id="47" w:name="_Toc527635431"/>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9</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2</w:t>
      </w:r>
      <w:r w:rsidR="00AA7D62">
        <w:rPr>
          <w:noProof/>
        </w:rPr>
        <w:fldChar w:fldCharType="end"/>
      </w:r>
      <w:bookmarkEnd w:id="46"/>
      <w:r>
        <w:t xml:space="preserve">.Ryegrass land suitability in </w:t>
      </w:r>
      <w:r w:rsidR="00671BC6">
        <w:t>Macedon Ranges Shire</w:t>
      </w:r>
      <w:r>
        <w:t xml:space="preserve"> – Historical (1961 – 1990) (left panel), 2030 (RCP8.5) (centre panel), 2050 (RCP8.5) (right panel)</w:t>
      </w:r>
      <w:bookmarkEnd w:id="47"/>
    </w:p>
    <w:p w14:paraId="5D5E62B3" w14:textId="77777777" w:rsidR="00D05548" w:rsidRDefault="00D05548" w:rsidP="00D05548">
      <w:pPr>
        <w:pStyle w:val="Figure1"/>
        <w:rPr>
          <w:b w:val="0"/>
          <w:bCs/>
          <w:caps/>
          <w:sz w:val="28"/>
          <w:szCs w:val="32"/>
        </w:rPr>
      </w:pPr>
    </w:p>
    <w:p w14:paraId="606C6904" w14:textId="0CDB2330" w:rsidR="00D05548" w:rsidRDefault="00D05548" w:rsidP="00D05548">
      <w:pPr>
        <w:pStyle w:val="Figure1"/>
        <w:rPr>
          <w:b w:val="0"/>
          <w:bCs/>
          <w:caps/>
          <w:sz w:val="28"/>
          <w:szCs w:val="32"/>
        </w:rPr>
      </w:pPr>
    </w:p>
    <w:p w14:paraId="3A05A9AD" w14:textId="77777777" w:rsidR="00D05548" w:rsidRDefault="00D05548" w:rsidP="009C6EEA">
      <w:pPr>
        <w:pStyle w:val="Figure1"/>
        <w:jc w:val="left"/>
        <w:rPr>
          <w:b w:val="0"/>
          <w:bCs/>
          <w:caps/>
          <w:sz w:val="28"/>
          <w:szCs w:val="32"/>
        </w:rPr>
        <w:sectPr w:rsidR="00D05548" w:rsidSect="0048401B">
          <w:pgSz w:w="16840" w:h="11907" w:orient="landscape" w:code="9"/>
          <w:pgMar w:top="1418" w:right="1418" w:bottom="1418" w:left="1418" w:header="720" w:footer="567" w:gutter="0"/>
          <w:cols w:space="720"/>
          <w:titlePg/>
          <w:docGrid w:linePitch="272"/>
        </w:sectPr>
      </w:pPr>
    </w:p>
    <w:p w14:paraId="3E46D88C" w14:textId="6A5D9DFB" w:rsidR="00050FDF" w:rsidRPr="001773A8" w:rsidRDefault="00374964" w:rsidP="00FD64C9">
      <w:pPr>
        <w:pStyle w:val="Heading1"/>
      </w:pPr>
      <w:bookmarkStart w:id="48" w:name="_Toc527635411"/>
      <w:r>
        <w:t>STONE FRUIT</w:t>
      </w:r>
      <w:bookmarkEnd w:id="48"/>
    </w:p>
    <w:p w14:paraId="53D567F1" w14:textId="2C1D1B49" w:rsidR="00374964" w:rsidRDefault="00E1355F" w:rsidP="00DB5A03">
      <w:pPr>
        <w:rPr>
          <w:rFonts w:ascii="Calibri" w:eastAsia="Calibri" w:hAnsi="Calibri" w:cs="Calibri"/>
        </w:rPr>
      </w:pPr>
      <w:r>
        <w:rPr>
          <w:rFonts w:eastAsia="Calibri"/>
        </w:rPr>
        <w:t xml:space="preserve">Two </w:t>
      </w:r>
      <w:r w:rsidR="00985892">
        <w:rPr>
          <w:rFonts w:eastAsia="Calibri"/>
        </w:rPr>
        <w:t xml:space="preserve">generic varieties of early and late season stone fruit were modelled </w:t>
      </w:r>
      <w:r w:rsidR="001F05F6">
        <w:rPr>
          <w:rFonts w:eastAsia="Calibri"/>
        </w:rPr>
        <w:t>to account for the large range of varieties and cultivars available and their particular and c</w:t>
      </w:r>
      <w:r w:rsidR="00374964">
        <w:rPr>
          <w:rFonts w:ascii="Calibri" w:eastAsia="Calibri" w:hAnsi="Calibri" w:cs="Calibri"/>
        </w:rPr>
        <w:t xml:space="preserve">omplex flowering, maturing and harvesting seasons. They are broadly grouped in this report as Early Season Stone Fruit or Late Season Stone Fruit, with each variety having their own particular </w:t>
      </w:r>
      <w:proofErr w:type="spellStart"/>
      <w:r w:rsidR="00374964">
        <w:rPr>
          <w:rFonts w:ascii="Calibri" w:eastAsia="Calibri" w:hAnsi="Calibri" w:cs="Calibri"/>
        </w:rPr>
        <w:t>phenological</w:t>
      </w:r>
      <w:proofErr w:type="spellEnd"/>
      <w:r w:rsidR="00374964">
        <w:rPr>
          <w:rFonts w:ascii="Calibri" w:eastAsia="Calibri" w:hAnsi="Calibri" w:cs="Calibri"/>
        </w:rPr>
        <w:t xml:space="preserve"> stages; in general, however, early stone fruit will flower from September to October and have fruit growth from November to January. Late season stone fruit flower between September and November with fruit growth occurring between December and March. </w:t>
      </w:r>
    </w:p>
    <w:p w14:paraId="4C70DE21" w14:textId="2710B4C3" w:rsidR="00374964" w:rsidRDefault="00374964" w:rsidP="00DB5A03">
      <w:pPr>
        <w:rPr>
          <w:rFonts w:ascii="Calibri" w:eastAsia="Calibri" w:hAnsi="Calibri" w:cs="Calibri"/>
        </w:rPr>
      </w:pPr>
      <w:r>
        <w:rPr>
          <w:rFonts w:ascii="Calibri" w:eastAsia="Calibri" w:hAnsi="Calibri" w:cs="Calibri"/>
        </w:rPr>
        <w:t xml:space="preserve">The two models presented here represent generic varieties, however the Early Season Stone Fruit model has been validated with a Cherry producer with expert knowledge local to the Macedon Ranges region. </w:t>
      </w:r>
    </w:p>
    <w:p w14:paraId="103008B1" w14:textId="69FDF0F7" w:rsidR="007D4100" w:rsidRDefault="00D05548" w:rsidP="00D05548">
      <w:pPr>
        <w:rPr>
          <w:lang w:eastAsia="en-AU"/>
        </w:rPr>
      </w:pPr>
      <w:r w:rsidRPr="00F26ADE">
        <w:rPr>
          <w:lang w:eastAsia="en-AU"/>
        </w:rPr>
        <w:t xml:space="preserve">The model output relative to historical climate indicates that the suitability </w:t>
      </w:r>
      <w:r w:rsidR="007D4100">
        <w:rPr>
          <w:lang w:eastAsia="en-AU"/>
        </w:rPr>
        <w:t xml:space="preserve">of both early and late season stone fruit is high (largely 80%). With the early season variety showing moderate suitability in the southern area around </w:t>
      </w:r>
      <w:proofErr w:type="spellStart"/>
      <w:r w:rsidR="007D4100">
        <w:rPr>
          <w:lang w:eastAsia="en-AU"/>
        </w:rPr>
        <w:t>Riddells</w:t>
      </w:r>
      <w:proofErr w:type="spellEnd"/>
      <w:r w:rsidR="007D4100">
        <w:rPr>
          <w:lang w:eastAsia="en-AU"/>
        </w:rPr>
        <w:t xml:space="preserve"> Creek only.  </w:t>
      </w:r>
    </w:p>
    <w:p w14:paraId="0F853099" w14:textId="08AF1B2D" w:rsidR="00D05548" w:rsidRPr="00F26ADE" w:rsidRDefault="00D05548" w:rsidP="00D05548">
      <w:pPr>
        <w:rPr>
          <w:lang w:eastAsia="en-AU"/>
        </w:rPr>
      </w:pPr>
      <w:r w:rsidRPr="00F26ADE">
        <w:rPr>
          <w:lang w:eastAsia="en-AU"/>
        </w:rPr>
        <w:t xml:space="preserve">According to growers in the </w:t>
      </w:r>
      <w:r w:rsidR="00671BC6">
        <w:rPr>
          <w:lang w:eastAsia="en-AU"/>
        </w:rPr>
        <w:t>Shire</w:t>
      </w:r>
      <w:r w:rsidRPr="00F26ADE">
        <w:rPr>
          <w:lang w:eastAsia="en-AU"/>
        </w:rPr>
        <w:t>, the impacts of a changing climate are already being felt. They reported that earlier harvesting, was becoming the norm</w:t>
      </w:r>
      <w:r w:rsidR="007D4100">
        <w:rPr>
          <w:lang w:eastAsia="en-AU"/>
        </w:rPr>
        <w:t>, sometime of up to a month earlier</w:t>
      </w:r>
      <w:r w:rsidRPr="00F26ADE">
        <w:rPr>
          <w:lang w:eastAsia="en-AU"/>
        </w:rPr>
        <w:t>.</w:t>
      </w:r>
      <w:r w:rsidR="007D4100">
        <w:rPr>
          <w:lang w:eastAsia="en-AU"/>
        </w:rPr>
        <w:t xml:space="preserve"> They also reported traditional differences in the harvesting time at locations of different elevations and local microclimates reducing and beginning to occur concurrently.</w:t>
      </w:r>
      <w:r w:rsidRPr="00F26ADE">
        <w:rPr>
          <w:lang w:eastAsia="en-AU"/>
        </w:rPr>
        <w:t xml:space="preserve"> Clearly this poses challenges in terms of logistics and labour, and has implications for </w:t>
      </w:r>
      <w:r w:rsidR="007D4100">
        <w:rPr>
          <w:lang w:eastAsia="en-AU"/>
        </w:rPr>
        <w:t>fruit</w:t>
      </w:r>
      <w:r w:rsidRPr="00F26ADE">
        <w:rPr>
          <w:lang w:eastAsia="en-AU"/>
        </w:rPr>
        <w:t xml:space="preserve"> quality </w:t>
      </w:r>
      <w:r w:rsidR="007D4100">
        <w:rPr>
          <w:lang w:eastAsia="en-AU"/>
        </w:rPr>
        <w:t>and size</w:t>
      </w:r>
      <w:r w:rsidRPr="00F26ADE">
        <w:rPr>
          <w:lang w:eastAsia="en-AU"/>
        </w:rPr>
        <w:t xml:space="preserve">. Growers in the region have also noticed </w:t>
      </w:r>
      <w:r w:rsidR="007D4100">
        <w:rPr>
          <w:lang w:eastAsia="en-AU"/>
        </w:rPr>
        <w:t>the region is noticeably direr in the last 15 years.</w:t>
      </w:r>
    </w:p>
    <w:p w14:paraId="03A61EB3" w14:textId="7C1D6CC5" w:rsidR="00D05548" w:rsidRDefault="00D05548" w:rsidP="00D05548">
      <w:pPr>
        <w:rPr>
          <w:lang w:eastAsia="en-AU"/>
        </w:rPr>
      </w:pPr>
      <w:r w:rsidRPr="00934B0C">
        <w:rPr>
          <w:lang w:eastAsia="en-AU"/>
        </w:rPr>
        <w:t xml:space="preserve">Looking to likely changes in suitability as we move into the future, the modelling indicates that the </w:t>
      </w:r>
      <w:r w:rsidR="00671BC6">
        <w:rPr>
          <w:lang w:eastAsia="en-AU"/>
        </w:rPr>
        <w:t>Shire</w:t>
      </w:r>
      <w:r w:rsidRPr="00934B0C">
        <w:rPr>
          <w:lang w:eastAsia="en-AU"/>
        </w:rPr>
        <w:t xml:space="preserve"> will </w:t>
      </w:r>
      <w:r w:rsidR="00934B0C">
        <w:rPr>
          <w:lang w:eastAsia="en-AU"/>
        </w:rPr>
        <w:t xml:space="preserve">maintain suitability into the future at both 2030 and 2050 for both early and late season varieties. </w:t>
      </w:r>
      <w:r w:rsidR="008276D5">
        <w:rPr>
          <w:lang w:eastAsia="en-AU"/>
        </w:rPr>
        <w:t xml:space="preserve">In fact a relatively stable, high suitability (80%) is seen as the dominant suitability class for both varieties. </w:t>
      </w:r>
      <w:r w:rsidRPr="00934B0C">
        <w:rPr>
          <w:lang w:eastAsia="en-AU"/>
        </w:rPr>
        <w:t xml:space="preserve">The percentage area and total hectares of the </w:t>
      </w:r>
      <w:r w:rsidR="00671BC6">
        <w:rPr>
          <w:lang w:eastAsia="en-AU"/>
        </w:rPr>
        <w:t>Shire</w:t>
      </w:r>
      <w:r w:rsidRPr="00934B0C">
        <w:rPr>
          <w:lang w:eastAsia="en-AU"/>
        </w:rPr>
        <w:t xml:space="preserve"> that falls within each suitability rating (for example, 80%) at each time point is listed in </w:t>
      </w:r>
      <w:r w:rsidR="00934B0C">
        <w:rPr>
          <w:lang w:eastAsia="en-AU"/>
        </w:rPr>
        <w:fldChar w:fldCharType="begin"/>
      </w:r>
      <w:r w:rsidR="00934B0C">
        <w:rPr>
          <w:lang w:eastAsia="en-AU"/>
        </w:rPr>
        <w:instrText xml:space="preserve"> REF _Ref508118690 \h </w:instrText>
      </w:r>
      <w:r w:rsidR="00934B0C">
        <w:rPr>
          <w:lang w:eastAsia="en-AU"/>
        </w:rPr>
      </w:r>
      <w:r w:rsidR="00934B0C">
        <w:rPr>
          <w:lang w:eastAsia="en-AU"/>
        </w:rPr>
        <w:fldChar w:fldCharType="separate"/>
      </w:r>
      <w:r w:rsidR="00CD1217">
        <w:t xml:space="preserve">Figure </w:t>
      </w:r>
      <w:r w:rsidR="00CD1217">
        <w:rPr>
          <w:noProof/>
        </w:rPr>
        <w:t>10</w:t>
      </w:r>
      <w:r w:rsidR="00CD1217">
        <w:t>.</w:t>
      </w:r>
      <w:r w:rsidR="00CD1217">
        <w:rPr>
          <w:noProof/>
        </w:rPr>
        <w:t>1</w:t>
      </w:r>
      <w:r w:rsidR="00934B0C">
        <w:rPr>
          <w:lang w:eastAsia="en-AU"/>
        </w:rPr>
        <w:fldChar w:fldCharType="end"/>
      </w:r>
      <w:r w:rsidR="00934B0C">
        <w:rPr>
          <w:lang w:eastAsia="en-AU"/>
        </w:rPr>
        <w:t xml:space="preserve"> and </w:t>
      </w:r>
      <w:r w:rsidR="00934B0C">
        <w:rPr>
          <w:lang w:eastAsia="en-AU"/>
        </w:rPr>
        <w:fldChar w:fldCharType="begin"/>
      </w:r>
      <w:r w:rsidR="00934B0C">
        <w:rPr>
          <w:lang w:eastAsia="en-AU"/>
        </w:rPr>
        <w:instrText xml:space="preserve"> REF _Ref508118691 \h </w:instrText>
      </w:r>
      <w:r w:rsidR="00934B0C">
        <w:rPr>
          <w:lang w:eastAsia="en-AU"/>
        </w:rPr>
      </w:r>
      <w:r w:rsidR="00934B0C">
        <w:rPr>
          <w:lang w:eastAsia="en-AU"/>
        </w:rPr>
        <w:fldChar w:fldCharType="separate"/>
      </w:r>
      <w:r w:rsidR="00CD1217">
        <w:t xml:space="preserve">Figure </w:t>
      </w:r>
      <w:r w:rsidR="00CD1217">
        <w:rPr>
          <w:noProof/>
        </w:rPr>
        <w:t>10</w:t>
      </w:r>
      <w:r w:rsidR="00CD1217">
        <w:t>.</w:t>
      </w:r>
      <w:r w:rsidR="00CD1217">
        <w:rPr>
          <w:noProof/>
        </w:rPr>
        <w:t>2</w:t>
      </w:r>
      <w:r w:rsidR="00934B0C">
        <w:rPr>
          <w:lang w:eastAsia="en-AU"/>
        </w:rPr>
        <w:fldChar w:fldCharType="end"/>
      </w:r>
      <w:r w:rsidRPr="00934B0C">
        <w:rPr>
          <w:lang w:eastAsia="en-AU"/>
        </w:rPr>
        <w:t>, which gives a good indication of degree of change over time</w:t>
      </w:r>
      <w:r w:rsidR="00934B0C">
        <w:rPr>
          <w:lang w:eastAsia="en-AU"/>
        </w:rPr>
        <w:t xml:space="preserve"> for early season and late season varieties respectively</w:t>
      </w:r>
      <w:r w:rsidRPr="00934B0C">
        <w:rPr>
          <w:lang w:eastAsia="en-AU"/>
        </w:rPr>
        <w:t xml:space="preserve">. </w:t>
      </w:r>
    </w:p>
    <w:p w14:paraId="04F07E73" w14:textId="633E0DE3" w:rsidR="008276D5" w:rsidRPr="00F26ADE" w:rsidRDefault="008276D5" w:rsidP="00D05548">
      <w:pPr>
        <w:rPr>
          <w:lang w:eastAsia="en-AU"/>
        </w:rPr>
      </w:pPr>
      <w:r>
        <w:rPr>
          <w:lang w:eastAsia="en-AU"/>
        </w:rPr>
        <w:t xml:space="preserve">The even spread of high suitability for both varieties </w:t>
      </w:r>
      <w:r w:rsidR="00F832D4">
        <w:rPr>
          <w:lang w:eastAsia="en-AU"/>
        </w:rPr>
        <w:t xml:space="preserve">indicates the region can support a diverse stone fruit industry in the future providing it has sufficient access to water (irrigation), as has been assumed in these models. </w:t>
      </w:r>
    </w:p>
    <w:p w14:paraId="7B574CBF" w14:textId="77777777" w:rsidR="00D05548" w:rsidRDefault="00D05548" w:rsidP="00DB5A03">
      <w:pPr>
        <w:rPr>
          <w:rFonts w:ascii="Calibri" w:eastAsia="Calibri" w:hAnsi="Calibri" w:cs="Calibri"/>
        </w:rPr>
      </w:pPr>
    </w:p>
    <w:p w14:paraId="44872AB4" w14:textId="47556A25" w:rsidR="00DB5A03" w:rsidRDefault="00DB5A03" w:rsidP="00DB5A03">
      <w:pPr>
        <w:suppressAutoHyphens w:val="0"/>
        <w:spacing w:after="0"/>
        <w:rPr>
          <w:rFonts w:ascii="Calibri" w:eastAsia="Calibri" w:hAnsi="Calibri" w:cs="Calibri"/>
        </w:rPr>
      </w:pPr>
      <w:r>
        <w:rPr>
          <w:rFonts w:ascii="Calibri" w:eastAsia="Calibri" w:hAnsi="Calibri" w:cs="Calibri"/>
        </w:rPr>
        <w:br w:type="page"/>
      </w:r>
    </w:p>
    <w:p w14:paraId="5078C4F6" w14:textId="06DA8F37" w:rsidR="00DB5A03" w:rsidRDefault="00DB5A03" w:rsidP="00DB5A03">
      <w:pPr>
        <w:pStyle w:val="Figure1"/>
      </w:pPr>
      <w:bookmarkStart w:id="49" w:name="_Toc527635442"/>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1</w:t>
      </w:r>
      <w:r w:rsidR="00AA7D62">
        <w:rPr>
          <w:noProof/>
        </w:rPr>
        <w:fldChar w:fldCharType="end"/>
      </w:r>
      <w:r>
        <w:t xml:space="preserve">. Early Season Stone Fruit land suitability by area and percentage in the </w:t>
      </w:r>
      <w:r w:rsidR="00671BC6">
        <w:t>Macedon Ranges Shire</w:t>
      </w:r>
      <w:r>
        <w:t xml:space="preserve"> – Historical, 2030, 2050</w:t>
      </w:r>
      <w:bookmarkEnd w:id="49"/>
    </w:p>
    <w:tbl>
      <w:tblPr>
        <w:tblStyle w:val="GridTable5Dark-Accent31"/>
        <w:tblW w:w="10343" w:type="dxa"/>
        <w:jc w:val="center"/>
        <w:tblLook w:val="04A0" w:firstRow="1" w:lastRow="0" w:firstColumn="1" w:lastColumn="0" w:noHBand="0" w:noVBand="1"/>
      </w:tblPr>
      <w:tblGrid>
        <w:gridCol w:w="1079"/>
        <w:gridCol w:w="1043"/>
        <w:gridCol w:w="1134"/>
        <w:gridCol w:w="992"/>
        <w:gridCol w:w="709"/>
        <w:gridCol w:w="850"/>
        <w:gridCol w:w="1418"/>
        <w:gridCol w:w="1134"/>
        <w:gridCol w:w="992"/>
        <w:gridCol w:w="992"/>
      </w:tblGrid>
      <w:tr w:rsidR="00DB5A03" w:rsidRPr="001E5AD3" w14:paraId="70EE00C2" w14:textId="77777777" w:rsidTr="00D010C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43" w:type="dxa"/>
            <w:gridSpan w:val="10"/>
            <w:noWrap/>
            <w:hideMark/>
          </w:tcPr>
          <w:p w14:paraId="4428EBE1" w14:textId="77777777" w:rsidR="00DB5A03" w:rsidRPr="001E5AD3" w:rsidRDefault="00DB5A03" w:rsidP="00D010C6">
            <w:pPr>
              <w:suppressAutoHyphens w:val="0"/>
              <w:spacing w:after="0"/>
              <w:jc w:val="center"/>
              <w:rPr>
                <w:rFonts w:ascii="Calibri" w:hAnsi="Calibri"/>
                <w:color w:val="000000"/>
                <w:sz w:val="22"/>
                <w:szCs w:val="22"/>
                <w:u w:val="single"/>
                <w:lang w:eastAsia="en-AU"/>
              </w:rPr>
            </w:pPr>
            <w:r w:rsidRPr="001E5AD3">
              <w:rPr>
                <w:rFonts w:ascii="Calibri" w:hAnsi="Calibri"/>
                <w:color w:val="000000"/>
                <w:sz w:val="22"/>
                <w:szCs w:val="22"/>
                <w:u w:val="single"/>
                <w:lang w:eastAsia="en-AU"/>
              </w:rPr>
              <w:t>Stone Fruit - Early Variety</w:t>
            </w:r>
          </w:p>
        </w:tc>
      </w:tr>
      <w:tr w:rsidR="00DB5A03" w:rsidRPr="001E5AD3" w14:paraId="0BC8F055" w14:textId="77777777" w:rsidTr="00D010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75A01380" w14:textId="77777777" w:rsidR="00DB5A03" w:rsidRPr="001E5AD3" w:rsidRDefault="00DB5A0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 </w:t>
            </w:r>
          </w:p>
        </w:tc>
        <w:tc>
          <w:tcPr>
            <w:tcW w:w="1043" w:type="dxa"/>
            <w:noWrap/>
            <w:hideMark/>
          </w:tcPr>
          <w:p w14:paraId="19190D9D"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134" w:type="dxa"/>
            <w:noWrap/>
            <w:hideMark/>
          </w:tcPr>
          <w:p w14:paraId="712BFA1A"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Not Suitable</w:t>
            </w:r>
          </w:p>
        </w:tc>
        <w:tc>
          <w:tcPr>
            <w:tcW w:w="992" w:type="dxa"/>
            <w:noWrap/>
            <w:hideMark/>
          </w:tcPr>
          <w:p w14:paraId="3F26AEE2"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0 - 40%</w:t>
            </w:r>
          </w:p>
        </w:tc>
        <w:tc>
          <w:tcPr>
            <w:tcW w:w="709" w:type="dxa"/>
            <w:noWrap/>
            <w:hideMark/>
          </w:tcPr>
          <w:p w14:paraId="4A0FDC42"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50%</w:t>
            </w:r>
          </w:p>
        </w:tc>
        <w:tc>
          <w:tcPr>
            <w:tcW w:w="850" w:type="dxa"/>
            <w:noWrap/>
            <w:hideMark/>
          </w:tcPr>
          <w:p w14:paraId="5D81A6BE"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60%</w:t>
            </w:r>
          </w:p>
        </w:tc>
        <w:tc>
          <w:tcPr>
            <w:tcW w:w="1418" w:type="dxa"/>
            <w:noWrap/>
            <w:hideMark/>
          </w:tcPr>
          <w:p w14:paraId="51E6ADE6"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70%</w:t>
            </w:r>
          </w:p>
        </w:tc>
        <w:tc>
          <w:tcPr>
            <w:tcW w:w="1134" w:type="dxa"/>
            <w:noWrap/>
            <w:hideMark/>
          </w:tcPr>
          <w:p w14:paraId="19AA3975"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80%</w:t>
            </w:r>
          </w:p>
        </w:tc>
        <w:tc>
          <w:tcPr>
            <w:tcW w:w="992" w:type="dxa"/>
            <w:noWrap/>
            <w:hideMark/>
          </w:tcPr>
          <w:p w14:paraId="326AFC5F"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90%</w:t>
            </w:r>
          </w:p>
        </w:tc>
        <w:tc>
          <w:tcPr>
            <w:tcW w:w="992" w:type="dxa"/>
            <w:noWrap/>
            <w:hideMark/>
          </w:tcPr>
          <w:p w14:paraId="4D608B33" w14:textId="77777777" w:rsidR="00DB5A03" w:rsidRPr="001E5AD3"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100%</w:t>
            </w:r>
          </w:p>
        </w:tc>
      </w:tr>
      <w:tr w:rsidR="00DB5A03" w:rsidRPr="001E5AD3" w14:paraId="46C9983C" w14:textId="77777777" w:rsidTr="00D010C6">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6B8A753" w14:textId="77777777" w:rsidR="00DB5A03" w:rsidRPr="001E5AD3" w:rsidRDefault="00DB5A0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 </w:t>
            </w:r>
          </w:p>
        </w:tc>
        <w:tc>
          <w:tcPr>
            <w:tcW w:w="1043" w:type="dxa"/>
            <w:noWrap/>
            <w:hideMark/>
          </w:tcPr>
          <w:p w14:paraId="64F7E8B4" w14:textId="77777777" w:rsidR="00DB5A03" w:rsidRPr="001E5AD3"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221" w:type="dxa"/>
            <w:gridSpan w:val="8"/>
            <w:noWrap/>
            <w:hideMark/>
          </w:tcPr>
          <w:p w14:paraId="15A71B28" w14:textId="77777777" w:rsidR="00DB5A03" w:rsidRPr="001E5AD3"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1E5AD3">
              <w:rPr>
                <w:rFonts w:ascii="Calibri" w:hAnsi="Calibri"/>
                <w:i/>
                <w:iCs/>
                <w:color w:val="000000"/>
                <w:sz w:val="22"/>
                <w:szCs w:val="22"/>
                <w:lang w:eastAsia="en-AU"/>
              </w:rPr>
              <w:t>Hectares (ha)</w:t>
            </w:r>
          </w:p>
        </w:tc>
      </w:tr>
      <w:tr w:rsidR="00CD1217" w:rsidRPr="001E5AD3" w14:paraId="27FE369E"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EE2134F" w14:textId="77777777" w:rsidR="00CD1217" w:rsidRPr="001E5AD3" w:rsidRDefault="00CD1217" w:rsidP="00CD1217">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Historical</w:t>
            </w:r>
          </w:p>
        </w:tc>
        <w:tc>
          <w:tcPr>
            <w:tcW w:w="1043" w:type="dxa"/>
            <w:noWrap/>
            <w:hideMark/>
          </w:tcPr>
          <w:p w14:paraId="020B8B8E" w14:textId="7777777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1961 - 1990</w:t>
            </w:r>
          </w:p>
        </w:tc>
        <w:tc>
          <w:tcPr>
            <w:tcW w:w="1134" w:type="dxa"/>
            <w:noWrap/>
            <w:vAlign w:val="center"/>
            <w:hideMark/>
          </w:tcPr>
          <w:p w14:paraId="0FF56F80" w14:textId="4B7050A3"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8,539</w:t>
            </w:r>
          </w:p>
        </w:tc>
        <w:tc>
          <w:tcPr>
            <w:tcW w:w="992" w:type="dxa"/>
            <w:noWrap/>
            <w:vAlign w:val="center"/>
            <w:hideMark/>
          </w:tcPr>
          <w:p w14:paraId="55C33BB8" w14:textId="58C3EA5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3DD6F7DB" w14:textId="380849DC"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7AEF699E" w14:textId="5C383D21"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3</w:t>
            </w:r>
          </w:p>
        </w:tc>
        <w:tc>
          <w:tcPr>
            <w:tcW w:w="1418" w:type="dxa"/>
            <w:noWrap/>
            <w:vAlign w:val="center"/>
            <w:hideMark/>
          </w:tcPr>
          <w:p w14:paraId="4DB3C32A" w14:textId="0809D742"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22,848</w:t>
            </w:r>
          </w:p>
        </w:tc>
        <w:tc>
          <w:tcPr>
            <w:tcW w:w="1134" w:type="dxa"/>
            <w:noWrap/>
            <w:vAlign w:val="center"/>
            <w:hideMark/>
          </w:tcPr>
          <w:p w14:paraId="04530A56" w14:textId="46A27B4C"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146,053</w:t>
            </w:r>
          </w:p>
        </w:tc>
        <w:tc>
          <w:tcPr>
            <w:tcW w:w="992" w:type="dxa"/>
            <w:noWrap/>
            <w:vAlign w:val="center"/>
            <w:hideMark/>
          </w:tcPr>
          <w:p w14:paraId="00C04430" w14:textId="3E24A960"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6B0488BA" w14:textId="73826421"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CD1217" w:rsidRPr="001E5AD3" w14:paraId="1071F222"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5E8211C1" w14:textId="77777777" w:rsidR="00CD1217" w:rsidRPr="001E5AD3" w:rsidRDefault="00CD1217" w:rsidP="00CD1217">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RCP8.5</w:t>
            </w:r>
          </w:p>
        </w:tc>
        <w:tc>
          <w:tcPr>
            <w:tcW w:w="1043" w:type="dxa"/>
            <w:noWrap/>
            <w:hideMark/>
          </w:tcPr>
          <w:p w14:paraId="3EF00875" w14:textId="77777777"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2030</w:t>
            </w:r>
          </w:p>
        </w:tc>
        <w:tc>
          <w:tcPr>
            <w:tcW w:w="1134" w:type="dxa"/>
            <w:noWrap/>
            <w:vAlign w:val="center"/>
            <w:hideMark/>
          </w:tcPr>
          <w:p w14:paraId="19814733" w14:textId="2AF62058"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10,357</w:t>
            </w:r>
          </w:p>
        </w:tc>
        <w:tc>
          <w:tcPr>
            <w:tcW w:w="992" w:type="dxa"/>
            <w:noWrap/>
            <w:vAlign w:val="center"/>
            <w:hideMark/>
          </w:tcPr>
          <w:p w14:paraId="0F952913" w14:textId="1ED3DE88"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6855848F" w14:textId="24E24E4E"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33CB46CE" w14:textId="4E5822B7"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418" w:type="dxa"/>
            <w:noWrap/>
            <w:vAlign w:val="center"/>
            <w:hideMark/>
          </w:tcPr>
          <w:p w14:paraId="1868130C" w14:textId="65FAF4FE"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987</w:t>
            </w:r>
          </w:p>
        </w:tc>
        <w:tc>
          <w:tcPr>
            <w:tcW w:w="1134" w:type="dxa"/>
            <w:noWrap/>
            <w:vAlign w:val="center"/>
            <w:hideMark/>
          </w:tcPr>
          <w:p w14:paraId="6BAF6E67" w14:textId="73061756"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166,099</w:t>
            </w:r>
          </w:p>
        </w:tc>
        <w:tc>
          <w:tcPr>
            <w:tcW w:w="992" w:type="dxa"/>
            <w:noWrap/>
            <w:vAlign w:val="center"/>
            <w:hideMark/>
          </w:tcPr>
          <w:p w14:paraId="442B445A" w14:textId="4339AA51"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4AEA0FEE" w14:textId="5864D22D"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CD1217" w:rsidRPr="001E5AD3" w14:paraId="4FAB4D96"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7E62BF91" w14:textId="77777777" w:rsidR="00CD1217" w:rsidRPr="001E5AD3" w:rsidRDefault="00CD1217" w:rsidP="00CD1217">
            <w:pPr>
              <w:suppressAutoHyphens w:val="0"/>
              <w:spacing w:after="0"/>
              <w:rPr>
                <w:rFonts w:ascii="Calibri" w:hAnsi="Calibri"/>
                <w:color w:val="000000"/>
                <w:sz w:val="22"/>
                <w:szCs w:val="22"/>
                <w:lang w:eastAsia="en-AU"/>
              </w:rPr>
            </w:pPr>
          </w:p>
        </w:tc>
        <w:tc>
          <w:tcPr>
            <w:tcW w:w="1043" w:type="dxa"/>
            <w:noWrap/>
            <w:hideMark/>
          </w:tcPr>
          <w:p w14:paraId="2D5C06E0" w14:textId="7777777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2050</w:t>
            </w:r>
          </w:p>
        </w:tc>
        <w:tc>
          <w:tcPr>
            <w:tcW w:w="1134" w:type="dxa"/>
            <w:noWrap/>
            <w:vAlign w:val="center"/>
            <w:hideMark/>
          </w:tcPr>
          <w:p w14:paraId="3E809A1D" w14:textId="618A13DA"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10,357</w:t>
            </w:r>
          </w:p>
        </w:tc>
        <w:tc>
          <w:tcPr>
            <w:tcW w:w="992" w:type="dxa"/>
            <w:noWrap/>
            <w:vAlign w:val="center"/>
            <w:hideMark/>
          </w:tcPr>
          <w:p w14:paraId="66A52319" w14:textId="72EA1738"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68406ABE" w14:textId="50C8FABF"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0A4BF41C" w14:textId="762FD99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418" w:type="dxa"/>
            <w:noWrap/>
            <w:vAlign w:val="center"/>
            <w:hideMark/>
          </w:tcPr>
          <w:p w14:paraId="1EE09E08" w14:textId="47F1C082"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633</w:t>
            </w:r>
          </w:p>
        </w:tc>
        <w:tc>
          <w:tcPr>
            <w:tcW w:w="1134" w:type="dxa"/>
            <w:noWrap/>
            <w:vAlign w:val="center"/>
            <w:hideMark/>
          </w:tcPr>
          <w:p w14:paraId="2A1B53CD" w14:textId="791EA8CD"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166,154</w:t>
            </w:r>
          </w:p>
        </w:tc>
        <w:tc>
          <w:tcPr>
            <w:tcW w:w="992" w:type="dxa"/>
            <w:noWrap/>
            <w:vAlign w:val="center"/>
            <w:hideMark/>
          </w:tcPr>
          <w:p w14:paraId="756AB078" w14:textId="0BF0CD53"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299</w:t>
            </w:r>
          </w:p>
        </w:tc>
        <w:tc>
          <w:tcPr>
            <w:tcW w:w="992" w:type="dxa"/>
            <w:noWrap/>
            <w:vAlign w:val="center"/>
            <w:hideMark/>
          </w:tcPr>
          <w:p w14:paraId="1900D2FF" w14:textId="472AD1F2"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DB5A03" w:rsidRPr="001E5AD3" w14:paraId="24D26EB4" w14:textId="77777777" w:rsidTr="00D010C6">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79CC623C" w14:textId="77777777" w:rsidR="00DB5A03" w:rsidRPr="001E5AD3" w:rsidRDefault="00DB5A0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 </w:t>
            </w:r>
          </w:p>
        </w:tc>
        <w:tc>
          <w:tcPr>
            <w:tcW w:w="1043" w:type="dxa"/>
            <w:noWrap/>
            <w:hideMark/>
          </w:tcPr>
          <w:p w14:paraId="30E18378" w14:textId="77777777" w:rsidR="00DB5A03" w:rsidRPr="001E5AD3"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8221" w:type="dxa"/>
            <w:gridSpan w:val="8"/>
            <w:noWrap/>
            <w:hideMark/>
          </w:tcPr>
          <w:p w14:paraId="567D6D2E" w14:textId="77777777" w:rsidR="00DB5A03" w:rsidRPr="001E5AD3"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1E5AD3">
              <w:rPr>
                <w:rFonts w:ascii="Calibri" w:hAnsi="Calibri"/>
                <w:i/>
                <w:iCs/>
                <w:color w:val="000000"/>
                <w:sz w:val="22"/>
                <w:szCs w:val="22"/>
                <w:lang w:eastAsia="en-AU"/>
              </w:rPr>
              <w:t>Percentage (%)</w:t>
            </w:r>
          </w:p>
        </w:tc>
      </w:tr>
      <w:tr w:rsidR="00CD1217" w:rsidRPr="001E5AD3" w14:paraId="6E6568A2"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noWrap/>
            <w:hideMark/>
          </w:tcPr>
          <w:p w14:paraId="37EDC5EF" w14:textId="77777777" w:rsidR="00CD1217" w:rsidRPr="001E5AD3" w:rsidRDefault="00CD1217" w:rsidP="00CD1217">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Historical</w:t>
            </w:r>
          </w:p>
        </w:tc>
        <w:tc>
          <w:tcPr>
            <w:tcW w:w="1043" w:type="dxa"/>
            <w:noWrap/>
            <w:hideMark/>
          </w:tcPr>
          <w:p w14:paraId="37CF33CC" w14:textId="7777777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1961 - 1990</w:t>
            </w:r>
          </w:p>
        </w:tc>
        <w:tc>
          <w:tcPr>
            <w:tcW w:w="1134" w:type="dxa"/>
            <w:noWrap/>
            <w:vAlign w:val="center"/>
            <w:hideMark/>
          </w:tcPr>
          <w:p w14:paraId="2302E803" w14:textId="3FF017DA"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4.8%</w:t>
            </w:r>
          </w:p>
        </w:tc>
        <w:tc>
          <w:tcPr>
            <w:tcW w:w="992" w:type="dxa"/>
            <w:noWrap/>
            <w:vAlign w:val="center"/>
            <w:hideMark/>
          </w:tcPr>
          <w:p w14:paraId="418B78D5" w14:textId="5696B030"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1EA750A2" w14:textId="76DA291E"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13CD14BF" w14:textId="01061482"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418" w:type="dxa"/>
            <w:noWrap/>
            <w:vAlign w:val="center"/>
            <w:hideMark/>
          </w:tcPr>
          <w:p w14:paraId="3DA19836" w14:textId="72A95B66"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12.9%</w:t>
            </w:r>
          </w:p>
        </w:tc>
        <w:tc>
          <w:tcPr>
            <w:tcW w:w="1134" w:type="dxa"/>
            <w:noWrap/>
            <w:vAlign w:val="center"/>
            <w:hideMark/>
          </w:tcPr>
          <w:p w14:paraId="7B592BA0" w14:textId="18C58B79"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82.3%</w:t>
            </w:r>
          </w:p>
        </w:tc>
        <w:tc>
          <w:tcPr>
            <w:tcW w:w="992" w:type="dxa"/>
            <w:noWrap/>
            <w:vAlign w:val="center"/>
            <w:hideMark/>
          </w:tcPr>
          <w:p w14:paraId="26EB9B6D" w14:textId="07F2E026"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37B679A4" w14:textId="5771BCDD"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CD1217" w:rsidRPr="001E5AD3" w14:paraId="7466F75D"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val="restart"/>
            <w:noWrap/>
            <w:hideMark/>
          </w:tcPr>
          <w:p w14:paraId="436C09CF" w14:textId="77777777" w:rsidR="00CD1217" w:rsidRPr="001E5AD3" w:rsidRDefault="00CD1217" w:rsidP="00CD1217">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RCP8.5</w:t>
            </w:r>
          </w:p>
        </w:tc>
        <w:tc>
          <w:tcPr>
            <w:tcW w:w="1043" w:type="dxa"/>
            <w:noWrap/>
            <w:hideMark/>
          </w:tcPr>
          <w:p w14:paraId="22C126E3" w14:textId="77777777"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2030</w:t>
            </w:r>
          </w:p>
        </w:tc>
        <w:tc>
          <w:tcPr>
            <w:tcW w:w="1134" w:type="dxa"/>
            <w:noWrap/>
            <w:vAlign w:val="center"/>
            <w:hideMark/>
          </w:tcPr>
          <w:p w14:paraId="66FDA063" w14:textId="33737CDD"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5.8%</w:t>
            </w:r>
          </w:p>
        </w:tc>
        <w:tc>
          <w:tcPr>
            <w:tcW w:w="992" w:type="dxa"/>
            <w:noWrap/>
            <w:vAlign w:val="center"/>
            <w:hideMark/>
          </w:tcPr>
          <w:p w14:paraId="2AFEF292" w14:textId="79E41042"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11ACA781" w14:textId="5CE091A9"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27A2B8E3" w14:textId="0DFA682E"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418" w:type="dxa"/>
            <w:noWrap/>
            <w:vAlign w:val="center"/>
            <w:hideMark/>
          </w:tcPr>
          <w:p w14:paraId="289B98B5" w14:textId="4C732899"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0.6%</w:t>
            </w:r>
          </w:p>
        </w:tc>
        <w:tc>
          <w:tcPr>
            <w:tcW w:w="1134" w:type="dxa"/>
            <w:noWrap/>
            <w:vAlign w:val="center"/>
            <w:hideMark/>
          </w:tcPr>
          <w:p w14:paraId="743E3317" w14:textId="2967D61B"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93.6%</w:t>
            </w:r>
          </w:p>
        </w:tc>
        <w:tc>
          <w:tcPr>
            <w:tcW w:w="992" w:type="dxa"/>
            <w:noWrap/>
            <w:vAlign w:val="center"/>
            <w:hideMark/>
          </w:tcPr>
          <w:p w14:paraId="113AE34F" w14:textId="46BDB522"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992" w:type="dxa"/>
            <w:noWrap/>
            <w:vAlign w:val="center"/>
            <w:hideMark/>
          </w:tcPr>
          <w:p w14:paraId="1B2EFB2F" w14:textId="3F97AAC8" w:rsidR="00CD1217" w:rsidRPr="001E5AD3" w:rsidRDefault="00CD1217" w:rsidP="00CD1217">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r w:rsidR="00CD1217" w:rsidRPr="001E5AD3" w14:paraId="0A6AF8C5"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9" w:type="dxa"/>
            <w:vMerge/>
            <w:hideMark/>
          </w:tcPr>
          <w:p w14:paraId="2D2C9AF4" w14:textId="77777777" w:rsidR="00CD1217" w:rsidRPr="001E5AD3" w:rsidRDefault="00CD1217" w:rsidP="00CD1217">
            <w:pPr>
              <w:suppressAutoHyphens w:val="0"/>
              <w:spacing w:after="0"/>
              <w:rPr>
                <w:rFonts w:ascii="Calibri" w:hAnsi="Calibri"/>
                <w:color w:val="000000"/>
                <w:sz w:val="22"/>
                <w:szCs w:val="22"/>
                <w:lang w:eastAsia="en-AU"/>
              </w:rPr>
            </w:pPr>
          </w:p>
        </w:tc>
        <w:tc>
          <w:tcPr>
            <w:tcW w:w="1043" w:type="dxa"/>
            <w:noWrap/>
            <w:hideMark/>
          </w:tcPr>
          <w:p w14:paraId="23415956" w14:textId="77777777"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2050</w:t>
            </w:r>
          </w:p>
        </w:tc>
        <w:tc>
          <w:tcPr>
            <w:tcW w:w="1134" w:type="dxa"/>
            <w:noWrap/>
            <w:vAlign w:val="center"/>
            <w:hideMark/>
          </w:tcPr>
          <w:p w14:paraId="1D0CF1CA" w14:textId="12F78C39"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5.8%</w:t>
            </w:r>
          </w:p>
        </w:tc>
        <w:tc>
          <w:tcPr>
            <w:tcW w:w="992" w:type="dxa"/>
            <w:noWrap/>
            <w:vAlign w:val="center"/>
            <w:hideMark/>
          </w:tcPr>
          <w:p w14:paraId="14A4990B" w14:textId="35E5F5A8"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709" w:type="dxa"/>
            <w:noWrap/>
            <w:vAlign w:val="center"/>
            <w:hideMark/>
          </w:tcPr>
          <w:p w14:paraId="098FF97D" w14:textId="002B3DDC"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850" w:type="dxa"/>
            <w:noWrap/>
            <w:vAlign w:val="center"/>
            <w:hideMark/>
          </w:tcPr>
          <w:p w14:paraId="7362F69D" w14:textId="520E6A5E"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c>
          <w:tcPr>
            <w:tcW w:w="1418" w:type="dxa"/>
            <w:noWrap/>
            <w:vAlign w:val="center"/>
            <w:hideMark/>
          </w:tcPr>
          <w:p w14:paraId="369BECCE" w14:textId="1B360E91"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0.4%</w:t>
            </w:r>
          </w:p>
        </w:tc>
        <w:tc>
          <w:tcPr>
            <w:tcW w:w="1134" w:type="dxa"/>
            <w:noWrap/>
            <w:vAlign w:val="center"/>
            <w:hideMark/>
          </w:tcPr>
          <w:p w14:paraId="16D879C6" w14:textId="4CA6A735"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93.6%</w:t>
            </w:r>
          </w:p>
        </w:tc>
        <w:tc>
          <w:tcPr>
            <w:tcW w:w="992" w:type="dxa"/>
            <w:noWrap/>
            <w:vAlign w:val="center"/>
            <w:hideMark/>
          </w:tcPr>
          <w:p w14:paraId="09C459BB" w14:textId="59FB1BD8"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0.2%</w:t>
            </w:r>
          </w:p>
        </w:tc>
        <w:tc>
          <w:tcPr>
            <w:tcW w:w="992" w:type="dxa"/>
            <w:noWrap/>
            <w:vAlign w:val="center"/>
            <w:hideMark/>
          </w:tcPr>
          <w:p w14:paraId="4CB30245" w14:textId="6231ADBC" w:rsidR="00CD1217" w:rsidRPr="001E5AD3" w:rsidRDefault="00CD1217" w:rsidP="00CD1217">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Pr>
                <w:rFonts w:ascii="Calibri" w:hAnsi="Calibri"/>
                <w:color w:val="000000"/>
                <w:sz w:val="22"/>
                <w:szCs w:val="22"/>
              </w:rPr>
              <w:t>-</w:t>
            </w:r>
          </w:p>
        </w:tc>
      </w:tr>
    </w:tbl>
    <w:p w14:paraId="44D66007" w14:textId="77777777" w:rsidR="00DB5A03" w:rsidRDefault="00DB5A03" w:rsidP="00DB5A03"/>
    <w:p w14:paraId="6F2ECACD" w14:textId="5C9F104B" w:rsidR="00DB5A03" w:rsidRDefault="00CD1217" w:rsidP="00DB5A03">
      <w:r>
        <w:rPr>
          <w:noProof/>
          <w:lang w:eastAsia="en-AU"/>
        </w:rPr>
        <w:drawing>
          <wp:inline distT="0" distB="0" distL="0" distR="0" wp14:anchorId="5D410308" wp14:editId="5531D0F1">
            <wp:extent cx="5613991" cy="5257047"/>
            <wp:effectExtent l="0" t="0" r="6350" b="127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12707A4" w14:textId="7EA12C29" w:rsidR="00DB5A03" w:rsidRDefault="00DB5A03" w:rsidP="00DB5A03">
      <w:pPr>
        <w:pStyle w:val="Figure1"/>
      </w:pPr>
      <w:bookmarkStart w:id="50" w:name="_Ref508118690"/>
      <w:bookmarkStart w:id="51" w:name="_Toc527635432"/>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1</w:t>
      </w:r>
      <w:r w:rsidR="00AA7D62">
        <w:rPr>
          <w:noProof/>
        </w:rPr>
        <w:fldChar w:fldCharType="end"/>
      </w:r>
      <w:bookmarkEnd w:id="50"/>
      <w:r>
        <w:t xml:space="preserve">. Early season stone fruit land suitability area by percentage amount in the </w:t>
      </w:r>
      <w:r w:rsidR="00671BC6">
        <w:t>Macedon Ranges Shire</w:t>
      </w:r>
      <w:r>
        <w:t xml:space="preserve"> – Historical, 2030, 200</w:t>
      </w:r>
      <w:bookmarkEnd w:id="51"/>
    </w:p>
    <w:p w14:paraId="015D1173" w14:textId="05067F37" w:rsidR="00DB5A03" w:rsidRDefault="00DB5A03" w:rsidP="00DB5A03">
      <w:pPr>
        <w:pStyle w:val="Figure1"/>
      </w:pPr>
      <w:r w:rsidRPr="001773A8">
        <w:br w:type="page"/>
      </w:r>
      <w:bookmarkStart w:id="52" w:name="_Toc527635443"/>
      <w:r>
        <w:t xml:space="preserve">Table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sidR="00CD1217">
        <w:rPr>
          <w:noProof/>
        </w:rPr>
        <w:t>2</w:t>
      </w:r>
      <w:r w:rsidR="00AA7D62">
        <w:rPr>
          <w:noProof/>
        </w:rPr>
        <w:fldChar w:fldCharType="end"/>
      </w:r>
      <w:r>
        <w:t xml:space="preserve">. Late Season Stone Fruit land suitability by area and percentage in the </w:t>
      </w:r>
      <w:r w:rsidR="00671BC6">
        <w:t>Macedon Ranges Shire</w:t>
      </w:r>
      <w:r>
        <w:t xml:space="preserve"> – Historical, 2030, 2050</w:t>
      </w:r>
      <w:bookmarkEnd w:id="52"/>
    </w:p>
    <w:tbl>
      <w:tblPr>
        <w:tblStyle w:val="GridTable5Dark-Accent31"/>
        <w:tblW w:w="10067" w:type="dxa"/>
        <w:jc w:val="center"/>
        <w:tblLook w:val="04A0" w:firstRow="1" w:lastRow="0" w:firstColumn="1" w:lastColumn="0" w:noHBand="0" w:noVBand="1"/>
      </w:tblPr>
      <w:tblGrid>
        <w:gridCol w:w="1085"/>
        <w:gridCol w:w="1323"/>
        <w:gridCol w:w="1416"/>
        <w:gridCol w:w="991"/>
        <w:gridCol w:w="600"/>
        <w:gridCol w:w="840"/>
        <w:gridCol w:w="862"/>
        <w:gridCol w:w="1341"/>
        <w:gridCol w:w="1062"/>
        <w:gridCol w:w="711"/>
      </w:tblGrid>
      <w:tr w:rsidR="00DB5A03" w:rsidRPr="00DA1F0D" w14:paraId="59F09F3D" w14:textId="77777777" w:rsidTr="00CD121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067" w:type="dxa"/>
            <w:gridSpan w:val="10"/>
            <w:noWrap/>
            <w:hideMark/>
          </w:tcPr>
          <w:p w14:paraId="6A73076C" w14:textId="77777777" w:rsidR="00DB5A03" w:rsidRPr="00DA1F0D" w:rsidRDefault="00DB5A03" w:rsidP="00D010C6">
            <w:pPr>
              <w:suppressAutoHyphens w:val="0"/>
              <w:spacing w:after="0"/>
              <w:jc w:val="center"/>
              <w:rPr>
                <w:rFonts w:ascii="Calibri" w:hAnsi="Calibri"/>
                <w:color w:val="000000"/>
                <w:sz w:val="22"/>
                <w:szCs w:val="22"/>
                <w:u w:val="single"/>
                <w:lang w:eastAsia="en-AU"/>
              </w:rPr>
            </w:pPr>
            <w:r w:rsidRPr="00DA1F0D">
              <w:rPr>
                <w:rFonts w:ascii="Calibri" w:hAnsi="Calibri"/>
                <w:color w:val="000000"/>
                <w:sz w:val="22"/>
                <w:szCs w:val="22"/>
                <w:u w:val="single"/>
                <w:lang w:eastAsia="en-AU"/>
              </w:rPr>
              <w:t>Stone Fruit - Late Variety</w:t>
            </w:r>
          </w:p>
        </w:tc>
      </w:tr>
      <w:tr w:rsidR="00DB5A03" w:rsidRPr="00DA1F0D" w14:paraId="6155D690"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5" w:type="dxa"/>
            <w:noWrap/>
            <w:hideMark/>
          </w:tcPr>
          <w:p w14:paraId="7F19C6C4"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 </w:t>
            </w:r>
          </w:p>
        </w:tc>
        <w:tc>
          <w:tcPr>
            <w:tcW w:w="1323" w:type="dxa"/>
            <w:noWrap/>
            <w:hideMark/>
          </w:tcPr>
          <w:p w14:paraId="1AEB44B7"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416" w:type="dxa"/>
            <w:noWrap/>
            <w:hideMark/>
          </w:tcPr>
          <w:p w14:paraId="4EB7EF87"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Not Suitable</w:t>
            </w:r>
          </w:p>
        </w:tc>
        <w:tc>
          <w:tcPr>
            <w:tcW w:w="991" w:type="dxa"/>
            <w:noWrap/>
            <w:hideMark/>
          </w:tcPr>
          <w:p w14:paraId="016D0017"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0 - 40%</w:t>
            </w:r>
          </w:p>
        </w:tc>
        <w:tc>
          <w:tcPr>
            <w:tcW w:w="436" w:type="dxa"/>
            <w:noWrap/>
            <w:hideMark/>
          </w:tcPr>
          <w:p w14:paraId="4DA91100"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50%</w:t>
            </w:r>
          </w:p>
        </w:tc>
        <w:tc>
          <w:tcPr>
            <w:tcW w:w="840" w:type="dxa"/>
            <w:noWrap/>
            <w:hideMark/>
          </w:tcPr>
          <w:p w14:paraId="69FE1201"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60%</w:t>
            </w:r>
          </w:p>
        </w:tc>
        <w:tc>
          <w:tcPr>
            <w:tcW w:w="862" w:type="dxa"/>
            <w:noWrap/>
            <w:hideMark/>
          </w:tcPr>
          <w:p w14:paraId="53058FF9"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70%</w:t>
            </w:r>
          </w:p>
        </w:tc>
        <w:tc>
          <w:tcPr>
            <w:tcW w:w="1341" w:type="dxa"/>
            <w:noWrap/>
            <w:hideMark/>
          </w:tcPr>
          <w:p w14:paraId="1771149B"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80%</w:t>
            </w:r>
          </w:p>
        </w:tc>
        <w:tc>
          <w:tcPr>
            <w:tcW w:w="1062" w:type="dxa"/>
            <w:noWrap/>
            <w:hideMark/>
          </w:tcPr>
          <w:p w14:paraId="68304D48"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90%</w:t>
            </w:r>
          </w:p>
        </w:tc>
        <w:tc>
          <w:tcPr>
            <w:tcW w:w="711" w:type="dxa"/>
            <w:noWrap/>
            <w:hideMark/>
          </w:tcPr>
          <w:p w14:paraId="2011AE3B"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100%</w:t>
            </w:r>
          </w:p>
        </w:tc>
      </w:tr>
      <w:tr w:rsidR="00DB5A03" w:rsidRPr="00DA1F0D" w14:paraId="7D27AD8F"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85" w:type="dxa"/>
            <w:noWrap/>
            <w:hideMark/>
          </w:tcPr>
          <w:p w14:paraId="351536F1"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 </w:t>
            </w:r>
          </w:p>
        </w:tc>
        <w:tc>
          <w:tcPr>
            <w:tcW w:w="1323" w:type="dxa"/>
            <w:noWrap/>
            <w:hideMark/>
          </w:tcPr>
          <w:p w14:paraId="09E99338"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659" w:type="dxa"/>
            <w:gridSpan w:val="8"/>
            <w:noWrap/>
            <w:hideMark/>
          </w:tcPr>
          <w:p w14:paraId="60C192C0"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A1F0D">
              <w:rPr>
                <w:rFonts w:ascii="Calibri" w:hAnsi="Calibri"/>
                <w:i/>
                <w:iCs/>
                <w:color w:val="000000"/>
                <w:sz w:val="22"/>
                <w:szCs w:val="22"/>
                <w:lang w:eastAsia="en-AU"/>
              </w:rPr>
              <w:t>Hectares (ha)</w:t>
            </w:r>
          </w:p>
        </w:tc>
      </w:tr>
      <w:tr w:rsidR="00DB5A03" w:rsidRPr="00DA1F0D" w14:paraId="1848E344"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5" w:type="dxa"/>
            <w:noWrap/>
            <w:hideMark/>
          </w:tcPr>
          <w:p w14:paraId="763A30AC"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Historical</w:t>
            </w:r>
          </w:p>
        </w:tc>
        <w:tc>
          <w:tcPr>
            <w:tcW w:w="1323" w:type="dxa"/>
            <w:noWrap/>
            <w:hideMark/>
          </w:tcPr>
          <w:p w14:paraId="316A1BB7"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1961 - 1990</w:t>
            </w:r>
          </w:p>
        </w:tc>
        <w:tc>
          <w:tcPr>
            <w:tcW w:w="1416" w:type="dxa"/>
            <w:noWrap/>
            <w:hideMark/>
          </w:tcPr>
          <w:p w14:paraId="4EB5FE3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8,539</w:t>
            </w:r>
          </w:p>
        </w:tc>
        <w:tc>
          <w:tcPr>
            <w:tcW w:w="991" w:type="dxa"/>
            <w:noWrap/>
            <w:hideMark/>
          </w:tcPr>
          <w:p w14:paraId="36E7644B"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65FF6DE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132937C1"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2F4C96F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1,054</w:t>
            </w:r>
          </w:p>
        </w:tc>
        <w:tc>
          <w:tcPr>
            <w:tcW w:w="1341" w:type="dxa"/>
            <w:noWrap/>
            <w:hideMark/>
          </w:tcPr>
          <w:p w14:paraId="28496ABD"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165,419</w:t>
            </w:r>
          </w:p>
        </w:tc>
        <w:tc>
          <w:tcPr>
            <w:tcW w:w="1062" w:type="dxa"/>
            <w:noWrap/>
            <w:hideMark/>
          </w:tcPr>
          <w:p w14:paraId="23908DAF"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2,431</w:t>
            </w:r>
          </w:p>
        </w:tc>
        <w:tc>
          <w:tcPr>
            <w:tcW w:w="711" w:type="dxa"/>
            <w:noWrap/>
            <w:hideMark/>
          </w:tcPr>
          <w:p w14:paraId="7B982ED0"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r w:rsidR="00DB5A03" w:rsidRPr="00DA1F0D" w14:paraId="57737407"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85" w:type="dxa"/>
            <w:vMerge w:val="restart"/>
            <w:noWrap/>
            <w:hideMark/>
          </w:tcPr>
          <w:p w14:paraId="3F436B5D"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RCP8.5</w:t>
            </w:r>
          </w:p>
        </w:tc>
        <w:tc>
          <w:tcPr>
            <w:tcW w:w="1323" w:type="dxa"/>
            <w:noWrap/>
            <w:hideMark/>
          </w:tcPr>
          <w:p w14:paraId="187AA973"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2030</w:t>
            </w:r>
          </w:p>
        </w:tc>
        <w:tc>
          <w:tcPr>
            <w:tcW w:w="1416" w:type="dxa"/>
            <w:noWrap/>
            <w:hideMark/>
          </w:tcPr>
          <w:p w14:paraId="34C37260"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10,357</w:t>
            </w:r>
          </w:p>
        </w:tc>
        <w:tc>
          <w:tcPr>
            <w:tcW w:w="991" w:type="dxa"/>
            <w:noWrap/>
            <w:hideMark/>
          </w:tcPr>
          <w:p w14:paraId="49079F4C"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4476F8F5"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23399A62"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73E47119"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1,735</w:t>
            </w:r>
          </w:p>
        </w:tc>
        <w:tc>
          <w:tcPr>
            <w:tcW w:w="1341" w:type="dxa"/>
            <w:noWrap/>
            <w:hideMark/>
          </w:tcPr>
          <w:p w14:paraId="1DD3C192"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165,351</w:t>
            </w:r>
          </w:p>
        </w:tc>
        <w:tc>
          <w:tcPr>
            <w:tcW w:w="1062" w:type="dxa"/>
            <w:noWrap/>
            <w:hideMark/>
          </w:tcPr>
          <w:p w14:paraId="5FB5D0AF"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711" w:type="dxa"/>
            <w:noWrap/>
            <w:hideMark/>
          </w:tcPr>
          <w:p w14:paraId="5D13B0D3"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r w:rsidR="00DB5A03" w:rsidRPr="00DA1F0D" w14:paraId="0523DED1"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5" w:type="dxa"/>
            <w:vMerge/>
            <w:hideMark/>
          </w:tcPr>
          <w:p w14:paraId="03372788" w14:textId="77777777" w:rsidR="00DB5A03" w:rsidRPr="00DA1F0D" w:rsidRDefault="00DB5A03" w:rsidP="00D010C6">
            <w:pPr>
              <w:suppressAutoHyphens w:val="0"/>
              <w:spacing w:after="0"/>
              <w:rPr>
                <w:rFonts w:ascii="Calibri" w:hAnsi="Calibri"/>
                <w:color w:val="000000"/>
                <w:sz w:val="22"/>
                <w:szCs w:val="22"/>
                <w:lang w:eastAsia="en-AU"/>
              </w:rPr>
            </w:pPr>
          </w:p>
        </w:tc>
        <w:tc>
          <w:tcPr>
            <w:tcW w:w="1323" w:type="dxa"/>
            <w:noWrap/>
            <w:hideMark/>
          </w:tcPr>
          <w:p w14:paraId="75F450F6"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2050</w:t>
            </w:r>
          </w:p>
        </w:tc>
        <w:tc>
          <w:tcPr>
            <w:tcW w:w="1416" w:type="dxa"/>
            <w:noWrap/>
            <w:hideMark/>
          </w:tcPr>
          <w:p w14:paraId="38D2F54A"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10,357</w:t>
            </w:r>
          </w:p>
        </w:tc>
        <w:tc>
          <w:tcPr>
            <w:tcW w:w="991" w:type="dxa"/>
            <w:noWrap/>
            <w:hideMark/>
          </w:tcPr>
          <w:p w14:paraId="1018F579"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288DD16A"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63A79AA9"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2FE5265A"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151</w:t>
            </w:r>
          </w:p>
        </w:tc>
        <w:tc>
          <w:tcPr>
            <w:tcW w:w="1341" w:type="dxa"/>
            <w:noWrap/>
            <w:hideMark/>
          </w:tcPr>
          <w:p w14:paraId="04FD2630"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166,935</w:t>
            </w:r>
          </w:p>
        </w:tc>
        <w:tc>
          <w:tcPr>
            <w:tcW w:w="1062" w:type="dxa"/>
            <w:noWrap/>
            <w:hideMark/>
          </w:tcPr>
          <w:p w14:paraId="7EAEAA98"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711" w:type="dxa"/>
            <w:noWrap/>
            <w:hideMark/>
          </w:tcPr>
          <w:p w14:paraId="0DD37B0A"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r w:rsidR="00DB5A03" w:rsidRPr="00DA1F0D" w14:paraId="10742753"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85" w:type="dxa"/>
            <w:noWrap/>
            <w:hideMark/>
          </w:tcPr>
          <w:p w14:paraId="4C27A389"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 </w:t>
            </w:r>
          </w:p>
        </w:tc>
        <w:tc>
          <w:tcPr>
            <w:tcW w:w="1323" w:type="dxa"/>
            <w:noWrap/>
            <w:hideMark/>
          </w:tcPr>
          <w:p w14:paraId="27B98DAC"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659" w:type="dxa"/>
            <w:gridSpan w:val="8"/>
            <w:noWrap/>
            <w:hideMark/>
          </w:tcPr>
          <w:p w14:paraId="147CBD3A"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DA1F0D">
              <w:rPr>
                <w:rFonts w:ascii="Calibri" w:hAnsi="Calibri"/>
                <w:i/>
                <w:iCs/>
                <w:color w:val="000000"/>
                <w:sz w:val="22"/>
                <w:szCs w:val="22"/>
                <w:lang w:eastAsia="en-AU"/>
              </w:rPr>
              <w:t>Percentage (%)</w:t>
            </w:r>
          </w:p>
        </w:tc>
      </w:tr>
      <w:tr w:rsidR="00DB5A03" w:rsidRPr="00DA1F0D" w14:paraId="364AADFE"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5" w:type="dxa"/>
            <w:noWrap/>
            <w:hideMark/>
          </w:tcPr>
          <w:p w14:paraId="5315590B"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Historical</w:t>
            </w:r>
          </w:p>
        </w:tc>
        <w:tc>
          <w:tcPr>
            <w:tcW w:w="1323" w:type="dxa"/>
            <w:noWrap/>
            <w:hideMark/>
          </w:tcPr>
          <w:p w14:paraId="7505D62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1961 - 1990</w:t>
            </w:r>
          </w:p>
        </w:tc>
        <w:tc>
          <w:tcPr>
            <w:tcW w:w="1416" w:type="dxa"/>
            <w:noWrap/>
            <w:hideMark/>
          </w:tcPr>
          <w:p w14:paraId="7BF6A515"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4.8%</w:t>
            </w:r>
          </w:p>
        </w:tc>
        <w:tc>
          <w:tcPr>
            <w:tcW w:w="991" w:type="dxa"/>
            <w:noWrap/>
            <w:hideMark/>
          </w:tcPr>
          <w:p w14:paraId="402818E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5D513781"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0FCB2FED"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00FA4555"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0.6%</w:t>
            </w:r>
          </w:p>
        </w:tc>
        <w:tc>
          <w:tcPr>
            <w:tcW w:w="1341" w:type="dxa"/>
            <w:noWrap/>
            <w:hideMark/>
          </w:tcPr>
          <w:p w14:paraId="1C428421"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93.2%</w:t>
            </w:r>
          </w:p>
        </w:tc>
        <w:tc>
          <w:tcPr>
            <w:tcW w:w="1062" w:type="dxa"/>
            <w:noWrap/>
            <w:hideMark/>
          </w:tcPr>
          <w:p w14:paraId="3ED3ACF2"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1.4%</w:t>
            </w:r>
          </w:p>
        </w:tc>
        <w:tc>
          <w:tcPr>
            <w:tcW w:w="711" w:type="dxa"/>
            <w:noWrap/>
            <w:hideMark/>
          </w:tcPr>
          <w:p w14:paraId="599EA5C7"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r w:rsidR="00DB5A03" w:rsidRPr="00DA1F0D" w14:paraId="19D29FAA" w14:textId="77777777" w:rsidTr="00CD1217">
        <w:trPr>
          <w:trHeight w:val="300"/>
          <w:jc w:val="center"/>
        </w:trPr>
        <w:tc>
          <w:tcPr>
            <w:cnfStyle w:val="001000000000" w:firstRow="0" w:lastRow="0" w:firstColumn="1" w:lastColumn="0" w:oddVBand="0" w:evenVBand="0" w:oddHBand="0" w:evenHBand="0" w:firstRowFirstColumn="0" w:firstRowLastColumn="0" w:lastRowFirstColumn="0" w:lastRowLastColumn="0"/>
            <w:tcW w:w="1085" w:type="dxa"/>
            <w:vMerge w:val="restart"/>
            <w:noWrap/>
            <w:hideMark/>
          </w:tcPr>
          <w:p w14:paraId="6A01B5EC" w14:textId="77777777" w:rsidR="00DB5A03" w:rsidRPr="00DA1F0D" w:rsidRDefault="00DB5A03" w:rsidP="00D010C6">
            <w:pPr>
              <w:suppressAutoHyphens w:val="0"/>
              <w:spacing w:after="0"/>
              <w:jc w:val="center"/>
              <w:rPr>
                <w:rFonts w:ascii="Calibri" w:hAnsi="Calibri"/>
                <w:color w:val="000000"/>
                <w:sz w:val="22"/>
                <w:szCs w:val="22"/>
                <w:lang w:eastAsia="en-AU"/>
              </w:rPr>
            </w:pPr>
            <w:r w:rsidRPr="00DA1F0D">
              <w:rPr>
                <w:rFonts w:ascii="Calibri" w:hAnsi="Calibri"/>
                <w:color w:val="000000"/>
                <w:sz w:val="22"/>
                <w:szCs w:val="22"/>
                <w:lang w:eastAsia="en-AU"/>
              </w:rPr>
              <w:t>RCP8.5</w:t>
            </w:r>
          </w:p>
        </w:tc>
        <w:tc>
          <w:tcPr>
            <w:tcW w:w="1323" w:type="dxa"/>
            <w:noWrap/>
            <w:hideMark/>
          </w:tcPr>
          <w:p w14:paraId="5EAD17F8"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2030</w:t>
            </w:r>
          </w:p>
        </w:tc>
        <w:tc>
          <w:tcPr>
            <w:tcW w:w="1416" w:type="dxa"/>
            <w:noWrap/>
            <w:hideMark/>
          </w:tcPr>
          <w:p w14:paraId="317D5AE3"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5.8%</w:t>
            </w:r>
          </w:p>
        </w:tc>
        <w:tc>
          <w:tcPr>
            <w:tcW w:w="991" w:type="dxa"/>
            <w:noWrap/>
            <w:hideMark/>
          </w:tcPr>
          <w:p w14:paraId="31148F7B"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7CD1336D"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00AEE353"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50538B0B"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1.0%</w:t>
            </w:r>
          </w:p>
        </w:tc>
        <w:tc>
          <w:tcPr>
            <w:tcW w:w="1341" w:type="dxa"/>
            <w:noWrap/>
            <w:hideMark/>
          </w:tcPr>
          <w:p w14:paraId="3009FF10"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93.2%</w:t>
            </w:r>
          </w:p>
        </w:tc>
        <w:tc>
          <w:tcPr>
            <w:tcW w:w="1062" w:type="dxa"/>
            <w:noWrap/>
            <w:hideMark/>
          </w:tcPr>
          <w:p w14:paraId="0A8AD47E"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711" w:type="dxa"/>
            <w:noWrap/>
            <w:hideMark/>
          </w:tcPr>
          <w:p w14:paraId="0B06AAC9" w14:textId="77777777" w:rsidR="00DB5A03" w:rsidRPr="00DA1F0D" w:rsidRDefault="00DB5A03" w:rsidP="00D010C6">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r w:rsidR="00DB5A03" w:rsidRPr="00DA1F0D" w14:paraId="0CCDA157" w14:textId="77777777" w:rsidTr="00CD12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5" w:type="dxa"/>
            <w:vMerge/>
            <w:hideMark/>
          </w:tcPr>
          <w:p w14:paraId="4043EA8A" w14:textId="77777777" w:rsidR="00DB5A03" w:rsidRPr="00DA1F0D" w:rsidRDefault="00DB5A03" w:rsidP="00D010C6">
            <w:pPr>
              <w:suppressAutoHyphens w:val="0"/>
              <w:spacing w:after="0"/>
              <w:rPr>
                <w:rFonts w:ascii="Calibri" w:hAnsi="Calibri"/>
                <w:color w:val="000000"/>
                <w:sz w:val="22"/>
                <w:szCs w:val="22"/>
                <w:lang w:eastAsia="en-AU"/>
              </w:rPr>
            </w:pPr>
          </w:p>
        </w:tc>
        <w:tc>
          <w:tcPr>
            <w:tcW w:w="1323" w:type="dxa"/>
            <w:noWrap/>
            <w:hideMark/>
          </w:tcPr>
          <w:p w14:paraId="0889894D"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DA1F0D">
              <w:rPr>
                <w:rFonts w:ascii="Calibri" w:hAnsi="Calibri"/>
                <w:b/>
                <w:bCs/>
                <w:color w:val="000000"/>
                <w:sz w:val="22"/>
                <w:szCs w:val="22"/>
                <w:lang w:eastAsia="en-AU"/>
              </w:rPr>
              <w:t>2050</w:t>
            </w:r>
          </w:p>
        </w:tc>
        <w:tc>
          <w:tcPr>
            <w:tcW w:w="1416" w:type="dxa"/>
            <w:noWrap/>
            <w:hideMark/>
          </w:tcPr>
          <w:p w14:paraId="1F65084C"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5.8%</w:t>
            </w:r>
          </w:p>
        </w:tc>
        <w:tc>
          <w:tcPr>
            <w:tcW w:w="991" w:type="dxa"/>
            <w:noWrap/>
            <w:hideMark/>
          </w:tcPr>
          <w:p w14:paraId="01FBFD5E"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436" w:type="dxa"/>
            <w:noWrap/>
            <w:hideMark/>
          </w:tcPr>
          <w:p w14:paraId="3B33A3A4"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40" w:type="dxa"/>
            <w:noWrap/>
            <w:hideMark/>
          </w:tcPr>
          <w:p w14:paraId="47198FAA"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862" w:type="dxa"/>
            <w:noWrap/>
            <w:hideMark/>
          </w:tcPr>
          <w:p w14:paraId="3AA9495F"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0.1%</w:t>
            </w:r>
          </w:p>
        </w:tc>
        <w:tc>
          <w:tcPr>
            <w:tcW w:w="1341" w:type="dxa"/>
            <w:noWrap/>
            <w:hideMark/>
          </w:tcPr>
          <w:p w14:paraId="0B708879"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94.1%</w:t>
            </w:r>
          </w:p>
        </w:tc>
        <w:tc>
          <w:tcPr>
            <w:tcW w:w="1062" w:type="dxa"/>
            <w:noWrap/>
            <w:hideMark/>
          </w:tcPr>
          <w:p w14:paraId="77303DF4"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c>
          <w:tcPr>
            <w:tcW w:w="711" w:type="dxa"/>
            <w:noWrap/>
            <w:hideMark/>
          </w:tcPr>
          <w:p w14:paraId="10C5BC18" w14:textId="77777777" w:rsidR="00DB5A03" w:rsidRPr="00DA1F0D" w:rsidRDefault="00DB5A03" w:rsidP="00D010C6">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DA1F0D">
              <w:rPr>
                <w:rFonts w:ascii="Calibri" w:hAnsi="Calibri"/>
                <w:color w:val="000000"/>
                <w:sz w:val="22"/>
                <w:szCs w:val="22"/>
                <w:lang w:eastAsia="en-AU"/>
              </w:rPr>
              <w:t>-</w:t>
            </w:r>
          </w:p>
        </w:tc>
      </w:tr>
    </w:tbl>
    <w:p w14:paraId="47B3380F" w14:textId="77777777" w:rsidR="00DB5A03" w:rsidRDefault="00DB5A03" w:rsidP="00DB5A03">
      <w:pPr>
        <w:pStyle w:val="Figure1"/>
      </w:pPr>
    </w:p>
    <w:p w14:paraId="417A6CCB" w14:textId="77777777" w:rsidR="00DB5A03" w:rsidRDefault="00DB5A03" w:rsidP="00DB5A03">
      <w:pPr>
        <w:suppressAutoHyphens w:val="0"/>
        <w:spacing w:after="0"/>
      </w:pPr>
      <w:r>
        <w:rPr>
          <w:noProof/>
          <w:lang w:eastAsia="en-AU"/>
        </w:rPr>
        <w:drawing>
          <wp:inline distT="0" distB="0" distL="0" distR="0" wp14:anchorId="07692F35" wp14:editId="4255A949">
            <wp:extent cx="5231219" cy="4805916"/>
            <wp:effectExtent l="0" t="0" r="7620" b="139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0AC7D51" w14:textId="77777777" w:rsidR="00DB5A03" w:rsidRDefault="00DB5A03" w:rsidP="00DB5A03">
      <w:pPr>
        <w:pStyle w:val="Figure1"/>
      </w:pPr>
    </w:p>
    <w:p w14:paraId="44505089" w14:textId="0F2E1DB8" w:rsidR="00DB5A03" w:rsidRDefault="00DB5A03" w:rsidP="00DB5A03">
      <w:pPr>
        <w:pStyle w:val="Figure1"/>
      </w:pPr>
      <w:bookmarkStart w:id="53" w:name="_Ref508118691"/>
      <w:bookmarkStart w:id="54" w:name="_Toc527635433"/>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2</w:t>
      </w:r>
      <w:r w:rsidR="00AA7D62">
        <w:rPr>
          <w:noProof/>
        </w:rPr>
        <w:fldChar w:fldCharType="end"/>
      </w:r>
      <w:bookmarkEnd w:id="53"/>
      <w:r>
        <w:t xml:space="preserve">. Late season stone fruit land suitability area by percentage amount in the </w:t>
      </w:r>
      <w:r w:rsidR="00671BC6">
        <w:t>Macedon Ranges Shire</w:t>
      </w:r>
      <w:r>
        <w:t xml:space="preserve"> – Historical, 2030, 200</w:t>
      </w:r>
      <w:bookmarkEnd w:id="54"/>
    </w:p>
    <w:p w14:paraId="107E1F59" w14:textId="6B4C23D1" w:rsidR="00374964" w:rsidRPr="00DB5A03" w:rsidRDefault="00DB5A03" w:rsidP="00DB5A03">
      <w:pPr>
        <w:suppressAutoHyphens w:val="0"/>
        <w:spacing w:after="0"/>
        <w:rPr>
          <w:b/>
          <w:sz w:val="26"/>
          <w:szCs w:val="26"/>
        </w:rPr>
      </w:pPr>
      <w:r>
        <w:br w:type="page"/>
      </w:r>
    </w:p>
    <w:p w14:paraId="518558A5" w14:textId="77777777" w:rsidR="00374964" w:rsidRDefault="00374964" w:rsidP="00374964">
      <w:pPr>
        <w:rPr>
          <w:rFonts w:ascii="Calibri" w:eastAsia="Calibri" w:hAnsi="Calibri" w:cs="Calibri"/>
        </w:rPr>
        <w:sectPr w:rsidR="00374964" w:rsidSect="0048401B">
          <w:pgSz w:w="11907" w:h="16840" w:code="9"/>
          <w:pgMar w:top="1418" w:right="1418" w:bottom="1418" w:left="1418" w:header="720" w:footer="567" w:gutter="0"/>
          <w:cols w:space="720"/>
          <w:titlePg/>
          <w:docGrid w:linePitch="272"/>
        </w:sectPr>
      </w:pPr>
    </w:p>
    <w:p w14:paraId="03A69E71" w14:textId="77777777" w:rsidR="00374964" w:rsidRDefault="00374964" w:rsidP="00374964">
      <w:pPr>
        <w:rPr>
          <w:rFonts w:ascii="Calibri" w:eastAsia="Calibri" w:hAnsi="Calibri" w:cs="Calibri"/>
        </w:rPr>
      </w:pPr>
      <w:r>
        <w:rPr>
          <w:rFonts w:ascii="Calibri" w:eastAsia="Calibri" w:hAnsi="Calibri" w:cs="Calibri"/>
          <w:noProof/>
          <w:lang w:eastAsia="en-AU"/>
        </w:rPr>
        <w:drawing>
          <wp:inline distT="0" distB="0" distL="0" distR="0" wp14:anchorId="21BBAAD4" wp14:editId="0C8D8C4D">
            <wp:extent cx="2880000" cy="3728872"/>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1.Early_Stone_Hist_LSA.png"/>
                    <pic:cNvPicPr/>
                  </pic:nvPicPr>
                  <pic:blipFill>
                    <a:blip r:embed="rId36">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rFonts w:ascii="Calibri" w:eastAsia="Calibri" w:hAnsi="Calibri" w:cs="Calibri"/>
          <w:noProof/>
          <w:lang w:eastAsia="en-AU"/>
        </w:rPr>
        <w:drawing>
          <wp:inline distT="0" distB="0" distL="0" distR="0" wp14:anchorId="1C5FFC44" wp14:editId="7A9181CA">
            <wp:extent cx="2880000" cy="3728872"/>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2.Early_Stone_2030_LSA.png"/>
                    <pic:cNvPicPr/>
                  </pic:nvPicPr>
                  <pic:blipFill>
                    <a:blip r:embed="rId37">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rFonts w:ascii="Calibri" w:eastAsia="Calibri" w:hAnsi="Calibri" w:cs="Calibri"/>
          <w:noProof/>
          <w:lang w:eastAsia="en-AU"/>
        </w:rPr>
        <w:drawing>
          <wp:inline distT="0" distB="0" distL="0" distR="0" wp14:anchorId="3C59F401" wp14:editId="6513B2B7">
            <wp:extent cx="2880000" cy="3728872"/>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3.Early_Stone_2050_LSA.png"/>
                    <pic:cNvPicPr/>
                  </pic:nvPicPr>
                  <pic:blipFill>
                    <a:blip r:embed="rId38">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1D7FF3AF" w14:textId="0CE1ACC8" w:rsidR="00374964" w:rsidRDefault="00D47991" w:rsidP="00D47991">
      <w:pPr>
        <w:pStyle w:val="Figure1"/>
        <w:rPr>
          <w:rFonts w:ascii="Calibri" w:eastAsia="Calibri" w:hAnsi="Calibri" w:cs="Calibri"/>
        </w:rPr>
      </w:pPr>
      <w:bookmarkStart w:id="55" w:name="_Toc527635434"/>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rsidR="001E5AD3">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3</w:t>
      </w:r>
      <w:r w:rsidR="00AA7D62">
        <w:rPr>
          <w:noProof/>
        </w:rPr>
        <w:fldChar w:fldCharType="end"/>
      </w:r>
      <w:r>
        <w:t xml:space="preserve">.Early Season Stone Fruit land suitability in the Macedon Ranges </w:t>
      </w:r>
      <w:r w:rsidR="00671BC6">
        <w:t>Shire</w:t>
      </w:r>
      <w:r>
        <w:t xml:space="preserve"> – Historical (1961 – 1990) (left panel), 2030 (RCP8.5) (centre panel), 2050 (RCP8.5) (right panel)</w:t>
      </w:r>
      <w:bookmarkEnd w:id="55"/>
    </w:p>
    <w:p w14:paraId="6A228AE6" w14:textId="2A190921" w:rsidR="00374964" w:rsidRDefault="00374964" w:rsidP="00374964">
      <w:pPr>
        <w:rPr>
          <w:rFonts w:ascii="Calibri" w:eastAsia="Calibri" w:hAnsi="Calibri" w:cs="Calibri"/>
        </w:rPr>
      </w:pPr>
      <w:r>
        <w:rPr>
          <w:rFonts w:ascii="Calibri" w:eastAsia="Calibri" w:hAnsi="Calibri" w:cs="Calibri"/>
          <w:noProof/>
          <w:lang w:eastAsia="en-AU"/>
        </w:rPr>
        <w:drawing>
          <wp:inline distT="0" distB="0" distL="0" distR="0" wp14:anchorId="345639A7" wp14:editId="1DA5429A">
            <wp:extent cx="2880000" cy="372887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1.Late_Stone_Hist_LSA.png"/>
                    <pic:cNvPicPr/>
                  </pic:nvPicPr>
                  <pic:blipFill>
                    <a:blip r:embed="rId39">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rFonts w:ascii="Calibri" w:eastAsia="Calibri" w:hAnsi="Calibri" w:cs="Calibri"/>
          <w:noProof/>
          <w:lang w:eastAsia="en-AU"/>
        </w:rPr>
        <w:drawing>
          <wp:inline distT="0" distB="0" distL="0" distR="0" wp14:anchorId="4E9260A9" wp14:editId="73EB084A">
            <wp:extent cx="2880000" cy="3728872"/>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2.Late_Stone_2030_LSA.png"/>
                    <pic:cNvPicPr/>
                  </pic:nvPicPr>
                  <pic:blipFill>
                    <a:blip r:embed="rId40">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rFonts w:ascii="Calibri" w:eastAsia="Calibri" w:hAnsi="Calibri" w:cs="Calibri"/>
          <w:noProof/>
          <w:lang w:eastAsia="en-AU"/>
        </w:rPr>
        <w:drawing>
          <wp:inline distT="0" distB="0" distL="0" distR="0" wp14:anchorId="7B3E3986" wp14:editId="7D513281">
            <wp:extent cx="2880000" cy="3728872"/>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Late_Stone_2050_LSA.png"/>
                    <pic:cNvPicPr/>
                  </pic:nvPicPr>
                  <pic:blipFill>
                    <a:blip r:embed="rId41">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143E62CB" w14:textId="5FB04AB5" w:rsidR="00D47991" w:rsidRDefault="00D47991" w:rsidP="00D47991">
      <w:pPr>
        <w:pStyle w:val="Figure1"/>
        <w:rPr>
          <w:rFonts w:ascii="Calibri" w:eastAsia="Calibri" w:hAnsi="Calibri" w:cs="Calibri"/>
        </w:rPr>
      </w:pPr>
      <w:bookmarkStart w:id="56" w:name="_Toc527635435"/>
      <w:r>
        <w:t xml:space="preserve">Figure </w:t>
      </w:r>
      <w:r w:rsidR="00AA7D62">
        <w:rPr>
          <w:noProof/>
        </w:rPr>
        <w:fldChar w:fldCharType="begin"/>
      </w:r>
      <w:r w:rsidR="00AA7D62">
        <w:rPr>
          <w:noProof/>
        </w:rPr>
        <w:instrText xml:space="preserve"> STYLEREF 1 \s </w:instrText>
      </w:r>
      <w:r w:rsidR="00AA7D62">
        <w:rPr>
          <w:noProof/>
        </w:rPr>
        <w:fldChar w:fldCharType="separate"/>
      </w:r>
      <w:r w:rsidR="00CD1217">
        <w:rPr>
          <w:noProof/>
        </w:rPr>
        <w:t>10</w:t>
      </w:r>
      <w:r w:rsidR="00AA7D62">
        <w:rPr>
          <w:noProof/>
        </w:rPr>
        <w:fldChar w:fldCharType="end"/>
      </w:r>
      <w:r w:rsidR="001E5AD3">
        <w:t>.</w:t>
      </w:r>
      <w:r w:rsidR="00AA7D62">
        <w:rPr>
          <w:noProof/>
        </w:rPr>
        <w:fldChar w:fldCharType="begin"/>
      </w:r>
      <w:r w:rsidR="00AA7D62">
        <w:rPr>
          <w:noProof/>
        </w:rPr>
        <w:instrText xml:space="preserve"> SEQ Figure \* ARABIC \s 1 </w:instrText>
      </w:r>
      <w:r w:rsidR="00AA7D62">
        <w:rPr>
          <w:noProof/>
        </w:rPr>
        <w:fldChar w:fldCharType="separate"/>
      </w:r>
      <w:r w:rsidR="00CD1217">
        <w:rPr>
          <w:noProof/>
        </w:rPr>
        <w:t>4</w:t>
      </w:r>
      <w:r w:rsidR="00AA7D62">
        <w:rPr>
          <w:noProof/>
        </w:rPr>
        <w:fldChar w:fldCharType="end"/>
      </w:r>
      <w:r>
        <w:t xml:space="preserve">.Late Season Stone Fruit land suitability in the Macedon Ranges </w:t>
      </w:r>
      <w:r w:rsidR="00671BC6">
        <w:t>Shire</w:t>
      </w:r>
      <w:r>
        <w:t xml:space="preserve"> – Historical (1961 – 1990) (left panel), 2030 (RCP8.5) (centre panel), 2050 (RCP8.5) (right panel)</w:t>
      </w:r>
      <w:bookmarkEnd w:id="56"/>
    </w:p>
    <w:p w14:paraId="322F8CF2" w14:textId="77777777" w:rsidR="00D47991" w:rsidRDefault="00D47991" w:rsidP="00374964">
      <w:pPr>
        <w:rPr>
          <w:rFonts w:ascii="Calibri" w:eastAsia="Calibri" w:hAnsi="Calibri" w:cs="Calibri"/>
        </w:rPr>
      </w:pPr>
    </w:p>
    <w:p w14:paraId="653EE96B" w14:textId="77777777" w:rsidR="00D47991" w:rsidRDefault="00D47991" w:rsidP="00374964">
      <w:pPr>
        <w:rPr>
          <w:rFonts w:ascii="Calibri" w:eastAsia="Calibri" w:hAnsi="Calibri" w:cs="Calibri"/>
        </w:rPr>
      </w:pPr>
    </w:p>
    <w:p w14:paraId="398D8EFB" w14:textId="77777777" w:rsidR="00D47991" w:rsidRPr="00374964" w:rsidRDefault="00D47991" w:rsidP="00374964">
      <w:pPr>
        <w:rPr>
          <w:rFonts w:ascii="Calibri" w:eastAsia="Calibri" w:hAnsi="Calibri" w:cs="Calibri"/>
        </w:rPr>
        <w:sectPr w:rsidR="00D47991" w:rsidRPr="00374964" w:rsidSect="00D47991">
          <w:pgSz w:w="16840" w:h="11907" w:orient="landscape" w:code="9"/>
          <w:pgMar w:top="1418" w:right="1418" w:bottom="1418" w:left="1418" w:header="720" w:footer="567" w:gutter="0"/>
          <w:cols w:space="720"/>
          <w:titlePg/>
          <w:docGrid w:linePitch="272"/>
        </w:sectPr>
      </w:pPr>
    </w:p>
    <w:p w14:paraId="30920F54" w14:textId="1DF8538E" w:rsidR="001E5AD3" w:rsidRPr="00E530EF" w:rsidRDefault="00D05548" w:rsidP="009C6EEA">
      <w:pPr>
        <w:pStyle w:val="Heading1"/>
      </w:pPr>
      <w:bookmarkStart w:id="57" w:name="_Toc527635412"/>
      <w:r w:rsidRPr="00E530EF">
        <w:t>WHEAT</w:t>
      </w:r>
      <w:bookmarkEnd w:id="57"/>
    </w:p>
    <w:p w14:paraId="5FD58BB3" w14:textId="4BC40FEE" w:rsidR="00D05548" w:rsidRPr="00E530EF" w:rsidRDefault="00D05548" w:rsidP="00D05548">
      <w:pPr>
        <w:rPr>
          <w:lang w:eastAsia="en-AU"/>
        </w:rPr>
      </w:pPr>
      <w:r w:rsidRPr="00E530EF">
        <w:rPr>
          <w:lang w:eastAsia="en-AU"/>
        </w:rPr>
        <w:t>The wheat biophysical LSA model determines the suitability of the region to produce a generic winter feed wheat variety, with sowing period of May and harvest period of late November, early December onwards</w:t>
      </w:r>
      <w:r w:rsidR="007E7247" w:rsidRPr="00E530EF">
        <w:rPr>
          <w:lang w:eastAsia="en-AU"/>
        </w:rPr>
        <w:t>.</w:t>
      </w:r>
    </w:p>
    <w:p w14:paraId="06033966" w14:textId="6793D1E7" w:rsidR="00D05548" w:rsidRPr="00E530EF" w:rsidRDefault="00D05548" w:rsidP="00D05548">
      <w:pPr>
        <w:rPr>
          <w:lang w:eastAsia="en-AU"/>
        </w:rPr>
      </w:pPr>
      <w:r w:rsidRPr="00E530EF">
        <w:rPr>
          <w:lang w:eastAsia="en-AU"/>
        </w:rPr>
        <w:t xml:space="preserve">The model output relative to historical climate indicates that the majority of the </w:t>
      </w:r>
      <w:r w:rsidR="00671BC6">
        <w:rPr>
          <w:lang w:eastAsia="en-AU"/>
        </w:rPr>
        <w:t>Shire</w:t>
      </w:r>
      <w:r w:rsidRPr="00E530EF">
        <w:rPr>
          <w:lang w:eastAsia="en-AU"/>
        </w:rPr>
        <w:t xml:space="preserve"> is </w:t>
      </w:r>
      <w:r w:rsidR="00E530EF" w:rsidRPr="00E530EF">
        <w:rPr>
          <w:lang w:eastAsia="en-AU"/>
        </w:rPr>
        <w:t>currently highly</w:t>
      </w:r>
      <w:r w:rsidRPr="00E530EF">
        <w:rPr>
          <w:lang w:eastAsia="en-AU"/>
        </w:rPr>
        <w:t xml:space="preserve"> suitable for wheat production and generally ranked 80% or above. </w:t>
      </w:r>
      <w:r w:rsidR="00E530EF" w:rsidRPr="00E530EF">
        <w:rPr>
          <w:lang w:eastAsia="en-AU"/>
        </w:rPr>
        <w:t>Central areas around Carlsruhe to Woodend, in particular display very high suitability (100%).</w:t>
      </w:r>
      <w:r w:rsidRPr="00E530EF">
        <w:rPr>
          <w:lang w:eastAsia="en-AU"/>
        </w:rPr>
        <w:t xml:space="preserve"> </w:t>
      </w:r>
    </w:p>
    <w:p w14:paraId="081E1186" w14:textId="144EE903" w:rsidR="00D05548" w:rsidRPr="006D28EC" w:rsidRDefault="00D05548" w:rsidP="00D05548">
      <w:pPr>
        <w:rPr>
          <w:lang w:eastAsia="en-AU"/>
        </w:rPr>
      </w:pPr>
      <w:r w:rsidRPr="006D28EC">
        <w:rPr>
          <w:lang w:eastAsia="en-AU"/>
        </w:rPr>
        <w:t>In the historical climate map, areas of Permanently NS are limited in distributi</w:t>
      </w:r>
      <w:r w:rsidR="00E530EF" w:rsidRPr="006D28EC">
        <w:rPr>
          <w:lang w:eastAsia="en-AU"/>
        </w:rPr>
        <w:t>on, with only small areas around Mt Macedon and to the east of Lancefield and Romsey</w:t>
      </w:r>
      <w:r w:rsidRPr="006D28EC">
        <w:rPr>
          <w:lang w:eastAsia="en-AU"/>
        </w:rPr>
        <w:t xml:space="preserve">. This is associated </w:t>
      </w:r>
      <w:r w:rsidR="006D28EC" w:rsidRPr="006D28EC">
        <w:rPr>
          <w:lang w:eastAsia="en-AU"/>
        </w:rPr>
        <w:t xml:space="preserve">mainly with pH levels </w:t>
      </w:r>
      <w:r w:rsidRPr="006D28EC">
        <w:rPr>
          <w:lang w:eastAsia="en-AU"/>
        </w:rPr>
        <w:t>landscape</w:t>
      </w:r>
      <w:r w:rsidR="006D28EC" w:rsidRPr="006D28EC">
        <w:rPr>
          <w:lang w:eastAsia="en-AU"/>
        </w:rPr>
        <w:t xml:space="preserve"> (slope)</w:t>
      </w:r>
      <w:r w:rsidRPr="006D28EC">
        <w:rPr>
          <w:lang w:eastAsia="en-AU"/>
        </w:rPr>
        <w:t xml:space="preserve"> factors.</w:t>
      </w:r>
    </w:p>
    <w:p w14:paraId="17941827" w14:textId="5FAAB8BC" w:rsidR="002607BA" w:rsidRPr="002607BA" w:rsidRDefault="00D05548" w:rsidP="00D05548">
      <w:pPr>
        <w:rPr>
          <w:lang w:eastAsia="en-AU"/>
        </w:rPr>
      </w:pPr>
      <w:r w:rsidRPr="002607BA">
        <w:rPr>
          <w:lang w:eastAsia="en-AU"/>
        </w:rPr>
        <w:t xml:space="preserve">Looking to likely changes in suitability as we move into the future, </w:t>
      </w:r>
      <w:r w:rsidR="006D28EC" w:rsidRPr="002607BA">
        <w:rPr>
          <w:lang w:eastAsia="en-AU"/>
        </w:rPr>
        <w:t xml:space="preserve">the high suitability of wheat is maintained towards 2030 and 2050, with some previously 80% suitability areas </w:t>
      </w:r>
      <w:r w:rsidR="002607BA" w:rsidRPr="002607BA">
        <w:rPr>
          <w:lang w:eastAsia="en-AU"/>
        </w:rPr>
        <w:t>around</w:t>
      </w:r>
      <w:r w:rsidR="006D28EC" w:rsidRPr="002607BA">
        <w:rPr>
          <w:lang w:eastAsia="en-AU"/>
        </w:rPr>
        <w:t xml:space="preserve"> Clarkefield, becoming more highly </w:t>
      </w:r>
      <w:r w:rsidR="002607BA" w:rsidRPr="002607BA">
        <w:rPr>
          <w:lang w:eastAsia="en-AU"/>
        </w:rPr>
        <w:t xml:space="preserve">suitable (90%). Between 2030 and 2050 the high suitability is maintained at around 60% of the area at 90% suitability and 25% of the area at 100% suitability.  </w:t>
      </w:r>
    </w:p>
    <w:p w14:paraId="5AAA2C07" w14:textId="6E9B8809" w:rsidR="00D05548" w:rsidRPr="00D05548" w:rsidRDefault="00D05548" w:rsidP="00D05548">
      <w:pPr>
        <w:rPr>
          <w:lang w:eastAsia="en-AU"/>
        </w:rPr>
      </w:pPr>
      <w:r w:rsidRPr="002607BA">
        <w:rPr>
          <w:lang w:eastAsia="en-AU"/>
        </w:rPr>
        <w:t xml:space="preserve">The percentage area and total hectares of the </w:t>
      </w:r>
      <w:r w:rsidR="00671BC6">
        <w:rPr>
          <w:lang w:eastAsia="en-AU"/>
        </w:rPr>
        <w:t>Shire</w:t>
      </w:r>
      <w:r w:rsidRPr="002607BA">
        <w:rPr>
          <w:lang w:eastAsia="en-AU"/>
        </w:rPr>
        <w:t xml:space="preserve"> that falls within each suitability rating (for example, 80%) at each time point is listed in</w:t>
      </w:r>
      <w:r w:rsidR="002607BA">
        <w:rPr>
          <w:lang w:eastAsia="en-AU"/>
        </w:rPr>
        <w:t xml:space="preserve"> </w:t>
      </w:r>
      <w:r w:rsidR="002607BA">
        <w:rPr>
          <w:lang w:eastAsia="en-AU"/>
        </w:rPr>
        <w:fldChar w:fldCharType="begin"/>
      </w:r>
      <w:r w:rsidR="002607BA">
        <w:rPr>
          <w:lang w:eastAsia="en-AU"/>
        </w:rPr>
        <w:instrText xml:space="preserve"> REF _Ref508120612 \h </w:instrText>
      </w:r>
      <w:r w:rsidR="002607BA">
        <w:rPr>
          <w:lang w:eastAsia="en-AU"/>
        </w:rPr>
      </w:r>
      <w:r w:rsidR="002607BA">
        <w:rPr>
          <w:lang w:eastAsia="en-AU"/>
        </w:rPr>
        <w:fldChar w:fldCharType="separate"/>
      </w:r>
      <w:r w:rsidR="002607BA">
        <w:t xml:space="preserve">Figure </w:t>
      </w:r>
      <w:r w:rsidR="002607BA">
        <w:rPr>
          <w:noProof/>
        </w:rPr>
        <w:t>12</w:t>
      </w:r>
      <w:r w:rsidR="002607BA">
        <w:t>.</w:t>
      </w:r>
      <w:r w:rsidR="002607BA">
        <w:rPr>
          <w:noProof/>
        </w:rPr>
        <w:t>1</w:t>
      </w:r>
      <w:r w:rsidR="002607BA">
        <w:rPr>
          <w:lang w:eastAsia="en-AU"/>
        </w:rPr>
        <w:fldChar w:fldCharType="end"/>
      </w:r>
      <w:r w:rsidRPr="002607BA">
        <w:rPr>
          <w:lang w:eastAsia="en-AU"/>
        </w:rPr>
        <w:t>, which gives a good indication of degree of change over time.</w:t>
      </w:r>
    </w:p>
    <w:p w14:paraId="6B394580" w14:textId="77777777" w:rsidR="00D05548" w:rsidRDefault="00D05548">
      <w:pPr>
        <w:suppressAutoHyphens w:val="0"/>
        <w:spacing w:after="0"/>
        <w:rPr>
          <w:highlight w:val="yellow"/>
          <w:lang w:eastAsia="en-AU"/>
        </w:rPr>
      </w:pPr>
      <w:r>
        <w:rPr>
          <w:highlight w:val="yellow"/>
          <w:lang w:eastAsia="en-AU"/>
        </w:rPr>
        <w:br w:type="page"/>
      </w:r>
    </w:p>
    <w:p w14:paraId="628DE1CC" w14:textId="34394EE5" w:rsidR="00D05548" w:rsidRPr="00D05548" w:rsidRDefault="00D05548" w:rsidP="00D05548">
      <w:pPr>
        <w:pStyle w:val="Figure1"/>
      </w:pPr>
      <w:bookmarkStart w:id="58" w:name="_Toc527635444"/>
      <w:r>
        <w:t xml:space="preserve">Table </w:t>
      </w:r>
      <w:r w:rsidR="00AA7D62">
        <w:rPr>
          <w:noProof/>
        </w:rPr>
        <w:fldChar w:fldCharType="begin"/>
      </w:r>
      <w:r w:rsidR="00AA7D62">
        <w:rPr>
          <w:noProof/>
        </w:rPr>
        <w:instrText xml:space="preserve"> STYLEREF 1 \s </w:instrText>
      </w:r>
      <w:r w:rsidR="00AA7D62">
        <w:rPr>
          <w:noProof/>
        </w:rPr>
        <w:fldChar w:fldCharType="separate"/>
      </w:r>
      <w:r>
        <w:rPr>
          <w:noProof/>
        </w:rPr>
        <w:t>12</w:t>
      </w:r>
      <w:r w:rsidR="00AA7D62">
        <w:rPr>
          <w:noProof/>
        </w:rPr>
        <w:fldChar w:fldCharType="end"/>
      </w:r>
      <w:r>
        <w:t>.</w:t>
      </w:r>
      <w:r w:rsidR="00AA7D62">
        <w:rPr>
          <w:noProof/>
        </w:rPr>
        <w:fldChar w:fldCharType="begin"/>
      </w:r>
      <w:r w:rsidR="00AA7D62">
        <w:rPr>
          <w:noProof/>
        </w:rPr>
        <w:instrText xml:space="preserve"> SEQ Table \* ARABIC \s 1 </w:instrText>
      </w:r>
      <w:r w:rsidR="00AA7D62">
        <w:rPr>
          <w:noProof/>
        </w:rPr>
        <w:fldChar w:fldCharType="separate"/>
      </w:r>
      <w:r>
        <w:rPr>
          <w:noProof/>
        </w:rPr>
        <w:t>1</w:t>
      </w:r>
      <w:r w:rsidR="00AA7D62">
        <w:rPr>
          <w:noProof/>
        </w:rPr>
        <w:fldChar w:fldCharType="end"/>
      </w:r>
      <w:r>
        <w:t xml:space="preserve">. Wheat land suitability by area and percentage in the </w:t>
      </w:r>
      <w:r w:rsidR="00671BC6">
        <w:t>Macedon Ranges Shire</w:t>
      </w:r>
      <w:r>
        <w:t xml:space="preserve"> – Historical, 2030, 2050</w:t>
      </w:r>
      <w:bookmarkEnd w:id="58"/>
    </w:p>
    <w:tbl>
      <w:tblPr>
        <w:tblStyle w:val="GridTable5Dark-Accent31"/>
        <w:tblW w:w="9776" w:type="dxa"/>
        <w:jc w:val="center"/>
        <w:tblLook w:val="04A0" w:firstRow="1" w:lastRow="0" w:firstColumn="1" w:lastColumn="0" w:noHBand="0" w:noVBand="1"/>
      </w:tblPr>
      <w:tblGrid>
        <w:gridCol w:w="1079"/>
        <w:gridCol w:w="1326"/>
        <w:gridCol w:w="1134"/>
        <w:gridCol w:w="992"/>
        <w:gridCol w:w="851"/>
        <w:gridCol w:w="850"/>
        <w:gridCol w:w="851"/>
        <w:gridCol w:w="850"/>
        <w:gridCol w:w="940"/>
        <w:gridCol w:w="992"/>
      </w:tblGrid>
      <w:tr w:rsidR="001E5AD3" w:rsidRPr="001E5AD3" w14:paraId="70C873B7" w14:textId="77777777" w:rsidTr="00D0554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76" w:type="dxa"/>
            <w:gridSpan w:val="10"/>
            <w:noWrap/>
            <w:hideMark/>
          </w:tcPr>
          <w:p w14:paraId="15D6E97F" w14:textId="77777777" w:rsidR="001E5AD3" w:rsidRPr="001E5AD3" w:rsidRDefault="001E5AD3" w:rsidP="00D010C6">
            <w:pPr>
              <w:suppressAutoHyphens w:val="0"/>
              <w:spacing w:after="0"/>
              <w:jc w:val="center"/>
              <w:rPr>
                <w:rFonts w:ascii="Calibri" w:hAnsi="Calibri"/>
                <w:color w:val="000000"/>
                <w:sz w:val="22"/>
                <w:szCs w:val="22"/>
                <w:u w:val="single"/>
                <w:lang w:eastAsia="en-AU"/>
              </w:rPr>
            </w:pPr>
            <w:r w:rsidRPr="001E5AD3">
              <w:rPr>
                <w:rFonts w:ascii="Calibri" w:hAnsi="Calibri"/>
                <w:color w:val="000000"/>
                <w:sz w:val="22"/>
                <w:szCs w:val="22"/>
                <w:u w:val="single"/>
                <w:lang w:eastAsia="en-AU"/>
              </w:rPr>
              <w:t>Wheat</w:t>
            </w:r>
          </w:p>
        </w:tc>
      </w:tr>
      <w:tr w:rsidR="00D05548" w:rsidRPr="001E5AD3" w14:paraId="0AF7BD89"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50C37BA" w14:textId="77777777" w:rsidR="001E5AD3" w:rsidRPr="001E5AD3" w:rsidRDefault="001E5AD3" w:rsidP="00D010C6">
            <w:pPr>
              <w:suppressAutoHyphens w:val="0"/>
              <w:spacing w:after="0"/>
              <w:jc w:val="center"/>
              <w:rPr>
                <w:rFonts w:ascii="Calibri" w:hAnsi="Calibri"/>
                <w:color w:val="000000"/>
                <w:sz w:val="22"/>
                <w:szCs w:val="22"/>
                <w:lang w:eastAsia="en-AU"/>
              </w:rPr>
            </w:pPr>
          </w:p>
        </w:tc>
        <w:tc>
          <w:tcPr>
            <w:tcW w:w="1326" w:type="dxa"/>
            <w:noWrap/>
            <w:hideMark/>
          </w:tcPr>
          <w:p w14:paraId="50C2CB56"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p>
        </w:tc>
        <w:tc>
          <w:tcPr>
            <w:tcW w:w="1134" w:type="dxa"/>
            <w:noWrap/>
            <w:hideMark/>
          </w:tcPr>
          <w:p w14:paraId="5BFF8A3E"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Not Suitable</w:t>
            </w:r>
          </w:p>
        </w:tc>
        <w:tc>
          <w:tcPr>
            <w:tcW w:w="992" w:type="dxa"/>
            <w:noWrap/>
            <w:hideMark/>
          </w:tcPr>
          <w:p w14:paraId="75674AD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0 - 40%</w:t>
            </w:r>
          </w:p>
        </w:tc>
        <w:tc>
          <w:tcPr>
            <w:tcW w:w="851" w:type="dxa"/>
            <w:noWrap/>
            <w:hideMark/>
          </w:tcPr>
          <w:p w14:paraId="16AFA7B3"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50%</w:t>
            </w:r>
          </w:p>
        </w:tc>
        <w:tc>
          <w:tcPr>
            <w:tcW w:w="850" w:type="dxa"/>
            <w:noWrap/>
            <w:hideMark/>
          </w:tcPr>
          <w:p w14:paraId="6BC1467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60%</w:t>
            </w:r>
          </w:p>
        </w:tc>
        <w:tc>
          <w:tcPr>
            <w:tcW w:w="851" w:type="dxa"/>
            <w:noWrap/>
            <w:hideMark/>
          </w:tcPr>
          <w:p w14:paraId="70B9CF52" w14:textId="77777777" w:rsidR="001E5AD3" w:rsidRPr="001E5AD3" w:rsidRDefault="001E5AD3" w:rsidP="00D05548">
            <w:pPr>
              <w:suppressAutoHyphens w:val="0"/>
              <w:spacing w:after="0"/>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70%</w:t>
            </w:r>
          </w:p>
        </w:tc>
        <w:tc>
          <w:tcPr>
            <w:tcW w:w="850" w:type="dxa"/>
            <w:noWrap/>
            <w:hideMark/>
          </w:tcPr>
          <w:p w14:paraId="235379B2"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80%</w:t>
            </w:r>
          </w:p>
        </w:tc>
        <w:tc>
          <w:tcPr>
            <w:tcW w:w="851" w:type="dxa"/>
            <w:noWrap/>
            <w:hideMark/>
          </w:tcPr>
          <w:p w14:paraId="547073B6"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90%</w:t>
            </w:r>
          </w:p>
        </w:tc>
        <w:tc>
          <w:tcPr>
            <w:tcW w:w="992" w:type="dxa"/>
            <w:noWrap/>
            <w:hideMark/>
          </w:tcPr>
          <w:p w14:paraId="7913E2F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100%</w:t>
            </w:r>
          </w:p>
        </w:tc>
      </w:tr>
      <w:tr w:rsidR="001E5AD3" w:rsidRPr="001E5AD3" w14:paraId="480B27FB"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D2ED81B" w14:textId="77777777" w:rsidR="001E5AD3" w:rsidRPr="001E5AD3" w:rsidRDefault="001E5AD3" w:rsidP="00D010C6">
            <w:pPr>
              <w:suppressAutoHyphens w:val="0"/>
              <w:spacing w:after="0"/>
              <w:jc w:val="center"/>
              <w:rPr>
                <w:rFonts w:ascii="Calibri" w:hAnsi="Calibri"/>
                <w:color w:val="000000"/>
                <w:sz w:val="22"/>
                <w:szCs w:val="22"/>
                <w:lang w:eastAsia="en-AU"/>
              </w:rPr>
            </w:pPr>
          </w:p>
        </w:tc>
        <w:tc>
          <w:tcPr>
            <w:tcW w:w="1326" w:type="dxa"/>
            <w:noWrap/>
            <w:hideMark/>
          </w:tcPr>
          <w:p w14:paraId="69256B82"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371" w:type="dxa"/>
            <w:gridSpan w:val="8"/>
            <w:noWrap/>
            <w:hideMark/>
          </w:tcPr>
          <w:p w14:paraId="5B9A430D"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1E5AD3">
              <w:rPr>
                <w:rFonts w:ascii="Calibri" w:hAnsi="Calibri"/>
                <w:i/>
                <w:iCs/>
                <w:color w:val="000000"/>
                <w:sz w:val="22"/>
                <w:szCs w:val="22"/>
                <w:lang w:eastAsia="en-AU"/>
              </w:rPr>
              <w:t>Hectares (ha)</w:t>
            </w:r>
          </w:p>
        </w:tc>
      </w:tr>
      <w:tr w:rsidR="00D05548" w:rsidRPr="001E5AD3" w14:paraId="0BB224E3"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9B55A" w14:textId="77777777" w:rsidR="001E5AD3" w:rsidRPr="001E5AD3" w:rsidRDefault="001E5AD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Historical</w:t>
            </w:r>
          </w:p>
        </w:tc>
        <w:tc>
          <w:tcPr>
            <w:tcW w:w="1326" w:type="dxa"/>
            <w:noWrap/>
            <w:hideMark/>
          </w:tcPr>
          <w:p w14:paraId="627F307C"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1961 - 1990</w:t>
            </w:r>
          </w:p>
        </w:tc>
        <w:tc>
          <w:tcPr>
            <w:tcW w:w="1134" w:type="dxa"/>
            <w:noWrap/>
            <w:hideMark/>
          </w:tcPr>
          <w:p w14:paraId="4473E960"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8560</w:t>
            </w:r>
          </w:p>
        </w:tc>
        <w:tc>
          <w:tcPr>
            <w:tcW w:w="992" w:type="dxa"/>
            <w:noWrap/>
            <w:hideMark/>
          </w:tcPr>
          <w:p w14:paraId="2DCCEA08"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293B0CCD"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5966CA6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577062AE"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208</w:t>
            </w:r>
          </w:p>
        </w:tc>
        <w:tc>
          <w:tcPr>
            <w:tcW w:w="850" w:type="dxa"/>
            <w:noWrap/>
            <w:hideMark/>
          </w:tcPr>
          <w:p w14:paraId="0D869810"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15,320</w:t>
            </w:r>
          </w:p>
        </w:tc>
        <w:tc>
          <w:tcPr>
            <w:tcW w:w="851" w:type="dxa"/>
            <w:noWrap/>
            <w:hideMark/>
          </w:tcPr>
          <w:p w14:paraId="7F845209"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106,728</w:t>
            </w:r>
          </w:p>
        </w:tc>
        <w:tc>
          <w:tcPr>
            <w:tcW w:w="992" w:type="dxa"/>
            <w:noWrap/>
            <w:hideMark/>
          </w:tcPr>
          <w:p w14:paraId="124C1444"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46,627</w:t>
            </w:r>
          </w:p>
        </w:tc>
      </w:tr>
      <w:tr w:rsidR="00D05548" w:rsidRPr="001E5AD3" w14:paraId="12FB4266"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C3DC413" w14:textId="77777777" w:rsidR="001E5AD3" w:rsidRPr="001E5AD3" w:rsidRDefault="001E5AD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RCP8.5</w:t>
            </w:r>
          </w:p>
        </w:tc>
        <w:tc>
          <w:tcPr>
            <w:tcW w:w="1326" w:type="dxa"/>
            <w:noWrap/>
            <w:hideMark/>
          </w:tcPr>
          <w:p w14:paraId="7897DBCC"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2030</w:t>
            </w:r>
          </w:p>
        </w:tc>
        <w:tc>
          <w:tcPr>
            <w:tcW w:w="1134" w:type="dxa"/>
            <w:noWrap/>
            <w:hideMark/>
          </w:tcPr>
          <w:p w14:paraId="74D82B93"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8560</w:t>
            </w:r>
          </w:p>
        </w:tc>
        <w:tc>
          <w:tcPr>
            <w:tcW w:w="992" w:type="dxa"/>
            <w:noWrap/>
            <w:hideMark/>
          </w:tcPr>
          <w:p w14:paraId="240C9A05"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127D6FC9"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71362DCF"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46885C74"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520</w:t>
            </w:r>
          </w:p>
        </w:tc>
        <w:tc>
          <w:tcPr>
            <w:tcW w:w="850" w:type="dxa"/>
            <w:noWrap/>
            <w:hideMark/>
          </w:tcPr>
          <w:p w14:paraId="784FAA86"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6,052</w:t>
            </w:r>
          </w:p>
        </w:tc>
        <w:tc>
          <w:tcPr>
            <w:tcW w:w="851" w:type="dxa"/>
            <w:noWrap/>
            <w:hideMark/>
          </w:tcPr>
          <w:p w14:paraId="234DD576"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116,632</w:t>
            </w:r>
          </w:p>
        </w:tc>
        <w:tc>
          <w:tcPr>
            <w:tcW w:w="992" w:type="dxa"/>
            <w:noWrap/>
            <w:hideMark/>
          </w:tcPr>
          <w:p w14:paraId="7C02D03A"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45,679</w:t>
            </w:r>
          </w:p>
        </w:tc>
      </w:tr>
      <w:tr w:rsidR="00D05548" w:rsidRPr="001E5AD3" w14:paraId="7E038D24"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C2F0A50" w14:textId="77777777" w:rsidR="001E5AD3" w:rsidRPr="001E5AD3" w:rsidRDefault="001E5AD3" w:rsidP="00D010C6">
            <w:pPr>
              <w:suppressAutoHyphens w:val="0"/>
              <w:spacing w:after="0"/>
              <w:jc w:val="center"/>
              <w:rPr>
                <w:rFonts w:ascii="Calibri" w:hAnsi="Calibri"/>
                <w:color w:val="000000"/>
                <w:sz w:val="22"/>
                <w:szCs w:val="22"/>
                <w:lang w:eastAsia="en-AU"/>
              </w:rPr>
            </w:pPr>
          </w:p>
        </w:tc>
        <w:tc>
          <w:tcPr>
            <w:tcW w:w="1326" w:type="dxa"/>
            <w:noWrap/>
            <w:hideMark/>
          </w:tcPr>
          <w:p w14:paraId="43AB6EF0"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2050</w:t>
            </w:r>
          </w:p>
        </w:tc>
        <w:tc>
          <w:tcPr>
            <w:tcW w:w="1134" w:type="dxa"/>
            <w:noWrap/>
            <w:hideMark/>
          </w:tcPr>
          <w:p w14:paraId="22CBB8C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8560</w:t>
            </w:r>
          </w:p>
        </w:tc>
        <w:tc>
          <w:tcPr>
            <w:tcW w:w="992" w:type="dxa"/>
            <w:noWrap/>
            <w:hideMark/>
          </w:tcPr>
          <w:p w14:paraId="7C7D01C9"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62BA6524"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23C7104A"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26C8A42D"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744</w:t>
            </w:r>
          </w:p>
        </w:tc>
        <w:tc>
          <w:tcPr>
            <w:tcW w:w="850" w:type="dxa"/>
            <w:noWrap/>
            <w:hideMark/>
          </w:tcPr>
          <w:p w14:paraId="7A4F1C26"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13,413</w:t>
            </w:r>
          </w:p>
        </w:tc>
        <w:tc>
          <w:tcPr>
            <w:tcW w:w="851" w:type="dxa"/>
            <w:noWrap/>
            <w:hideMark/>
          </w:tcPr>
          <w:p w14:paraId="47F7DAC9"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109,360</w:t>
            </w:r>
          </w:p>
        </w:tc>
        <w:tc>
          <w:tcPr>
            <w:tcW w:w="992" w:type="dxa"/>
            <w:noWrap/>
            <w:hideMark/>
          </w:tcPr>
          <w:p w14:paraId="0A9129F7"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45,366</w:t>
            </w:r>
          </w:p>
        </w:tc>
      </w:tr>
      <w:tr w:rsidR="001E5AD3" w:rsidRPr="001E5AD3" w14:paraId="483D79B1"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94AA8EB" w14:textId="77777777" w:rsidR="001E5AD3" w:rsidRPr="001E5AD3" w:rsidRDefault="001E5AD3" w:rsidP="00D010C6">
            <w:pPr>
              <w:suppressAutoHyphens w:val="0"/>
              <w:spacing w:after="0"/>
              <w:jc w:val="center"/>
              <w:rPr>
                <w:rFonts w:ascii="Calibri" w:hAnsi="Calibri"/>
                <w:color w:val="000000"/>
                <w:sz w:val="22"/>
                <w:szCs w:val="22"/>
                <w:lang w:eastAsia="en-AU"/>
              </w:rPr>
            </w:pPr>
          </w:p>
        </w:tc>
        <w:tc>
          <w:tcPr>
            <w:tcW w:w="1326" w:type="dxa"/>
            <w:noWrap/>
            <w:hideMark/>
          </w:tcPr>
          <w:p w14:paraId="703F2F89"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p>
        </w:tc>
        <w:tc>
          <w:tcPr>
            <w:tcW w:w="7371" w:type="dxa"/>
            <w:gridSpan w:val="8"/>
            <w:noWrap/>
            <w:hideMark/>
          </w:tcPr>
          <w:p w14:paraId="430F97C0"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2"/>
                <w:szCs w:val="22"/>
                <w:lang w:eastAsia="en-AU"/>
              </w:rPr>
            </w:pPr>
            <w:r w:rsidRPr="001E5AD3">
              <w:rPr>
                <w:rFonts w:ascii="Calibri" w:hAnsi="Calibri"/>
                <w:i/>
                <w:iCs/>
                <w:color w:val="000000"/>
                <w:sz w:val="22"/>
                <w:szCs w:val="22"/>
                <w:lang w:eastAsia="en-AU"/>
              </w:rPr>
              <w:t>Percentage (%)</w:t>
            </w:r>
          </w:p>
        </w:tc>
      </w:tr>
      <w:tr w:rsidR="00D05548" w:rsidRPr="001E5AD3" w14:paraId="5111B65E"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724613" w14:textId="77777777" w:rsidR="001E5AD3" w:rsidRPr="001E5AD3" w:rsidRDefault="001E5AD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Historical</w:t>
            </w:r>
          </w:p>
        </w:tc>
        <w:tc>
          <w:tcPr>
            <w:tcW w:w="1326" w:type="dxa"/>
            <w:noWrap/>
            <w:hideMark/>
          </w:tcPr>
          <w:p w14:paraId="2FF751BF"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1961 - 1990</w:t>
            </w:r>
          </w:p>
        </w:tc>
        <w:tc>
          <w:tcPr>
            <w:tcW w:w="1134" w:type="dxa"/>
            <w:noWrap/>
            <w:hideMark/>
          </w:tcPr>
          <w:p w14:paraId="3E07D631"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4.8%</w:t>
            </w:r>
          </w:p>
        </w:tc>
        <w:tc>
          <w:tcPr>
            <w:tcW w:w="992" w:type="dxa"/>
            <w:noWrap/>
            <w:hideMark/>
          </w:tcPr>
          <w:p w14:paraId="4DB0EC6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176A9DD0"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7034FF57"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3C349116"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0.1%</w:t>
            </w:r>
          </w:p>
        </w:tc>
        <w:tc>
          <w:tcPr>
            <w:tcW w:w="850" w:type="dxa"/>
            <w:noWrap/>
            <w:hideMark/>
          </w:tcPr>
          <w:p w14:paraId="47AEC2CC"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8.6%</w:t>
            </w:r>
          </w:p>
        </w:tc>
        <w:tc>
          <w:tcPr>
            <w:tcW w:w="851" w:type="dxa"/>
            <w:noWrap/>
            <w:hideMark/>
          </w:tcPr>
          <w:p w14:paraId="1673E2BB"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60.1%</w:t>
            </w:r>
          </w:p>
        </w:tc>
        <w:tc>
          <w:tcPr>
            <w:tcW w:w="992" w:type="dxa"/>
            <w:noWrap/>
            <w:hideMark/>
          </w:tcPr>
          <w:p w14:paraId="76CDD282"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26.3%</w:t>
            </w:r>
          </w:p>
        </w:tc>
      </w:tr>
      <w:tr w:rsidR="00D05548" w:rsidRPr="001E5AD3" w14:paraId="79D2EF79" w14:textId="77777777" w:rsidTr="00D0554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F8E18C7" w14:textId="77777777" w:rsidR="001E5AD3" w:rsidRPr="001E5AD3" w:rsidRDefault="001E5AD3" w:rsidP="00D010C6">
            <w:pPr>
              <w:suppressAutoHyphens w:val="0"/>
              <w:spacing w:after="0"/>
              <w:jc w:val="center"/>
              <w:rPr>
                <w:rFonts w:ascii="Calibri" w:hAnsi="Calibri"/>
                <w:color w:val="000000"/>
                <w:sz w:val="22"/>
                <w:szCs w:val="22"/>
                <w:lang w:eastAsia="en-AU"/>
              </w:rPr>
            </w:pPr>
            <w:r w:rsidRPr="001E5AD3">
              <w:rPr>
                <w:rFonts w:ascii="Calibri" w:hAnsi="Calibri"/>
                <w:color w:val="000000"/>
                <w:sz w:val="22"/>
                <w:szCs w:val="22"/>
                <w:lang w:eastAsia="en-AU"/>
              </w:rPr>
              <w:t>RCP8.5</w:t>
            </w:r>
          </w:p>
        </w:tc>
        <w:tc>
          <w:tcPr>
            <w:tcW w:w="1326" w:type="dxa"/>
            <w:noWrap/>
            <w:hideMark/>
          </w:tcPr>
          <w:p w14:paraId="795961F5"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2030</w:t>
            </w:r>
          </w:p>
        </w:tc>
        <w:tc>
          <w:tcPr>
            <w:tcW w:w="1134" w:type="dxa"/>
            <w:noWrap/>
            <w:hideMark/>
          </w:tcPr>
          <w:p w14:paraId="750FE1C5"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4.8%</w:t>
            </w:r>
          </w:p>
        </w:tc>
        <w:tc>
          <w:tcPr>
            <w:tcW w:w="992" w:type="dxa"/>
            <w:noWrap/>
            <w:hideMark/>
          </w:tcPr>
          <w:p w14:paraId="7D5546D0"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4B8A8A54"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1CE9A098"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49C2A629"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0.3%</w:t>
            </w:r>
          </w:p>
        </w:tc>
        <w:tc>
          <w:tcPr>
            <w:tcW w:w="850" w:type="dxa"/>
            <w:noWrap/>
            <w:hideMark/>
          </w:tcPr>
          <w:p w14:paraId="4B6D3C8C"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3.4%</w:t>
            </w:r>
          </w:p>
        </w:tc>
        <w:tc>
          <w:tcPr>
            <w:tcW w:w="851" w:type="dxa"/>
            <w:noWrap/>
            <w:hideMark/>
          </w:tcPr>
          <w:p w14:paraId="38B8B5E7"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65.7%</w:t>
            </w:r>
          </w:p>
        </w:tc>
        <w:tc>
          <w:tcPr>
            <w:tcW w:w="992" w:type="dxa"/>
            <w:noWrap/>
            <w:hideMark/>
          </w:tcPr>
          <w:p w14:paraId="2127401A" w14:textId="77777777" w:rsidR="001E5AD3" w:rsidRPr="001E5AD3" w:rsidRDefault="001E5AD3" w:rsidP="00D05548">
            <w:pPr>
              <w:suppressAutoHyphens w:val="0"/>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25.7%</w:t>
            </w:r>
          </w:p>
        </w:tc>
      </w:tr>
      <w:tr w:rsidR="00D05548" w:rsidRPr="001E5AD3" w14:paraId="4A9771CD" w14:textId="77777777" w:rsidTr="00D055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C39E07B" w14:textId="77777777" w:rsidR="001E5AD3" w:rsidRPr="001E5AD3" w:rsidRDefault="001E5AD3" w:rsidP="00D010C6">
            <w:pPr>
              <w:suppressAutoHyphens w:val="0"/>
              <w:spacing w:after="0"/>
              <w:jc w:val="center"/>
              <w:rPr>
                <w:rFonts w:ascii="Calibri" w:hAnsi="Calibri"/>
                <w:color w:val="000000"/>
                <w:sz w:val="22"/>
                <w:szCs w:val="22"/>
                <w:lang w:eastAsia="en-AU"/>
              </w:rPr>
            </w:pPr>
          </w:p>
        </w:tc>
        <w:tc>
          <w:tcPr>
            <w:tcW w:w="1326" w:type="dxa"/>
            <w:noWrap/>
            <w:hideMark/>
          </w:tcPr>
          <w:p w14:paraId="43659B56"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2"/>
                <w:szCs w:val="22"/>
                <w:lang w:eastAsia="en-AU"/>
              </w:rPr>
            </w:pPr>
            <w:r w:rsidRPr="001E5AD3">
              <w:rPr>
                <w:rFonts w:ascii="Calibri" w:hAnsi="Calibri"/>
                <w:b/>
                <w:bCs/>
                <w:color w:val="000000"/>
                <w:sz w:val="22"/>
                <w:szCs w:val="22"/>
                <w:lang w:eastAsia="en-AU"/>
              </w:rPr>
              <w:t>2050</w:t>
            </w:r>
          </w:p>
        </w:tc>
        <w:tc>
          <w:tcPr>
            <w:tcW w:w="1134" w:type="dxa"/>
            <w:noWrap/>
            <w:hideMark/>
          </w:tcPr>
          <w:p w14:paraId="2C05051D"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4.8%</w:t>
            </w:r>
          </w:p>
        </w:tc>
        <w:tc>
          <w:tcPr>
            <w:tcW w:w="992" w:type="dxa"/>
            <w:noWrap/>
            <w:hideMark/>
          </w:tcPr>
          <w:p w14:paraId="57A1FF54"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7CCD1287"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0" w:type="dxa"/>
            <w:noWrap/>
            <w:hideMark/>
          </w:tcPr>
          <w:p w14:paraId="624CBD27"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w:t>
            </w:r>
          </w:p>
        </w:tc>
        <w:tc>
          <w:tcPr>
            <w:tcW w:w="851" w:type="dxa"/>
            <w:noWrap/>
            <w:hideMark/>
          </w:tcPr>
          <w:p w14:paraId="3501619A"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0.4%</w:t>
            </w:r>
          </w:p>
        </w:tc>
        <w:tc>
          <w:tcPr>
            <w:tcW w:w="850" w:type="dxa"/>
            <w:noWrap/>
            <w:hideMark/>
          </w:tcPr>
          <w:p w14:paraId="110A2205"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7.6%</w:t>
            </w:r>
          </w:p>
        </w:tc>
        <w:tc>
          <w:tcPr>
            <w:tcW w:w="851" w:type="dxa"/>
            <w:noWrap/>
            <w:hideMark/>
          </w:tcPr>
          <w:p w14:paraId="4CC7E1D2"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61.6%</w:t>
            </w:r>
          </w:p>
        </w:tc>
        <w:tc>
          <w:tcPr>
            <w:tcW w:w="992" w:type="dxa"/>
            <w:noWrap/>
            <w:hideMark/>
          </w:tcPr>
          <w:p w14:paraId="2B2F247C" w14:textId="77777777" w:rsidR="001E5AD3" w:rsidRPr="001E5AD3" w:rsidRDefault="001E5AD3" w:rsidP="00D05548">
            <w:pPr>
              <w:suppressAutoHyphens w:val="0"/>
              <w:spacing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en-AU"/>
              </w:rPr>
            </w:pPr>
            <w:r w:rsidRPr="001E5AD3">
              <w:rPr>
                <w:rFonts w:ascii="Calibri" w:hAnsi="Calibri"/>
                <w:color w:val="000000"/>
                <w:sz w:val="22"/>
                <w:szCs w:val="22"/>
                <w:lang w:eastAsia="en-AU"/>
              </w:rPr>
              <w:t>25.6%</w:t>
            </w:r>
          </w:p>
        </w:tc>
      </w:tr>
    </w:tbl>
    <w:p w14:paraId="594DB99F" w14:textId="77777777" w:rsidR="001E5AD3" w:rsidRPr="001773A8" w:rsidRDefault="001E5AD3" w:rsidP="00FD64C9"/>
    <w:p w14:paraId="1BBC890B" w14:textId="71DC7E1D" w:rsidR="00050FDF" w:rsidRDefault="00F22E13" w:rsidP="00F22E13">
      <w:pPr>
        <w:jc w:val="center"/>
      </w:pPr>
      <w:r>
        <w:rPr>
          <w:noProof/>
          <w:lang w:eastAsia="en-AU"/>
        </w:rPr>
        <w:drawing>
          <wp:inline distT="0" distB="0" distL="0" distR="0" wp14:anchorId="32DF1E37" wp14:editId="1B99141E">
            <wp:extent cx="5199321" cy="5316279"/>
            <wp:effectExtent l="0" t="0" r="1905" b="1778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FFF04D9" w14:textId="7B3B57B1" w:rsidR="00F22E13" w:rsidRDefault="00F22E13" w:rsidP="00F22E13">
      <w:pPr>
        <w:pStyle w:val="Figure1"/>
        <w:sectPr w:rsidR="00F22E13" w:rsidSect="00D47991">
          <w:pgSz w:w="11907" w:h="16840" w:code="9"/>
          <w:pgMar w:top="1418" w:right="1418" w:bottom="1418" w:left="1418" w:header="720" w:footer="567" w:gutter="0"/>
          <w:cols w:space="720"/>
          <w:titlePg/>
          <w:docGrid w:linePitch="272"/>
        </w:sectPr>
      </w:pPr>
      <w:bookmarkStart w:id="59" w:name="_Ref508120612"/>
      <w:bookmarkStart w:id="60" w:name="_Toc527635436"/>
      <w:r>
        <w:t xml:space="preserve">Figure </w:t>
      </w:r>
      <w:r w:rsidR="00AA7D62">
        <w:rPr>
          <w:noProof/>
        </w:rPr>
        <w:fldChar w:fldCharType="begin"/>
      </w:r>
      <w:r w:rsidR="00AA7D62">
        <w:rPr>
          <w:noProof/>
        </w:rPr>
        <w:instrText xml:space="preserve"> STYLEREF 1 \s </w:instrText>
      </w:r>
      <w:r w:rsidR="00AA7D62">
        <w:rPr>
          <w:noProof/>
        </w:rPr>
        <w:fldChar w:fldCharType="separate"/>
      </w:r>
      <w:r>
        <w:rPr>
          <w:noProof/>
        </w:rPr>
        <w:t>12</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Pr>
          <w:noProof/>
        </w:rPr>
        <w:t>1</w:t>
      </w:r>
      <w:r w:rsidR="00AA7D62">
        <w:rPr>
          <w:noProof/>
        </w:rPr>
        <w:fldChar w:fldCharType="end"/>
      </w:r>
      <w:bookmarkEnd w:id="59"/>
      <w:r>
        <w:t xml:space="preserve">Wheat land suitability area by percentage amount in the </w:t>
      </w:r>
      <w:r w:rsidR="00671BC6">
        <w:t>Macedon Ranges Shire</w:t>
      </w:r>
      <w:r>
        <w:t xml:space="preserve"> – Historical, 2030, 200</w:t>
      </w:r>
      <w:bookmarkEnd w:id="60"/>
    </w:p>
    <w:p w14:paraId="7569FC1A" w14:textId="09A2031B" w:rsidR="00F22E13" w:rsidRDefault="00F22E13" w:rsidP="00F22E13">
      <w:pPr>
        <w:pStyle w:val="Figure1"/>
      </w:pPr>
      <w:r>
        <w:rPr>
          <w:noProof/>
          <w:lang w:eastAsia="en-AU"/>
        </w:rPr>
        <w:drawing>
          <wp:inline distT="0" distB="0" distL="0" distR="0" wp14:anchorId="6E3572C9" wp14:editId="1FDCD8C6">
            <wp:extent cx="2880000" cy="3728872"/>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1.Wheat_Hist_LSA.png"/>
                    <pic:cNvPicPr/>
                  </pic:nvPicPr>
                  <pic:blipFill>
                    <a:blip r:embed="rId43">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23D2D60C" wp14:editId="3EC44934">
            <wp:extent cx="2880000" cy="3728872"/>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2.Wheat_2030_LSA.png"/>
                    <pic:cNvPicPr/>
                  </pic:nvPicPr>
                  <pic:blipFill>
                    <a:blip r:embed="rId44">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275DE007" wp14:editId="3BF793B5">
            <wp:extent cx="2880000" cy="3728872"/>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3.Wheat_2050_LSA.png"/>
                    <pic:cNvPicPr/>
                  </pic:nvPicPr>
                  <pic:blipFill>
                    <a:blip r:embed="rId45">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0B264947" w14:textId="4C806E3C" w:rsidR="00F22E13" w:rsidRDefault="00F22E13" w:rsidP="00F22E13">
      <w:pPr>
        <w:pStyle w:val="Figure1"/>
        <w:rPr>
          <w:rFonts w:ascii="Calibri" w:eastAsia="Calibri" w:hAnsi="Calibri" w:cs="Calibri"/>
        </w:rPr>
      </w:pPr>
      <w:bookmarkStart w:id="61" w:name="_Toc527635437"/>
      <w:r>
        <w:t xml:space="preserve">Figure </w:t>
      </w:r>
      <w:r w:rsidR="00AA7D62">
        <w:rPr>
          <w:noProof/>
        </w:rPr>
        <w:fldChar w:fldCharType="begin"/>
      </w:r>
      <w:r w:rsidR="00AA7D62">
        <w:rPr>
          <w:noProof/>
        </w:rPr>
        <w:instrText xml:space="preserve"> STYLEREF 1 \s </w:instrText>
      </w:r>
      <w:r w:rsidR="00AA7D62">
        <w:rPr>
          <w:noProof/>
        </w:rPr>
        <w:fldChar w:fldCharType="separate"/>
      </w:r>
      <w:r w:rsidR="009C6EEA">
        <w:rPr>
          <w:noProof/>
        </w:rPr>
        <w:t>12</w:t>
      </w:r>
      <w:r w:rsidR="00AA7D62">
        <w:rPr>
          <w:noProof/>
        </w:rPr>
        <w:fldChar w:fldCharType="end"/>
      </w:r>
      <w:r>
        <w:t>.</w:t>
      </w:r>
      <w:r w:rsidR="00AA7D62">
        <w:rPr>
          <w:noProof/>
        </w:rPr>
        <w:fldChar w:fldCharType="begin"/>
      </w:r>
      <w:r w:rsidR="00AA7D62">
        <w:rPr>
          <w:noProof/>
        </w:rPr>
        <w:instrText xml:space="preserve"> SEQ Figure \* ARABIC \s 1 </w:instrText>
      </w:r>
      <w:r w:rsidR="00AA7D62">
        <w:rPr>
          <w:noProof/>
        </w:rPr>
        <w:fldChar w:fldCharType="separate"/>
      </w:r>
      <w:r>
        <w:rPr>
          <w:noProof/>
        </w:rPr>
        <w:t>2</w:t>
      </w:r>
      <w:r w:rsidR="00AA7D62">
        <w:rPr>
          <w:noProof/>
        </w:rPr>
        <w:fldChar w:fldCharType="end"/>
      </w:r>
      <w:r>
        <w:t xml:space="preserve">.Wheat land suitability in the Macedon Ranges </w:t>
      </w:r>
      <w:r w:rsidR="00671BC6">
        <w:t>Shire</w:t>
      </w:r>
      <w:r>
        <w:t xml:space="preserve"> – Historical (1961 – 1990) (left panel), 2030 (RCP8.5) (centre panel), 2050 (RCP8.5) (right panel)</w:t>
      </w:r>
      <w:bookmarkEnd w:id="61"/>
    </w:p>
    <w:p w14:paraId="0B392A42" w14:textId="77777777" w:rsidR="00F22E13" w:rsidRDefault="00F22E13" w:rsidP="00F22E13">
      <w:pPr>
        <w:pStyle w:val="Figure1"/>
      </w:pPr>
    </w:p>
    <w:p w14:paraId="0DAB6FFA" w14:textId="77777777" w:rsidR="00F22E13" w:rsidRDefault="00F22E13" w:rsidP="00F22E13">
      <w:pPr>
        <w:pStyle w:val="Figure1"/>
      </w:pPr>
    </w:p>
    <w:p w14:paraId="7DF97AA3" w14:textId="77777777" w:rsidR="00F22E13" w:rsidRDefault="00F22E13" w:rsidP="00F22E13">
      <w:pPr>
        <w:pStyle w:val="Figure1"/>
      </w:pPr>
    </w:p>
    <w:p w14:paraId="2174D90A" w14:textId="77777777" w:rsidR="00F22E13" w:rsidRDefault="00F22E13" w:rsidP="00F22E13">
      <w:pPr>
        <w:pStyle w:val="Figure1"/>
        <w:sectPr w:rsidR="00F22E13" w:rsidSect="00F22E13">
          <w:pgSz w:w="16840" w:h="11907" w:orient="landscape" w:code="9"/>
          <w:pgMar w:top="1418" w:right="1418" w:bottom="1418" w:left="1418" w:header="720" w:footer="567" w:gutter="0"/>
          <w:cols w:space="720"/>
          <w:titlePg/>
          <w:docGrid w:linePitch="272"/>
        </w:sectPr>
      </w:pPr>
    </w:p>
    <w:p w14:paraId="2AE22E82" w14:textId="1AB705F0" w:rsidR="00D8153D" w:rsidRDefault="00F22E13" w:rsidP="00F22E13">
      <w:pPr>
        <w:pStyle w:val="Heading1"/>
      </w:pPr>
      <w:bookmarkStart w:id="62" w:name="_Toc527635413"/>
      <w:r>
        <w:t>IMPACTS AND OPPORTUNITIES</w:t>
      </w:r>
      <w:bookmarkEnd w:id="62"/>
    </w:p>
    <w:p w14:paraId="0EFB93B7" w14:textId="34F27BC8" w:rsidR="0049760C" w:rsidRDefault="0049760C" w:rsidP="0049760C">
      <w:r>
        <w:t>There are significant and wide reaching impacts that the agricultural industry will see in the future, driven largely by climatic factors. However there are also important opportunities that can be capitalised upon to adapt to projected changes and take advantage of the benefits these can have.</w:t>
      </w:r>
    </w:p>
    <w:p w14:paraId="55836F49" w14:textId="2E42A262" w:rsidR="0049760C" w:rsidRPr="0049760C" w:rsidRDefault="0049760C" w:rsidP="0049760C">
      <w:r>
        <w:t xml:space="preserve">The impacts and opportunities can be both commodity specific, but also relevant to the agricultural industry in general. </w:t>
      </w:r>
    </w:p>
    <w:p w14:paraId="343278CA" w14:textId="18DFF039" w:rsidR="003F729B" w:rsidRPr="003F729B" w:rsidRDefault="00873C13" w:rsidP="003F729B">
      <w:pPr>
        <w:pStyle w:val="Heading2"/>
        <w:rPr>
          <w:lang w:eastAsia="en-AU"/>
        </w:rPr>
      </w:pPr>
      <w:bookmarkStart w:id="63" w:name="_Toc527635414"/>
      <w:r w:rsidRPr="003F729B">
        <w:rPr>
          <w:lang w:eastAsia="en-AU"/>
        </w:rPr>
        <w:t>Expansion of production</w:t>
      </w:r>
      <w:bookmarkEnd w:id="63"/>
    </w:p>
    <w:p w14:paraId="42C5B351" w14:textId="0EF04FCF" w:rsidR="0049760C" w:rsidRDefault="00873C13" w:rsidP="003F729B">
      <w:pPr>
        <w:rPr>
          <w:lang w:eastAsia="en-AU"/>
        </w:rPr>
      </w:pPr>
      <w:r>
        <w:rPr>
          <w:lang w:eastAsia="en-AU"/>
        </w:rPr>
        <w:t xml:space="preserve">As outlined, climate change will make the </w:t>
      </w:r>
      <w:r w:rsidR="00671BC6">
        <w:rPr>
          <w:lang w:eastAsia="en-AU"/>
        </w:rPr>
        <w:t>Shire</w:t>
      </w:r>
      <w:r w:rsidR="0060053E">
        <w:rPr>
          <w:lang w:eastAsia="en-AU"/>
        </w:rPr>
        <w:t xml:space="preserve"> more suitable for </w:t>
      </w:r>
      <w:r w:rsidR="0049760C">
        <w:rPr>
          <w:lang w:eastAsia="en-AU"/>
        </w:rPr>
        <w:t>multiple agricultural commodity</w:t>
      </w:r>
      <w:r w:rsidR="0060053E">
        <w:rPr>
          <w:lang w:eastAsia="en-AU"/>
        </w:rPr>
        <w:t xml:space="preserve"> </w:t>
      </w:r>
      <w:r>
        <w:rPr>
          <w:lang w:eastAsia="en-AU"/>
        </w:rPr>
        <w:t>production. So, it can be expected that over time, farmers will begin expe</w:t>
      </w:r>
      <w:r w:rsidR="0060053E">
        <w:rPr>
          <w:lang w:eastAsia="en-AU"/>
        </w:rPr>
        <w:t xml:space="preserve">rimenting more with </w:t>
      </w:r>
      <w:r w:rsidR="0049760C">
        <w:rPr>
          <w:lang w:eastAsia="en-AU"/>
        </w:rPr>
        <w:t>different varieties</w:t>
      </w:r>
      <w:r w:rsidR="0060053E">
        <w:rPr>
          <w:lang w:eastAsia="en-AU"/>
        </w:rPr>
        <w:t xml:space="preserve"> as an </w:t>
      </w:r>
      <w:r>
        <w:rPr>
          <w:lang w:eastAsia="en-AU"/>
        </w:rPr>
        <w:t>integral component of their farming systems and rotations. The potentia</w:t>
      </w:r>
      <w:r w:rsidR="0060053E">
        <w:rPr>
          <w:lang w:eastAsia="en-AU"/>
        </w:rPr>
        <w:t xml:space="preserve">l for expansion is greater when </w:t>
      </w:r>
      <w:r>
        <w:rPr>
          <w:lang w:eastAsia="en-AU"/>
        </w:rPr>
        <w:t xml:space="preserve">viewed in a State or National context, where some areas that depend on </w:t>
      </w:r>
      <w:r w:rsidR="0049760C">
        <w:rPr>
          <w:lang w:eastAsia="en-AU"/>
        </w:rPr>
        <w:t>specific and single commodity</w:t>
      </w:r>
      <w:r>
        <w:rPr>
          <w:lang w:eastAsia="en-AU"/>
        </w:rPr>
        <w:t xml:space="preserve"> production will e</w:t>
      </w:r>
      <w:r w:rsidR="0060053E">
        <w:rPr>
          <w:lang w:eastAsia="en-AU"/>
        </w:rPr>
        <w:t xml:space="preserve">xperience </w:t>
      </w:r>
      <w:r>
        <w:rPr>
          <w:lang w:eastAsia="en-AU"/>
        </w:rPr>
        <w:t>declines in suitability. Regional organisations can assist by</w:t>
      </w:r>
      <w:r w:rsidR="0049760C">
        <w:rPr>
          <w:lang w:eastAsia="en-AU"/>
        </w:rPr>
        <w:t>:</w:t>
      </w:r>
    </w:p>
    <w:p w14:paraId="430924AC" w14:textId="26D257A9" w:rsidR="00873C13" w:rsidRDefault="00873C13" w:rsidP="00962AEF">
      <w:pPr>
        <w:pStyle w:val="ListParagraph"/>
        <w:numPr>
          <w:ilvl w:val="0"/>
          <w:numId w:val="11"/>
        </w:numPr>
        <w:ind w:left="426"/>
        <w:rPr>
          <w:lang w:eastAsia="en-AU"/>
        </w:rPr>
      </w:pPr>
      <w:r>
        <w:rPr>
          <w:lang w:eastAsia="en-AU"/>
        </w:rPr>
        <w:t>facilitating ac</w:t>
      </w:r>
      <w:r w:rsidR="0060053E">
        <w:rPr>
          <w:lang w:eastAsia="en-AU"/>
        </w:rPr>
        <w:t xml:space="preserve">cess to basic information about </w:t>
      </w:r>
      <w:r w:rsidR="0049760C">
        <w:rPr>
          <w:lang w:eastAsia="en-AU"/>
        </w:rPr>
        <w:t>different</w:t>
      </w:r>
      <w:r>
        <w:rPr>
          <w:lang w:eastAsia="en-AU"/>
        </w:rPr>
        <w:t xml:space="preserve"> varieties, where they can be grown (including the maps presented in this report) and production</w:t>
      </w:r>
      <w:r w:rsidR="00962AEF">
        <w:rPr>
          <w:lang w:eastAsia="en-AU"/>
        </w:rPr>
        <w:t xml:space="preserve"> opportunities</w:t>
      </w:r>
      <w:r w:rsidR="00AA7D62">
        <w:rPr>
          <w:lang w:eastAsia="en-AU"/>
        </w:rPr>
        <w:t>;</w:t>
      </w:r>
    </w:p>
    <w:p w14:paraId="30ADB0DC" w14:textId="4C017126" w:rsidR="0049760C" w:rsidRDefault="00873C13" w:rsidP="00962AEF">
      <w:pPr>
        <w:pStyle w:val="ListParagraph"/>
        <w:numPr>
          <w:ilvl w:val="0"/>
          <w:numId w:val="11"/>
        </w:numPr>
        <w:ind w:left="426"/>
        <w:rPr>
          <w:lang w:eastAsia="en-AU"/>
        </w:rPr>
      </w:pPr>
      <w:r>
        <w:rPr>
          <w:lang w:eastAsia="en-AU"/>
        </w:rPr>
        <w:t>ensuring that the farming landscape (including lot sizes) in highly favour</w:t>
      </w:r>
      <w:r w:rsidR="0060053E">
        <w:rPr>
          <w:lang w:eastAsia="en-AU"/>
        </w:rPr>
        <w:t xml:space="preserve">able areas is preserved and not </w:t>
      </w:r>
      <w:r>
        <w:rPr>
          <w:lang w:eastAsia="en-AU"/>
        </w:rPr>
        <w:t>allowed to fragment</w:t>
      </w:r>
      <w:r w:rsidR="00AA7D62">
        <w:rPr>
          <w:lang w:eastAsia="en-AU"/>
        </w:rPr>
        <w:t>;</w:t>
      </w:r>
      <w:r>
        <w:rPr>
          <w:lang w:eastAsia="en-AU"/>
        </w:rPr>
        <w:t xml:space="preserve"> and </w:t>
      </w:r>
    </w:p>
    <w:p w14:paraId="3D4D5455" w14:textId="0B06EFBC" w:rsidR="003F729B" w:rsidRDefault="00873C13" w:rsidP="003F729B">
      <w:pPr>
        <w:pStyle w:val="ListParagraph"/>
        <w:numPr>
          <w:ilvl w:val="0"/>
          <w:numId w:val="11"/>
        </w:numPr>
        <w:ind w:left="426"/>
        <w:rPr>
          <w:lang w:eastAsia="en-AU"/>
        </w:rPr>
      </w:pPr>
      <w:r>
        <w:rPr>
          <w:lang w:eastAsia="en-AU"/>
        </w:rPr>
        <w:t>prioritising the strategic use of land t</w:t>
      </w:r>
      <w:r w:rsidR="0060053E">
        <w:rPr>
          <w:lang w:eastAsia="en-AU"/>
        </w:rPr>
        <w:t xml:space="preserve">o avoid or manage the potential </w:t>
      </w:r>
      <w:r>
        <w:rPr>
          <w:lang w:eastAsia="en-AU"/>
        </w:rPr>
        <w:t>environ</w:t>
      </w:r>
      <w:r w:rsidR="00962AEF">
        <w:rPr>
          <w:lang w:eastAsia="en-AU"/>
        </w:rPr>
        <w:t xml:space="preserve">mental impacts of the expansion, such as </w:t>
      </w:r>
      <w:r w:rsidR="00962AEF" w:rsidRPr="00962AEF">
        <w:rPr>
          <w:rFonts w:ascii="Calibri" w:hAnsi="Calibri" w:cs="Calibri"/>
          <w:lang w:eastAsia="en-AU"/>
        </w:rPr>
        <w:t>introducing buffer zones between highly productive pasture areas and rural living zones to reduce the likelihood of conflict between livestock farmers and tree-changers</w:t>
      </w:r>
    </w:p>
    <w:p w14:paraId="23059AEF" w14:textId="44A28699" w:rsidR="003F729B" w:rsidRPr="003F729B" w:rsidRDefault="00873C13" w:rsidP="003F729B">
      <w:pPr>
        <w:pStyle w:val="Heading2"/>
        <w:rPr>
          <w:lang w:eastAsia="en-AU"/>
        </w:rPr>
      </w:pPr>
      <w:bookmarkStart w:id="64" w:name="_Toc527635415"/>
      <w:r w:rsidRPr="003F729B">
        <w:rPr>
          <w:lang w:eastAsia="en-AU"/>
        </w:rPr>
        <w:t>The value of knowledge</w:t>
      </w:r>
      <w:bookmarkEnd w:id="64"/>
      <w:r w:rsidRPr="003F729B">
        <w:rPr>
          <w:lang w:eastAsia="en-AU"/>
        </w:rPr>
        <w:t xml:space="preserve"> </w:t>
      </w:r>
    </w:p>
    <w:p w14:paraId="29C042BC" w14:textId="3B0DFF3D" w:rsidR="00873C13" w:rsidRDefault="00873C13" w:rsidP="003F729B">
      <w:pPr>
        <w:rPr>
          <w:lang w:eastAsia="en-AU"/>
        </w:rPr>
      </w:pPr>
      <w:r>
        <w:rPr>
          <w:lang w:eastAsia="en-AU"/>
        </w:rPr>
        <w:t>The primary impact across the region is the declini</w:t>
      </w:r>
      <w:r w:rsidR="0060053E">
        <w:rPr>
          <w:lang w:eastAsia="en-AU"/>
        </w:rPr>
        <w:t xml:space="preserve">ng value of farmer’s historical </w:t>
      </w:r>
      <w:r>
        <w:rPr>
          <w:lang w:eastAsia="en-AU"/>
        </w:rPr>
        <w:t xml:space="preserve">climate knowledge and uncertainty about future climate, both of which </w:t>
      </w:r>
      <w:r w:rsidR="0060053E">
        <w:rPr>
          <w:lang w:eastAsia="en-AU"/>
        </w:rPr>
        <w:t xml:space="preserve">increase the complexity of farm </w:t>
      </w:r>
      <w:r>
        <w:rPr>
          <w:lang w:eastAsia="en-AU"/>
        </w:rPr>
        <w:t>decisions. Regional organisations can assist by a) facilitating access to basic i</w:t>
      </w:r>
      <w:r w:rsidR="0060053E">
        <w:rPr>
          <w:lang w:eastAsia="en-AU"/>
        </w:rPr>
        <w:t xml:space="preserve">nformation about climate change </w:t>
      </w:r>
      <w:r>
        <w:rPr>
          <w:lang w:eastAsia="en-AU"/>
        </w:rPr>
        <w:t>(including this report) and its impact on agricultural production and b) partner</w:t>
      </w:r>
      <w:r w:rsidR="0060053E">
        <w:rPr>
          <w:lang w:eastAsia="en-AU"/>
        </w:rPr>
        <w:t xml:space="preserve">ing with agribusiness groups to </w:t>
      </w:r>
      <w:r>
        <w:rPr>
          <w:lang w:eastAsia="en-AU"/>
        </w:rPr>
        <w:t>organise and run field days or workshops that provide farmers with the opportunity to learn from each other.</w:t>
      </w:r>
    </w:p>
    <w:p w14:paraId="751301F6" w14:textId="57A7C7B8" w:rsidR="00962AEF" w:rsidRPr="003F729B" w:rsidRDefault="00962AEF" w:rsidP="003F729B">
      <w:pPr>
        <w:pStyle w:val="Heading2"/>
        <w:rPr>
          <w:lang w:eastAsia="en-AU"/>
        </w:rPr>
      </w:pPr>
      <w:bookmarkStart w:id="65" w:name="_Toc527635416"/>
      <w:r w:rsidRPr="003F729B">
        <w:rPr>
          <w:lang w:eastAsia="en-AU"/>
        </w:rPr>
        <w:t>Seasonal changes</w:t>
      </w:r>
      <w:bookmarkEnd w:id="65"/>
    </w:p>
    <w:p w14:paraId="3A23D275" w14:textId="50D71679" w:rsidR="003F729B" w:rsidRDefault="00962AEF" w:rsidP="003F729B">
      <w:pPr>
        <w:pStyle w:val="Heading3"/>
        <w:rPr>
          <w:lang w:eastAsia="en-AU"/>
        </w:rPr>
      </w:pPr>
      <w:bookmarkStart w:id="66" w:name="_Toc527635417"/>
      <w:r w:rsidRPr="003F729B">
        <w:rPr>
          <w:lang w:eastAsia="en-AU"/>
        </w:rPr>
        <w:t>Change in sowing or planting time</w:t>
      </w:r>
      <w:bookmarkEnd w:id="66"/>
      <w:r w:rsidR="00873C13" w:rsidRPr="00CD7F70">
        <w:rPr>
          <w:lang w:eastAsia="en-AU"/>
        </w:rPr>
        <w:t xml:space="preserve"> </w:t>
      </w:r>
    </w:p>
    <w:p w14:paraId="605C6A14" w14:textId="1D3CA21C" w:rsidR="00873C13" w:rsidRDefault="00873C13" w:rsidP="003F729B">
      <w:pPr>
        <w:rPr>
          <w:lang w:eastAsia="en-AU"/>
        </w:rPr>
      </w:pPr>
      <w:r w:rsidRPr="00CD7F70">
        <w:rPr>
          <w:lang w:eastAsia="en-AU"/>
        </w:rPr>
        <w:t>The changing climate has already impacted on sow</w:t>
      </w:r>
      <w:r w:rsidR="0060053E" w:rsidRPr="00CD7F70">
        <w:rPr>
          <w:lang w:eastAsia="en-AU"/>
        </w:rPr>
        <w:t>ing</w:t>
      </w:r>
      <w:r w:rsidR="0049760C" w:rsidRPr="00CD7F70">
        <w:rPr>
          <w:lang w:eastAsia="en-AU"/>
        </w:rPr>
        <w:t xml:space="preserve"> or planting</w:t>
      </w:r>
      <w:r w:rsidR="0060053E" w:rsidRPr="00CD7F70">
        <w:rPr>
          <w:lang w:eastAsia="en-AU"/>
        </w:rPr>
        <w:t xml:space="preserve"> times,</w:t>
      </w:r>
      <w:r w:rsidR="0049760C" w:rsidRPr="00CD7F70">
        <w:rPr>
          <w:lang w:eastAsia="en-AU"/>
        </w:rPr>
        <w:t xml:space="preserve"> with these continuing</w:t>
      </w:r>
      <w:r w:rsidRPr="00CD7F70">
        <w:rPr>
          <w:lang w:eastAsia="en-AU"/>
        </w:rPr>
        <w:t xml:space="preserve"> to shift as climate changes. Understanding these shift</w:t>
      </w:r>
      <w:r w:rsidR="0060053E" w:rsidRPr="00CD7F70">
        <w:rPr>
          <w:lang w:eastAsia="en-AU"/>
        </w:rPr>
        <w:t xml:space="preserve">s will require a combination of </w:t>
      </w:r>
      <w:r w:rsidRPr="00CD7F70">
        <w:rPr>
          <w:lang w:eastAsia="en-AU"/>
        </w:rPr>
        <w:t>information sharing and new research. Critical to making decisions about sowi</w:t>
      </w:r>
      <w:r w:rsidR="0060053E" w:rsidRPr="00CD7F70">
        <w:rPr>
          <w:lang w:eastAsia="en-AU"/>
        </w:rPr>
        <w:t xml:space="preserve">ng time is the ability to match </w:t>
      </w:r>
      <w:r w:rsidRPr="00CD7F70">
        <w:rPr>
          <w:lang w:eastAsia="en-AU"/>
        </w:rPr>
        <w:t>sowing</w:t>
      </w:r>
      <w:r w:rsidR="0049760C" w:rsidRPr="00CD7F70">
        <w:rPr>
          <w:lang w:eastAsia="en-AU"/>
        </w:rPr>
        <w:t xml:space="preserve"> or planting</w:t>
      </w:r>
      <w:r w:rsidRPr="00CD7F70">
        <w:rPr>
          <w:lang w:eastAsia="en-AU"/>
        </w:rPr>
        <w:t xml:space="preserve"> time and variety. </w:t>
      </w:r>
    </w:p>
    <w:p w14:paraId="690E9C13" w14:textId="150E552D" w:rsidR="003F729B" w:rsidRDefault="00962AEF" w:rsidP="003F729B">
      <w:pPr>
        <w:pStyle w:val="Heading3"/>
        <w:rPr>
          <w:lang w:eastAsia="en-AU"/>
        </w:rPr>
      </w:pPr>
      <w:bookmarkStart w:id="67" w:name="_Toc527635418"/>
      <w:r w:rsidRPr="003F729B">
        <w:rPr>
          <w:lang w:eastAsia="en-AU"/>
        </w:rPr>
        <w:t>Transition from cool climate grapes</w:t>
      </w:r>
      <w:bookmarkEnd w:id="67"/>
      <w:r>
        <w:rPr>
          <w:lang w:eastAsia="en-AU"/>
        </w:rPr>
        <w:t xml:space="preserve"> </w:t>
      </w:r>
    </w:p>
    <w:p w14:paraId="4F856120" w14:textId="7E24E914" w:rsidR="00962AEF" w:rsidRDefault="00962AEF" w:rsidP="003F729B">
      <w:pPr>
        <w:rPr>
          <w:lang w:eastAsia="en-AU"/>
        </w:rPr>
      </w:pPr>
      <w:r>
        <w:rPr>
          <w:lang w:eastAsia="en-AU"/>
        </w:rPr>
        <w:t xml:space="preserve">The modelling suggests that the </w:t>
      </w:r>
      <w:r w:rsidR="00671BC6">
        <w:rPr>
          <w:lang w:eastAsia="en-AU"/>
        </w:rPr>
        <w:t>Shire</w:t>
      </w:r>
      <w:r>
        <w:rPr>
          <w:lang w:eastAsia="en-AU"/>
        </w:rPr>
        <w:t>’s suitability for cool climate gapes will decrease substantially over time, while also experiencing a stabilisation for warm climate varieties. There is a clear association between average mean temperature and the styles of wine produced in a region (</w:t>
      </w:r>
      <w:proofErr w:type="spellStart"/>
      <w:r>
        <w:rPr>
          <w:lang w:eastAsia="en-AU"/>
        </w:rPr>
        <w:t>Gladstones</w:t>
      </w:r>
      <w:proofErr w:type="spellEnd"/>
      <w:r>
        <w:rPr>
          <w:lang w:eastAsia="en-AU"/>
        </w:rPr>
        <w:t xml:space="preserve">, 1992). Mean temperature is a key influence on the heat degree day summation, which is a method used for classifying the climate of a wine growing region. Wine regions are categorised according to total degree days over a seven month growing period. At present, most of the </w:t>
      </w:r>
      <w:r w:rsidR="00671BC6">
        <w:rPr>
          <w:lang w:eastAsia="en-AU"/>
        </w:rPr>
        <w:t>Shire</w:t>
      </w:r>
      <w:r>
        <w:rPr>
          <w:lang w:eastAsia="en-AU"/>
        </w:rPr>
        <w:t xml:space="preserve"> is classified as Region I according to the heat degree day summation. By 2050, the </w:t>
      </w:r>
      <w:r w:rsidR="00671BC6">
        <w:rPr>
          <w:lang w:eastAsia="en-AU"/>
        </w:rPr>
        <w:t>Shire</w:t>
      </w:r>
      <w:r>
        <w:rPr>
          <w:lang w:eastAsia="en-AU"/>
        </w:rPr>
        <w:t xml:space="preserve"> will be a mixture of predominantly Regions II, III and IV (note that this data is not shown but did form a critical input for the suitability modelling). As such, it can be expected that viticulturists will need to transition to new varieties over time. During the transition phase, viticulturists will need to implement strategies that offset some of the effects of warmer and drier conditions on cool climate grape varieties. In particular, it is important to note that the production of high quality wine grapes is difficult from water-stressed vines; careful irrigation management will be a critical adaptation measure. </w:t>
      </w:r>
    </w:p>
    <w:p w14:paraId="72BDD46A" w14:textId="77777777" w:rsidR="00B11E70" w:rsidRDefault="00B11E70" w:rsidP="0060053E">
      <w:pPr>
        <w:rPr>
          <w:lang w:eastAsia="en-AU"/>
        </w:rPr>
      </w:pPr>
    </w:p>
    <w:p w14:paraId="6D59151B" w14:textId="68CBEFDD" w:rsidR="0049760C" w:rsidRDefault="00873C13" w:rsidP="0060053E">
      <w:pPr>
        <w:rPr>
          <w:lang w:eastAsia="en-AU"/>
        </w:rPr>
      </w:pPr>
      <w:r>
        <w:rPr>
          <w:lang w:eastAsia="en-AU"/>
        </w:rPr>
        <w:t>Regional organisations can assist by</w:t>
      </w:r>
      <w:r w:rsidR="0049760C">
        <w:rPr>
          <w:lang w:eastAsia="en-AU"/>
        </w:rPr>
        <w:t>:</w:t>
      </w:r>
    </w:p>
    <w:p w14:paraId="423420F1" w14:textId="0A99B543" w:rsidR="0049760C" w:rsidRDefault="00873C13" w:rsidP="00962AEF">
      <w:pPr>
        <w:pStyle w:val="ListParagraph"/>
        <w:numPr>
          <w:ilvl w:val="0"/>
          <w:numId w:val="13"/>
        </w:numPr>
        <w:ind w:left="426"/>
        <w:rPr>
          <w:lang w:eastAsia="en-AU"/>
        </w:rPr>
      </w:pPr>
      <w:r>
        <w:rPr>
          <w:lang w:eastAsia="en-AU"/>
        </w:rPr>
        <w:t>facilitating intra‐region field days a</w:t>
      </w:r>
      <w:r w:rsidR="0060053E">
        <w:rPr>
          <w:lang w:eastAsia="en-AU"/>
        </w:rPr>
        <w:t xml:space="preserve">nd workshops to provide farmers </w:t>
      </w:r>
      <w:r>
        <w:rPr>
          <w:lang w:eastAsia="en-AU"/>
        </w:rPr>
        <w:t>with the opportunity to learn from their colleagu</w:t>
      </w:r>
      <w:r w:rsidR="00AA7D62">
        <w:rPr>
          <w:lang w:eastAsia="en-AU"/>
        </w:rPr>
        <w:t>es in different climatic zones;</w:t>
      </w:r>
    </w:p>
    <w:p w14:paraId="6AA0A824" w14:textId="45CB9405" w:rsidR="00873C13" w:rsidRDefault="0060053E" w:rsidP="00962AEF">
      <w:pPr>
        <w:pStyle w:val="ListParagraph"/>
        <w:numPr>
          <w:ilvl w:val="0"/>
          <w:numId w:val="13"/>
        </w:numPr>
        <w:ind w:left="426"/>
        <w:rPr>
          <w:lang w:eastAsia="en-AU"/>
        </w:rPr>
      </w:pPr>
      <w:r>
        <w:rPr>
          <w:lang w:eastAsia="en-AU"/>
        </w:rPr>
        <w:t xml:space="preserve">working with agribusiness </w:t>
      </w:r>
      <w:r w:rsidR="00873C13">
        <w:rPr>
          <w:lang w:eastAsia="en-AU"/>
        </w:rPr>
        <w:t>groups to commission research (field trials) that identifies new suitable varieties and the</w:t>
      </w:r>
      <w:r>
        <w:rPr>
          <w:lang w:eastAsia="en-AU"/>
        </w:rPr>
        <w:t xml:space="preserve">ir optimum sowing </w:t>
      </w:r>
      <w:r w:rsidR="00962AEF">
        <w:rPr>
          <w:lang w:eastAsia="en-AU"/>
        </w:rPr>
        <w:t>times</w:t>
      </w:r>
      <w:r w:rsidR="00AA7D62">
        <w:rPr>
          <w:lang w:eastAsia="en-AU"/>
        </w:rPr>
        <w:t>;</w:t>
      </w:r>
    </w:p>
    <w:p w14:paraId="332A7D0D" w14:textId="7A017B07" w:rsidR="00962AEF" w:rsidRPr="00962AEF" w:rsidRDefault="00962AEF" w:rsidP="00962AEF">
      <w:pPr>
        <w:pStyle w:val="ListParagraph"/>
        <w:numPr>
          <w:ilvl w:val="0"/>
          <w:numId w:val="13"/>
        </w:numPr>
        <w:ind w:left="426"/>
        <w:rPr>
          <w:lang w:eastAsia="en-AU"/>
        </w:rPr>
      </w:pPr>
      <w:r>
        <w:rPr>
          <w:rFonts w:ascii="Calibri" w:hAnsi="Calibri" w:cs="Calibri"/>
          <w:color w:val="000000"/>
          <w:lang w:eastAsia="en-AU"/>
        </w:rPr>
        <w:t>prioritising the strategic use of land to protect those areas where warm climate grapes can be maintained and those areas where a transition to productive warm climate grap</w:t>
      </w:r>
      <w:r w:rsidR="00AA7D62">
        <w:rPr>
          <w:rFonts w:ascii="Calibri" w:hAnsi="Calibri" w:cs="Calibri"/>
          <w:color w:val="000000"/>
          <w:lang w:eastAsia="en-AU"/>
        </w:rPr>
        <w:t>e production can feasibly occur;</w:t>
      </w:r>
      <w:r>
        <w:rPr>
          <w:rFonts w:ascii="Calibri" w:hAnsi="Calibri" w:cs="Calibri"/>
          <w:color w:val="000000"/>
          <w:lang w:eastAsia="en-AU"/>
        </w:rPr>
        <w:t xml:space="preserve"> and </w:t>
      </w:r>
    </w:p>
    <w:p w14:paraId="570A87B5" w14:textId="25D9A711" w:rsidR="00962AEF" w:rsidRPr="003F729B" w:rsidRDefault="00962AEF" w:rsidP="00962AEF">
      <w:pPr>
        <w:pStyle w:val="ListParagraph"/>
        <w:numPr>
          <w:ilvl w:val="0"/>
          <w:numId w:val="13"/>
        </w:numPr>
        <w:ind w:left="426"/>
        <w:rPr>
          <w:lang w:eastAsia="en-AU"/>
        </w:rPr>
      </w:pPr>
      <w:proofErr w:type="gramStart"/>
      <w:r>
        <w:rPr>
          <w:rFonts w:ascii="Calibri" w:hAnsi="Calibri" w:cs="Calibri"/>
          <w:color w:val="000000"/>
          <w:lang w:eastAsia="en-AU"/>
        </w:rPr>
        <w:t>commissioning</w:t>
      </w:r>
      <w:proofErr w:type="gramEnd"/>
      <w:r>
        <w:rPr>
          <w:rFonts w:ascii="Calibri" w:hAnsi="Calibri" w:cs="Calibri"/>
          <w:color w:val="000000"/>
          <w:lang w:eastAsia="en-AU"/>
        </w:rPr>
        <w:t xml:space="preserve"> new research to assess the suitability of warm climate grapes and finer varietal suitability differences across the region</w:t>
      </w:r>
      <w:r w:rsidR="00AA7D62">
        <w:rPr>
          <w:rFonts w:ascii="Calibri" w:hAnsi="Calibri" w:cs="Calibri"/>
          <w:color w:val="000000"/>
          <w:lang w:eastAsia="en-AU"/>
        </w:rPr>
        <w:t>.</w:t>
      </w:r>
      <w:bookmarkStart w:id="68" w:name="_GoBack"/>
      <w:bookmarkEnd w:id="68"/>
    </w:p>
    <w:p w14:paraId="5A3CC4B2" w14:textId="509C639C" w:rsidR="003F729B" w:rsidRPr="003F729B" w:rsidRDefault="00CD7F70" w:rsidP="003F729B">
      <w:pPr>
        <w:pStyle w:val="Heading2"/>
        <w:rPr>
          <w:lang w:eastAsia="en-AU"/>
        </w:rPr>
      </w:pPr>
      <w:bookmarkStart w:id="69" w:name="_Toc527635419"/>
      <w:r w:rsidRPr="003F729B">
        <w:rPr>
          <w:lang w:eastAsia="en-AU"/>
        </w:rPr>
        <w:t>Water</w:t>
      </w:r>
      <w:bookmarkEnd w:id="69"/>
      <w:r w:rsidR="00873C13" w:rsidRPr="003F729B">
        <w:rPr>
          <w:lang w:eastAsia="en-AU"/>
        </w:rPr>
        <w:t xml:space="preserve"> </w:t>
      </w:r>
    </w:p>
    <w:p w14:paraId="48E3ED07" w14:textId="7E4939D6" w:rsidR="0049760C" w:rsidRPr="008B591D" w:rsidRDefault="00CD7F70" w:rsidP="003F729B">
      <w:pPr>
        <w:rPr>
          <w:lang w:eastAsia="en-AU"/>
        </w:rPr>
      </w:pPr>
      <w:r w:rsidRPr="003F729B">
        <w:rPr>
          <w:rFonts w:ascii="Calibri" w:hAnsi="Calibri" w:cs="Calibri"/>
          <w:color w:val="000000"/>
          <w:lang w:eastAsia="en-AU"/>
        </w:rPr>
        <w:t>As temperatures increase and rainfall decreases, maintaining reliable access to fit-for-purpose water will become a key factor for the viticulture industry in the region. M</w:t>
      </w:r>
      <w:r w:rsidR="00873C13">
        <w:rPr>
          <w:lang w:eastAsia="en-AU"/>
        </w:rPr>
        <w:t>ore farmers</w:t>
      </w:r>
      <w:r w:rsidR="0060053E">
        <w:rPr>
          <w:lang w:eastAsia="en-AU"/>
        </w:rPr>
        <w:t xml:space="preserve"> may find it necessary to apply </w:t>
      </w:r>
      <w:r w:rsidR="0049760C">
        <w:rPr>
          <w:lang w:eastAsia="en-AU"/>
        </w:rPr>
        <w:t xml:space="preserve">(additional) </w:t>
      </w:r>
      <w:r w:rsidR="00873C13">
        <w:rPr>
          <w:lang w:eastAsia="en-AU"/>
        </w:rPr>
        <w:t xml:space="preserve">irrigation to start their </w:t>
      </w:r>
      <w:r w:rsidR="0049760C">
        <w:rPr>
          <w:lang w:eastAsia="en-AU"/>
        </w:rPr>
        <w:t>c</w:t>
      </w:r>
      <w:r w:rsidR="00873C13">
        <w:rPr>
          <w:lang w:eastAsia="en-AU"/>
        </w:rPr>
        <w:t>rop</w:t>
      </w:r>
      <w:r w:rsidR="0049760C">
        <w:rPr>
          <w:lang w:eastAsia="en-AU"/>
        </w:rPr>
        <w:t>, where previously they might have relied on rainfall</w:t>
      </w:r>
      <w:r w:rsidR="00873C13">
        <w:rPr>
          <w:lang w:eastAsia="en-AU"/>
        </w:rPr>
        <w:t>. If this is not a practice they are accusto</w:t>
      </w:r>
      <w:r w:rsidR="0060053E">
        <w:rPr>
          <w:lang w:eastAsia="en-AU"/>
        </w:rPr>
        <w:t xml:space="preserve">med to, it will be necessary to </w:t>
      </w:r>
      <w:r w:rsidR="00873C13">
        <w:rPr>
          <w:lang w:eastAsia="en-AU"/>
        </w:rPr>
        <w:t>ensure that the water they use is appropriate (in terms of quality) given the soil</w:t>
      </w:r>
      <w:r w:rsidR="0060053E">
        <w:rPr>
          <w:lang w:eastAsia="en-AU"/>
        </w:rPr>
        <w:t xml:space="preserve"> type that will be receiving it (to </w:t>
      </w:r>
      <w:r w:rsidR="00873C13">
        <w:rPr>
          <w:lang w:eastAsia="en-AU"/>
        </w:rPr>
        <w:t xml:space="preserve">avoid </w:t>
      </w:r>
      <w:proofErr w:type="spellStart"/>
      <w:r w:rsidR="00873C13">
        <w:rPr>
          <w:lang w:eastAsia="en-AU"/>
        </w:rPr>
        <w:t>sodicity</w:t>
      </w:r>
      <w:proofErr w:type="spellEnd"/>
      <w:r w:rsidR="00873C13">
        <w:rPr>
          <w:lang w:eastAsia="en-AU"/>
        </w:rPr>
        <w:t xml:space="preserve"> and other problems). As a result, it may also be necessary to</w:t>
      </w:r>
      <w:r w:rsidR="0060053E">
        <w:rPr>
          <w:lang w:eastAsia="en-AU"/>
        </w:rPr>
        <w:t xml:space="preserve"> develop a better understanding of </w:t>
      </w:r>
      <w:r w:rsidR="00873C13">
        <w:rPr>
          <w:lang w:eastAsia="en-AU"/>
        </w:rPr>
        <w:t xml:space="preserve">the available water resources (including groundwater and alternative </w:t>
      </w:r>
      <w:r w:rsidR="0060053E">
        <w:rPr>
          <w:lang w:eastAsia="en-AU"/>
        </w:rPr>
        <w:t xml:space="preserve">water sources like recycled and </w:t>
      </w:r>
      <w:r w:rsidR="00873C13">
        <w:rPr>
          <w:lang w:eastAsia="en-AU"/>
        </w:rPr>
        <w:t>reclaimed water) in the region and how to make it available to farmers. Regio</w:t>
      </w:r>
      <w:r w:rsidR="0060053E">
        <w:rPr>
          <w:lang w:eastAsia="en-AU"/>
        </w:rPr>
        <w:t xml:space="preserve">nal organisations can assist by </w:t>
      </w:r>
      <w:r w:rsidR="00873C13">
        <w:rPr>
          <w:lang w:eastAsia="en-AU"/>
        </w:rPr>
        <w:t>partnering with water authorities and Catchment Management Authorities to commission</w:t>
      </w:r>
      <w:r w:rsidR="0060053E">
        <w:rPr>
          <w:lang w:eastAsia="en-AU"/>
        </w:rPr>
        <w:t xml:space="preserve"> research that </w:t>
      </w:r>
      <w:r w:rsidR="00873C13">
        <w:rPr>
          <w:lang w:eastAsia="en-AU"/>
        </w:rPr>
        <w:t>identifies the current state of water resources in the region and their likely fut</w:t>
      </w:r>
      <w:r w:rsidR="0060053E">
        <w:rPr>
          <w:lang w:eastAsia="en-AU"/>
        </w:rPr>
        <w:t xml:space="preserve">ure state under various climate </w:t>
      </w:r>
      <w:r w:rsidR="00873C13">
        <w:rPr>
          <w:lang w:eastAsia="en-AU"/>
        </w:rPr>
        <w:t>change and agricultural development scenarios.</w:t>
      </w:r>
      <w:r w:rsidR="0049760C">
        <w:rPr>
          <w:lang w:eastAsia="en-AU"/>
        </w:rPr>
        <w:t xml:space="preserve"> Some farmers interviewed during this study </w:t>
      </w:r>
      <w:r w:rsidR="000F2198">
        <w:rPr>
          <w:lang w:eastAsia="en-AU"/>
        </w:rPr>
        <w:t xml:space="preserve">have already </w:t>
      </w:r>
      <w:r w:rsidR="0049760C">
        <w:rPr>
          <w:lang w:eastAsia="en-AU"/>
        </w:rPr>
        <w:t xml:space="preserve">flagged the need for additional irrigation infrastructure, partly due to </w:t>
      </w:r>
      <w:r w:rsidR="0049760C" w:rsidRPr="008B591D">
        <w:rPr>
          <w:lang w:eastAsia="en-AU"/>
        </w:rPr>
        <w:t xml:space="preserve">the disparity across the region </w:t>
      </w:r>
      <w:r w:rsidR="000F2198" w:rsidRPr="008B591D">
        <w:rPr>
          <w:lang w:eastAsia="en-AU"/>
        </w:rPr>
        <w:t xml:space="preserve">in terms of </w:t>
      </w:r>
      <w:r w:rsidR="0049760C" w:rsidRPr="008B591D">
        <w:rPr>
          <w:lang w:eastAsia="en-AU"/>
        </w:rPr>
        <w:t>access to recycled water.</w:t>
      </w:r>
    </w:p>
    <w:p w14:paraId="51707F78" w14:textId="2F115403" w:rsidR="000B7279" w:rsidRPr="008B591D" w:rsidRDefault="000B7279" w:rsidP="0060053E">
      <w:r w:rsidRPr="008B591D">
        <w:t>Additionally, it is worth mentioning that apart from the ´traditional´ concept of infrastructure, in recent years the notion of ´Blue-Green´ Infrastructure (BGI) has become increasingly important. It is an environmental planning strategy that embraces vegetation (open green spaces) as well as hydrological features (water bodies) in designed landscape components (</w:t>
      </w:r>
      <w:proofErr w:type="spellStart"/>
      <w:r w:rsidRPr="008B591D">
        <w:t>Ghofrani</w:t>
      </w:r>
      <w:proofErr w:type="spellEnd"/>
      <w:r w:rsidRPr="008B591D">
        <w:t xml:space="preserve">, </w:t>
      </w:r>
      <w:proofErr w:type="spellStart"/>
      <w:r w:rsidRPr="008B591D">
        <w:t>Sposito</w:t>
      </w:r>
      <w:proofErr w:type="spellEnd"/>
      <w:r w:rsidRPr="008B591D">
        <w:t xml:space="preserve"> and Faggian, 2017). These components are strategically designed to provide many functions such as flood control, water storage for irrigation and industry use, biodiversity corridors, removal pollutants from wate</w:t>
      </w:r>
      <w:r w:rsidR="003F729B">
        <w:t>r, among many others. Therefore</w:t>
      </w:r>
      <w:r w:rsidR="008B591D" w:rsidRPr="008B591D">
        <w:t xml:space="preserve">, </w:t>
      </w:r>
      <w:r w:rsidRPr="008B591D">
        <w:t>although it was not analysed in this project, considering these type of infrastructure would be relevant in the future to build resilient communities against climate change and to enhance and protect the environment.</w:t>
      </w:r>
    </w:p>
    <w:p w14:paraId="4D9BF4C9" w14:textId="42FEADAB" w:rsidR="003F729B" w:rsidRPr="003F729B" w:rsidRDefault="00873C13" w:rsidP="003F729B">
      <w:pPr>
        <w:pStyle w:val="Heading2"/>
        <w:rPr>
          <w:lang w:eastAsia="en-AU"/>
        </w:rPr>
      </w:pPr>
      <w:bookmarkStart w:id="70" w:name="_Toc527635420"/>
      <w:r w:rsidRPr="003F729B">
        <w:rPr>
          <w:lang w:eastAsia="en-AU"/>
        </w:rPr>
        <w:t>Infrastructure</w:t>
      </w:r>
      <w:bookmarkEnd w:id="70"/>
      <w:r w:rsidRPr="003F729B">
        <w:rPr>
          <w:lang w:eastAsia="en-AU"/>
        </w:rPr>
        <w:t xml:space="preserve"> </w:t>
      </w:r>
    </w:p>
    <w:p w14:paraId="6AC8AAA5" w14:textId="163202DA" w:rsidR="00E24EE2" w:rsidRDefault="003F729B" w:rsidP="003F729B">
      <w:pPr>
        <w:rPr>
          <w:lang w:eastAsia="en-AU"/>
        </w:rPr>
      </w:pPr>
      <w:r>
        <w:rPr>
          <w:lang w:eastAsia="en-AU"/>
        </w:rPr>
        <w:t>T</w:t>
      </w:r>
      <w:r w:rsidR="00873C13">
        <w:rPr>
          <w:lang w:eastAsia="en-AU"/>
        </w:rPr>
        <w:t xml:space="preserve">he </w:t>
      </w:r>
      <w:r w:rsidR="000F2198">
        <w:rPr>
          <w:lang w:eastAsia="en-AU"/>
        </w:rPr>
        <w:t>opportunities for agriculture across the region,</w:t>
      </w:r>
      <w:r w:rsidR="00873C13">
        <w:rPr>
          <w:lang w:eastAsia="en-AU"/>
        </w:rPr>
        <w:t xml:space="preserve"> expansion of the area devoted to </w:t>
      </w:r>
      <w:r w:rsidR="000F2198">
        <w:rPr>
          <w:lang w:eastAsia="en-AU"/>
        </w:rPr>
        <w:t xml:space="preserve">primary </w:t>
      </w:r>
      <w:r w:rsidR="0060053E">
        <w:rPr>
          <w:lang w:eastAsia="en-AU"/>
        </w:rPr>
        <w:t xml:space="preserve">production and the possible </w:t>
      </w:r>
      <w:r w:rsidR="00873C13">
        <w:rPr>
          <w:lang w:eastAsia="en-AU"/>
        </w:rPr>
        <w:t xml:space="preserve">shift towards </w:t>
      </w:r>
      <w:r w:rsidR="000F2198">
        <w:rPr>
          <w:lang w:eastAsia="en-AU"/>
        </w:rPr>
        <w:t>more diverse varieties</w:t>
      </w:r>
      <w:r w:rsidR="00873C13">
        <w:rPr>
          <w:lang w:eastAsia="en-AU"/>
        </w:rPr>
        <w:t>, the introduction of infrastructure that f</w:t>
      </w:r>
      <w:r w:rsidR="0060053E">
        <w:rPr>
          <w:lang w:eastAsia="en-AU"/>
        </w:rPr>
        <w:t xml:space="preserve">acilitates local processing and </w:t>
      </w:r>
      <w:r w:rsidR="00873C13">
        <w:rPr>
          <w:lang w:eastAsia="en-AU"/>
        </w:rPr>
        <w:t>value</w:t>
      </w:r>
      <w:r w:rsidR="0060053E">
        <w:rPr>
          <w:lang w:eastAsia="en-AU"/>
        </w:rPr>
        <w:t xml:space="preserve">-adding </w:t>
      </w:r>
      <w:r>
        <w:rPr>
          <w:lang w:eastAsia="en-AU"/>
        </w:rPr>
        <w:t>could</w:t>
      </w:r>
      <w:r w:rsidR="00873C13">
        <w:rPr>
          <w:lang w:eastAsia="en-AU"/>
        </w:rPr>
        <w:t xml:space="preserve"> be considered</w:t>
      </w:r>
      <w:r w:rsidR="00873C13" w:rsidRPr="00E64085">
        <w:rPr>
          <w:lang w:eastAsia="en-AU"/>
        </w:rPr>
        <w:t xml:space="preserve">. </w:t>
      </w:r>
      <w:r w:rsidR="00E64085" w:rsidRPr="00E64085">
        <w:rPr>
          <w:lang w:eastAsia="en-AU"/>
        </w:rPr>
        <w:t xml:space="preserve">Providing such whole-of-chain opportunities within the agricultural systems can also </w:t>
      </w:r>
      <w:r w:rsidR="00873C13" w:rsidRPr="00E64085">
        <w:rPr>
          <w:lang w:eastAsia="en-AU"/>
        </w:rPr>
        <w:t>ensure that opportuni</w:t>
      </w:r>
      <w:r w:rsidR="0060053E" w:rsidRPr="00E64085">
        <w:rPr>
          <w:lang w:eastAsia="en-AU"/>
        </w:rPr>
        <w:t xml:space="preserve">ties for local job creation are </w:t>
      </w:r>
      <w:r w:rsidR="00873C13" w:rsidRPr="00E64085">
        <w:rPr>
          <w:lang w:eastAsia="en-AU"/>
        </w:rPr>
        <w:t>maximised and that the associated downstream economic activities remain loca</w:t>
      </w:r>
      <w:r w:rsidR="0060053E" w:rsidRPr="00E64085">
        <w:rPr>
          <w:lang w:eastAsia="en-AU"/>
        </w:rPr>
        <w:t>l.</w:t>
      </w:r>
      <w:r w:rsidR="0060053E">
        <w:rPr>
          <w:lang w:eastAsia="en-AU"/>
        </w:rPr>
        <w:t xml:space="preserve"> </w:t>
      </w:r>
    </w:p>
    <w:p w14:paraId="4A70F7A1" w14:textId="606E842A" w:rsidR="001C70D1" w:rsidRDefault="0060053E" w:rsidP="0060053E">
      <w:pPr>
        <w:rPr>
          <w:lang w:eastAsia="en-AU"/>
        </w:rPr>
      </w:pPr>
      <w:r>
        <w:rPr>
          <w:lang w:eastAsia="en-AU"/>
        </w:rPr>
        <w:t xml:space="preserve">The information contained in </w:t>
      </w:r>
      <w:r w:rsidR="00873C13">
        <w:rPr>
          <w:lang w:eastAsia="en-AU"/>
        </w:rPr>
        <w:t>this report on likely future extent and yields can support further economic and</w:t>
      </w:r>
      <w:r>
        <w:rPr>
          <w:lang w:eastAsia="en-AU"/>
        </w:rPr>
        <w:t xml:space="preserve"> infrastructure analyses of the </w:t>
      </w:r>
      <w:r w:rsidR="00873C13">
        <w:rPr>
          <w:lang w:eastAsia="en-AU"/>
        </w:rPr>
        <w:t xml:space="preserve">agricultural sector in the region. Regional organisations </w:t>
      </w:r>
      <w:r w:rsidR="003F729B">
        <w:rPr>
          <w:lang w:eastAsia="en-AU"/>
        </w:rPr>
        <w:t>could</w:t>
      </w:r>
      <w:r w:rsidR="00873C13">
        <w:rPr>
          <w:lang w:eastAsia="en-AU"/>
        </w:rPr>
        <w:t xml:space="preserve"> assist by c</w:t>
      </w:r>
      <w:r>
        <w:rPr>
          <w:lang w:eastAsia="en-AU"/>
        </w:rPr>
        <w:t xml:space="preserve">ommissioning the development of </w:t>
      </w:r>
      <w:r w:rsidR="00873C13">
        <w:rPr>
          <w:lang w:eastAsia="en-AU"/>
        </w:rPr>
        <w:t xml:space="preserve">detailed strategic agricultural development plans for the region and partnering with State and </w:t>
      </w:r>
      <w:r>
        <w:rPr>
          <w:lang w:eastAsia="en-AU"/>
        </w:rPr>
        <w:t xml:space="preserve">Federal agencies </w:t>
      </w:r>
      <w:r w:rsidR="00873C13" w:rsidRPr="00873C13">
        <w:rPr>
          <w:lang w:eastAsia="en-AU"/>
        </w:rPr>
        <w:t>to implement them.</w:t>
      </w:r>
    </w:p>
    <w:p w14:paraId="7A0CFC1D" w14:textId="77777777" w:rsidR="000B7279" w:rsidRDefault="000B7279" w:rsidP="0060053E">
      <w:pPr>
        <w:rPr>
          <w:lang w:eastAsia="en-AU"/>
        </w:rPr>
      </w:pPr>
    </w:p>
    <w:p w14:paraId="5F30D6CD" w14:textId="77777777" w:rsidR="000B7279" w:rsidRDefault="000B7279" w:rsidP="0060053E">
      <w:pPr>
        <w:rPr>
          <w:lang w:eastAsia="en-AU"/>
        </w:rPr>
      </w:pPr>
    </w:p>
    <w:p w14:paraId="0AFEAA8B" w14:textId="77777777" w:rsidR="001C70D1" w:rsidRDefault="001C70D1">
      <w:pPr>
        <w:suppressAutoHyphens w:val="0"/>
        <w:spacing w:after="0"/>
        <w:jc w:val="left"/>
        <w:rPr>
          <w:lang w:eastAsia="en-AU"/>
        </w:rPr>
      </w:pPr>
      <w:r>
        <w:rPr>
          <w:lang w:eastAsia="en-AU"/>
        </w:rPr>
        <w:br w:type="page"/>
      </w:r>
    </w:p>
    <w:p w14:paraId="38DFF31E" w14:textId="3E13369C" w:rsidR="00D8153D" w:rsidRPr="00A06746" w:rsidRDefault="00110F3D" w:rsidP="00FD64C9">
      <w:pPr>
        <w:pStyle w:val="Heading1"/>
      </w:pPr>
      <w:bookmarkStart w:id="71" w:name="_Toc527635421"/>
      <w:r w:rsidRPr="00A06746">
        <w:t>REFERENCES</w:t>
      </w:r>
      <w:bookmarkEnd w:id="71"/>
    </w:p>
    <w:p w14:paraId="0F4D9C43" w14:textId="71ECE123" w:rsidR="00873C13" w:rsidRDefault="00873C13" w:rsidP="00F1787E">
      <w:pPr>
        <w:spacing w:after="0"/>
        <w:ind w:left="567" w:hanging="567"/>
        <w:rPr>
          <w:lang w:eastAsia="en-AU"/>
        </w:rPr>
      </w:pPr>
      <w:r>
        <w:rPr>
          <w:lang w:eastAsia="en-AU"/>
        </w:rPr>
        <w:t xml:space="preserve">Callaghan, T. V., </w:t>
      </w:r>
      <w:proofErr w:type="spellStart"/>
      <w:r>
        <w:rPr>
          <w:lang w:eastAsia="en-AU"/>
        </w:rPr>
        <w:t>Björn</w:t>
      </w:r>
      <w:proofErr w:type="spellEnd"/>
      <w:r>
        <w:rPr>
          <w:lang w:eastAsia="en-AU"/>
        </w:rPr>
        <w:t xml:space="preserve">, L. O., </w:t>
      </w:r>
      <w:proofErr w:type="spellStart"/>
      <w:r>
        <w:rPr>
          <w:lang w:eastAsia="en-AU"/>
        </w:rPr>
        <w:t>Chernov</w:t>
      </w:r>
      <w:proofErr w:type="spellEnd"/>
      <w:r>
        <w:rPr>
          <w:lang w:eastAsia="en-AU"/>
        </w:rPr>
        <w:t xml:space="preserve">, Y., Chapin, T., Christensen, T. R., Huntley, B., </w:t>
      </w:r>
      <w:proofErr w:type="spellStart"/>
      <w:r>
        <w:rPr>
          <w:lang w:eastAsia="en-AU"/>
        </w:rPr>
        <w:t>Ims</w:t>
      </w:r>
      <w:proofErr w:type="spellEnd"/>
      <w:r>
        <w:rPr>
          <w:lang w:eastAsia="en-AU"/>
        </w:rPr>
        <w:t>, R. A., Johansson, M.,</w:t>
      </w:r>
      <w:r w:rsidR="00F1787E">
        <w:rPr>
          <w:lang w:eastAsia="en-AU"/>
        </w:rPr>
        <w:t xml:space="preserve"> </w:t>
      </w:r>
      <w:r>
        <w:rPr>
          <w:lang w:eastAsia="en-AU"/>
        </w:rPr>
        <w:t xml:space="preserve">Jolly, D. &amp; </w:t>
      </w:r>
      <w:proofErr w:type="spellStart"/>
      <w:r>
        <w:rPr>
          <w:lang w:eastAsia="en-AU"/>
        </w:rPr>
        <w:t>Jonasson</w:t>
      </w:r>
      <w:proofErr w:type="spellEnd"/>
      <w:r>
        <w:rPr>
          <w:lang w:eastAsia="en-AU"/>
        </w:rPr>
        <w:t>, S. 2004. Responses to projected changes in climate and UV</w:t>
      </w:r>
      <w:r w:rsidR="00F1787E">
        <w:rPr>
          <w:lang w:eastAsia="en-AU"/>
        </w:rPr>
        <w:t xml:space="preserve">‐B at the </w:t>
      </w:r>
      <w:r>
        <w:rPr>
          <w:lang w:eastAsia="en-AU"/>
        </w:rPr>
        <w:t xml:space="preserve">species </w:t>
      </w:r>
      <w:proofErr w:type="spellStart"/>
      <w:r>
        <w:rPr>
          <w:lang w:eastAsia="en-AU"/>
        </w:rPr>
        <w:t>level.</w:t>
      </w:r>
      <w:r w:rsidR="00F1787E">
        <w:rPr>
          <w:vanish/>
          <w:lang w:eastAsia="en-AU"/>
        </w:rPr>
        <w:t xml:space="preserve"> </w:t>
      </w:r>
      <w:r>
        <w:rPr>
          <w:rFonts w:ascii="Calibri-Italic" w:hAnsi="Calibri-Italic" w:cs="Calibri-Italic"/>
          <w:i/>
          <w:iCs/>
          <w:lang w:eastAsia="en-AU"/>
        </w:rPr>
        <w:t>AMBIO</w:t>
      </w:r>
      <w:proofErr w:type="spellEnd"/>
      <w:r>
        <w:rPr>
          <w:rFonts w:ascii="Calibri-Italic" w:hAnsi="Calibri-Italic" w:cs="Calibri-Italic"/>
          <w:i/>
          <w:iCs/>
          <w:lang w:eastAsia="en-AU"/>
        </w:rPr>
        <w:t xml:space="preserve">: A Journal of the Human Environment, </w:t>
      </w:r>
      <w:r>
        <w:rPr>
          <w:lang w:eastAsia="en-AU"/>
        </w:rPr>
        <w:t>33</w:t>
      </w:r>
      <w:r>
        <w:rPr>
          <w:rFonts w:ascii="Calibri-Bold" w:hAnsi="Calibri-Bold" w:cs="Calibri-Bold"/>
          <w:b/>
          <w:bCs/>
          <w:lang w:eastAsia="en-AU"/>
        </w:rPr>
        <w:t xml:space="preserve">, </w:t>
      </w:r>
      <w:r>
        <w:rPr>
          <w:lang w:eastAsia="en-AU"/>
        </w:rPr>
        <w:t>418‐435.</w:t>
      </w:r>
    </w:p>
    <w:p w14:paraId="284E96F9" w14:textId="55BE0A01" w:rsidR="00F1787E" w:rsidRDefault="00873C13" w:rsidP="00F1787E">
      <w:pPr>
        <w:spacing w:after="0"/>
        <w:ind w:left="567" w:hanging="567"/>
        <w:rPr>
          <w:lang w:eastAsia="en-AU"/>
        </w:rPr>
      </w:pPr>
      <w:r>
        <w:rPr>
          <w:lang w:eastAsia="en-AU"/>
        </w:rPr>
        <w:t xml:space="preserve">CSIRO &amp; BOM 2007. Climate Change in Australia: Technical Report 2007. </w:t>
      </w:r>
      <w:r>
        <w:rPr>
          <w:rFonts w:ascii="Calibri-Italic" w:hAnsi="Calibri-Italic" w:cs="Calibri-Italic"/>
          <w:i/>
          <w:iCs/>
          <w:lang w:eastAsia="en-AU"/>
        </w:rPr>
        <w:t xml:space="preserve">In: </w:t>
      </w:r>
      <w:r>
        <w:rPr>
          <w:lang w:eastAsia="en-AU"/>
        </w:rPr>
        <w:t>PEARCE, K., HOLPER, P. N.,</w:t>
      </w:r>
      <w:r w:rsidR="00F1787E">
        <w:rPr>
          <w:lang w:eastAsia="en-AU"/>
        </w:rPr>
        <w:t xml:space="preserve"> </w:t>
      </w:r>
      <w:r>
        <w:rPr>
          <w:lang w:eastAsia="en-AU"/>
        </w:rPr>
        <w:t>HOPKINS, M., BOUMA, W. J., WHETTON, P. H., HENNESSY, K. J. &amp; POWER, S. B. (eds.). Australia: CSIRO</w:t>
      </w:r>
      <w:r w:rsidR="00F1787E">
        <w:rPr>
          <w:lang w:eastAsia="en-AU"/>
        </w:rPr>
        <w:t xml:space="preserve"> </w:t>
      </w:r>
      <w:r>
        <w:rPr>
          <w:lang w:eastAsia="en-AU"/>
        </w:rPr>
        <w:t xml:space="preserve">Marine and Atmospheric Research; Bureau of </w:t>
      </w:r>
      <w:r w:rsidR="00F1787E">
        <w:rPr>
          <w:lang w:eastAsia="en-AU"/>
        </w:rPr>
        <w:t>Meteorology</w:t>
      </w:r>
      <w:r>
        <w:rPr>
          <w:lang w:eastAsia="en-AU"/>
        </w:rPr>
        <w:t>.</w:t>
      </w:r>
      <w:r w:rsidR="00F1787E">
        <w:rPr>
          <w:lang w:eastAsia="en-AU"/>
        </w:rPr>
        <w:t xml:space="preserve"> </w:t>
      </w:r>
    </w:p>
    <w:p w14:paraId="01D16ADD" w14:textId="77777777" w:rsidR="00F1787E" w:rsidRDefault="00873C13" w:rsidP="00F1787E">
      <w:pPr>
        <w:spacing w:after="0"/>
        <w:ind w:left="567" w:hanging="567"/>
        <w:rPr>
          <w:lang w:eastAsia="en-AU"/>
        </w:rPr>
      </w:pPr>
      <w:r>
        <w:rPr>
          <w:lang w:eastAsia="en-AU"/>
        </w:rPr>
        <w:t>CSIRO &amp; BOM 2015. Climate Change in Australia Information for Australia’s Natural Resource Management</w:t>
      </w:r>
      <w:r w:rsidR="00F1787E">
        <w:rPr>
          <w:lang w:eastAsia="en-AU"/>
        </w:rPr>
        <w:t xml:space="preserve"> </w:t>
      </w:r>
      <w:r>
        <w:rPr>
          <w:lang w:eastAsia="en-AU"/>
        </w:rPr>
        <w:t xml:space="preserve">Regions: Technical Report. </w:t>
      </w:r>
      <w:r>
        <w:rPr>
          <w:rFonts w:ascii="Calibri-Italic" w:hAnsi="Calibri-Italic" w:cs="Calibri-Italic"/>
          <w:i/>
          <w:iCs/>
          <w:lang w:eastAsia="en-AU"/>
        </w:rPr>
        <w:t xml:space="preserve">In: </w:t>
      </w:r>
      <w:r>
        <w:rPr>
          <w:lang w:eastAsia="en-AU"/>
        </w:rPr>
        <w:t>WHETTON, P. H., EKSTRÖM, M., GER</w:t>
      </w:r>
      <w:r w:rsidR="00F1787E">
        <w:rPr>
          <w:lang w:eastAsia="en-AU"/>
        </w:rPr>
        <w:t xml:space="preserve">BING, C., GROSE, M., BHEND, J., </w:t>
      </w:r>
      <w:r>
        <w:rPr>
          <w:lang w:eastAsia="en-AU"/>
        </w:rPr>
        <w:t>WEBB, L. &amp; RISBEY, J. (</w:t>
      </w:r>
      <w:proofErr w:type="gramStart"/>
      <w:r>
        <w:rPr>
          <w:lang w:eastAsia="en-AU"/>
        </w:rPr>
        <w:t>eds</w:t>
      </w:r>
      <w:proofErr w:type="gramEnd"/>
      <w:r>
        <w:rPr>
          <w:lang w:eastAsia="en-AU"/>
        </w:rPr>
        <w:t>.). Australia</w:t>
      </w:r>
      <w:r w:rsidR="00F1787E">
        <w:rPr>
          <w:lang w:eastAsia="en-AU"/>
        </w:rPr>
        <w:t xml:space="preserve">: </w:t>
      </w:r>
    </w:p>
    <w:p w14:paraId="627A3016" w14:textId="724E11F6" w:rsidR="00873C13" w:rsidRDefault="00F1787E" w:rsidP="00F1787E">
      <w:pPr>
        <w:spacing w:after="0"/>
        <w:ind w:left="567" w:hanging="567"/>
        <w:rPr>
          <w:lang w:eastAsia="en-AU"/>
        </w:rPr>
      </w:pPr>
      <w:r>
        <w:rPr>
          <w:lang w:eastAsia="en-AU"/>
        </w:rPr>
        <w:t xml:space="preserve">CSIRO; Bureau of Meteorology. </w:t>
      </w:r>
      <w:r w:rsidR="00873C13">
        <w:rPr>
          <w:lang w:eastAsia="en-AU"/>
        </w:rPr>
        <w:t xml:space="preserve">CSIRO &amp; TERN. 2015. </w:t>
      </w:r>
      <w:r w:rsidR="00873C13">
        <w:rPr>
          <w:rFonts w:ascii="Calibri-Italic" w:hAnsi="Calibri-Italic" w:cs="Calibri-Italic"/>
          <w:i/>
          <w:iCs/>
          <w:lang w:eastAsia="en-AU"/>
        </w:rPr>
        <w:t xml:space="preserve">Soil and Landscape Grid of Australia </w:t>
      </w:r>
      <w:r w:rsidR="00873C13">
        <w:rPr>
          <w:lang w:eastAsia="en-AU"/>
        </w:rPr>
        <w:t>[Online</w:t>
      </w:r>
      <w:r>
        <w:rPr>
          <w:lang w:eastAsia="en-AU"/>
        </w:rPr>
        <w:t xml:space="preserve">]. Australia: CSIRO. Available: </w:t>
      </w:r>
      <w:hyperlink r:id="rId46" w:history="1">
        <w:r w:rsidR="00E75F57" w:rsidRPr="005440B1">
          <w:rPr>
            <w:rStyle w:val="Hyperlink"/>
            <w:lang w:eastAsia="en-AU"/>
          </w:rPr>
          <w:t>http://www.clw.csiro.au/aclep/soilandlandscapegrid/index.html 2015</w:t>
        </w:r>
      </w:hyperlink>
      <w:r w:rsidR="00873C13">
        <w:rPr>
          <w:lang w:eastAsia="en-AU"/>
        </w:rPr>
        <w:t>].</w:t>
      </w:r>
    </w:p>
    <w:p w14:paraId="31577C9F" w14:textId="40E49E77" w:rsidR="00E75F57" w:rsidRDefault="00E75F57" w:rsidP="00F1787E">
      <w:pPr>
        <w:spacing w:after="0"/>
        <w:ind w:left="567" w:hanging="567"/>
        <w:rPr>
          <w:lang w:eastAsia="en-AU"/>
        </w:rPr>
      </w:pPr>
      <w:r>
        <w:rPr>
          <w:lang w:eastAsia="en-AU"/>
        </w:rPr>
        <w:t xml:space="preserve">Faggian, R., Johnson, M., </w:t>
      </w:r>
      <w:proofErr w:type="spellStart"/>
      <w:r>
        <w:rPr>
          <w:lang w:eastAsia="en-AU"/>
        </w:rPr>
        <w:t>Sposito</w:t>
      </w:r>
      <w:proofErr w:type="spellEnd"/>
      <w:r>
        <w:rPr>
          <w:lang w:eastAsia="en-AU"/>
        </w:rPr>
        <w:t xml:space="preserve">, V. &amp; </w:t>
      </w:r>
      <w:proofErr w:type="spellStart"/>
      <w:r>
        <w:rPr>
          <w:lang w:eastAsia="en-AU"/>
        </w:rPr>
        <w:t>Romeijn</w:t>
      </w:r>
      <w:proofErr w:type="spellEnd"/>
      <w:r>
        <w:rPr>
          <w:lang w:eastAsia="en-AU"/>
        </w:rPr>
        <w:t xml:space="preserve">, H. 2016. Climate Smart Agricultural Development in the Goulburn Broken Region: Technical Reports. </w:t>
      </w:r>
      <w:r>
        <w:rPr>
          <w:i/>
          <w:lang w:eastAsia="en-AU"/>
        </w:rPr>
        <w:t xml:space="preserve">Centre for Regional and Rural Futures, </w:t>
      </w:r>
      <w:r>
        <w:rPr>
          <w:lang w:eastAsia="en-AU"/>
        </w:rPr>
        <w:t>Deakin University, Burwood.</w:t>
      </w:r>
    </w:p>
    <w:p w14:paraId="36251854" w14:textId="591E513C" w:rsidR="00E75F57" w:rsidRPr="00E75F57" w:rsidRDefault="00E75F57" w:rsidP="00E75F57">
      <w:pPr>
        <w:spacing w:after="0"/>
        <w:ind w:left="567" w:hanging="567"/>
        <w:rPr>
          <w:lang w:eastAsia="en-AU"/>
        </w:rPr>
      </w:pPr>
      <w:r>
        <w:rPr>
          <w:lang w:eastAsia="en-AU"/>
        </w:rPr>
        <w:t xml:space="preserve">Faggian, R., </w:t>
      </w:r>
      <w:proofErr w:type="spellStart"/>
      <w:r>
        <w:rPr>
          <w:lang w:eastAsia="en-AU"/>
        </w:rPr>
        <w:t>Sposito</w:t>
      </w:r>
      <w:proofErr w:type="spellEnd"/>
      <w:r>
        <w:rPr>
          <w:lang w:eastAsia="en-AU"/>
        </w:rPr>
        <w:t xml:space="preserve">, V. &amp; </w:t>
      </w:r>
      <w:proofErr w:type="spellStart"/>
      <w:r>
        <w:rPr>
          <w:lang w:eastAsia="en-AU"/>
        </w:rPr>
        <w:t>Romeijn</w:t>
      </w:r>
      <w:proofErr w:type="spellEnd"/>
      <w:r>
        <w:rPr>
          <w:lang w:eastAsia="en-AU"/>
        </w:rPr>
        <w:t xml:space="preserve">, H. 2016. Future Landscapes: Regional Agricultural and Biodiversity Climate Adaptation and Opportunities </w:t>
      </w:r>
      <w:proofErr w:type="gramStart"/>
      <w:r>
        <w:rPr>
          <w:lang w:eastAsia="en-AU"/>
        </w:rPr>
        <w:t>Plan .</w:t>
      </w:r>
      <w:proofErr w:type="gramEnd"/>
      <w:r>
        <w:rPr>
          <w:lang w:eastAsia="en-AU"/>
        </w:rPr>
        <w:t xml:space="preserve"> </w:t>
      </w:r>
      <w:r>
        <w:rPr>
          <w:i/>
          <w:lang w:eastAsia="en-AU"/>
        </w:rPr>
        <w:t xml:space="preserve">Centre for Regional and Rural Futures, </w:t>
      </w:r>
      <w:r>
        <w:rPr>
          <w:lang w:eastAsia="en-AU"/>
        </w:rPr>
        <w:t>Deakin University, Burwood.</w:t>
      </w:r>
    </w:p>
    <w:p w14:paraId="31E144C3" w14:textId="713D63E1" w:rsidR="00873C13" w:rsidRDefault="00873C13" w:rsidP="00F1787E">
      <w:pPr>
        <w:spacing w:after="0"/>
        <w:ind w:left="567" w:hanging="567"/>
        <w:rPr>
          <w:lang w:eastAsia="en-AU"/>
        </w:rPr>
      </w:pPr>
      <w:r>
        <w:rPr>
          <w:lang w:eastAsia="en-AU"/>
        </w:rPr>
        <w:t xml:space="preserve">FAO 1976. </w:t>
      </w:r>
      <w:r>
        <w:rPr>
          <w:rFonts w:ascii="Calibri-Italic" w:hAnsi="Calibri-Italic" w:cs="Calibri-Italic"/>
          <w:i/>
          <w:iCs/>
          <w:lang w:eastAsia="en-AU"/>
        </w:rPr>
        <w:t xml:space="preserve">A Framework for Land Evaluation, </w:t>
      </w:r>
      <w:r>
        <w:rPr>
          <w:lang w:eastAsia="en-AU"/>
        </w:rPr>
        <w:t>Rome, Italy, Food and Agriculture Organisation of the United</w:t>
      </w:r>
      <w:r w:rsidR="00F1787E">
        <w:rPr>
          <w:lang w:eastAsia="en-AU"/>
        </w:rPr>
        <w:t xml:space="preserve"> </w:t>
      </w:r>
      <w:r>
        <w:rPr>
          <w:lang w:eastAsia="en-AU"/>
        </w:rPr>
        <w:t>Nations.</w:t>
      </w:r>
    </w:p>
    <w:p w14:paraId="69BB5A95" w14:textId="02EDA1AE" w:rsidR="00873C13" w:rsidRDefault="00873C13" w:rsidP="00F1787E">
      <w:pPr>
        <w:spacing w:after="0"/>
        <w:ind w:left="567" w:hanging="567"/>
        <w:rPr>
          <w:lang w:eastAsia="en-AU"/>
        </w:rPr>
      </w:pPr>
      <w:r>
        <w:rPr>
          <w:lang w:eastAsia="en-AU"/>
        </w:rPr>
        <w:t xml:space="preserve">FAO 1993. </w:t>
      </w:r>
      <w:r>
        <w:rPr>
          <w:rFonts w:ascii="Calibri-Italic" w:hAnsi="Calibri-Italic" w:cs="Calibri-Italic"/>
          <w:i/>
          <w:iCs/>
          <w:lang w:eastAsia="en-AU"/>
        </w:rPr>
        <w:t>Guidelines for Land</w:t>
      </w:r>
      <w:r>
        <w:rPr>
          <w:rFonts w:ascii="Cambria Math" w:hAnsi="Cambria Math" w:cs="Cambria Math"/>
          <w:i/>
          <w:iCs/>
          <w:lang w:eastAsia="en-AU"/>
        </w:rPr>
        <w:t>‐</w:t>
      </w:r>
      <w:r>
        <w:rPr>
          <w:rFonts w:ascii="Calibri-Italic" w:hAnsi="Calibri-Italic" w:cs="Calibri-Italic"/>
          <w:i/>
          <w:iCs/>
          <w:lang w:eastAsia="en-AU"/>
        </w:rPr>
        <w:t xml:space="preserve">Use Planning, </w:t>
      </w:r>
      <w:r>
        <w:rPr>
          <w:lang w:eastAsia="en-AU"/>
        </w:rPr>
        <w:t>Rome, Italy, Food and Agriculture Organisation of the United</w:t>
      </w:r>
      <w:r w:rsidR="00F1787E">
        <w:rPr>
          <w:lang w:eastAsia="en-AU"/>
        </w:rPr>
        <w:t xml:space="preserve"> </w:t>
      </w:r>
      <w:r>
        <w:rPr>
          <w:lang w:eastAsia="en-AU"/>
        </w:rPr>
        <w:t>Nations.</w:t>
      </w:r>
    </w:p>
    <w:p w14:paraId="30C1DEC0" w14:textId="62B3F56E" w:rsidR="00873C13" w:rsidRDefault="00E75F57" w:rsidP="00F1787E">
      <w:pPr>
        <w:spacing w:after="0"/>
        <w:ind w:left="567" w:hanging="567"/>
        <w:rPr>
          <w:lang w:eastAsia="en-AU"/>
        </w:rPr>
      </w:pPr>
      <w:r>
        <w:rPr>
          <w:lang w:eastAsia="en-AU"/>
        </w:rPr>
        <w:t>H</w:t>
      </w:r>
      <w:r w:rsidR="00873C13">
        <w:rPr>
          <w:lang w:eastAsia="en-AU"/>
        </w:rPr>
        <w:t xml:space="preserve">, L. D. 1977. Methods for Generating Land Suitability Maps: A Comparative Evaluation. </w:t>
      </w:r>
      <w:r w:rsidR="00F1787E">
        <w:rPr>
          <w:rFonts w:ascii="Calibri-Italic" w:hAnsi="Calibri-Italic" w:cs="Calibri-Italic"/>
          <w:i/>
          <w:iCs/>
          <w:lang w:eastAsia="en-AU"/>
        </w:rPr>
        <w:t xml:space="preserve">Journal of the </w:t>
      </w:r>
      <w:r w:rsidR="00873C13">
        <w:rPr>
          <w:rFonts w:ascii="Calibri-Italic" w:hAnsi="Calibri-Italic" w:cs="Calibri-Italic"/>
          <w:i/>
          <w:iCs/>
          <w:lang w:eastAsia="en-AU"/>
        </w:rPr>
        <w:t xml:space="preserve">American Institute of Planners, </w:t>
      </w:r>
      <w:r w:rsidR="00873C13">
        <w:rPr>
          <w:lang w:eastAsia="en-AU"/>
        </w:rPr>
        <w:t>43</w:t>
      </w:r>
      <w:r w:rsidR="00873C13">
        <w:rPr>
          <w:rFonts w:ascii="Calibri-Bold" w:hAnsi="Calibri-Bold" w:cs="Calibri-Bold"/>
          <w:b/>
          <w:bCs/>
          <w:lang w:eastAsia="en-AU"/>
        </w:rPr>
        <w:t xml:space="preserve">, </w:t>
      </w:r>
      <w:r w:rsidR="00873C13">
        <w:rPr>
          <w:lang w:eastAsia="en-AU"/>
        </w:rPr>
        <w:t>386‐400.</w:t>
      </w:r>
    </w:p>
    <w:p w14:paraId="55D99B49" w14:textId="45999E37" w:rsidR="00E75F57" w:rsidRPr="00E75F57" w:rsidRDefault="00E75F57" w:rsidP="00E75F57">
      <w:pPr>
        <w:pStyle w:val="EndNoteBibliography"/>
        <w:spacing w:after="0"/>
        <w:ind w:left="720" w:hanging="720"/>
        <w:jc w:val="both"/>
      </w:pPr>
      <w:r>
        <w:t xml:space="preserve">Hossain, H., SPOSITO, V. &amp; EVANS, C. 2006. Sustainable land resource assessment in regional and urban systems. </w:t>
      </w:r>
      <w:r>
        <w:rPr>
          <w:i/>
        </w:rPr>
        <w:t>Applied GIS,</w:t>
      </w:r>
      <w:r>
        <w:t xml:space="preserve"> 2</w:t>
      </w:r>
      <w:r>
        <w:rPr>
          <w:b/>
        </w:rPr>
        <w:t>,</w:t>
      </w:r>
      <w:r>
        <w:t xml:space="preserve"> 24.1-24.21.</w:t>
      </w:r>
    </w:p>
    <w:p w14:paraId="1D870DFE" w14:textId="77777777" w:rsidR="00F1787E" w:rsidRDefault="00873C13" w:rsidP="00F1787E">
      <w:pPr>
        <w:spacing w:after="0"/>
        <w:ind w:left="567" w:hanging="567"/>
        <w:rPr>
          <w:lang w:eastAsia="en-AU"/>
        </w:rPr>
      </w:pPr>
      <w:r>
        <w:rPr>
          <w:lang w:eastAsia="en-AU"/>
        </w:rPr>
        <w:t>IPCC 2007. Climate Change 2007: The Physical Science Basis. Contribution o</w:t>
      </w:r>
      <w:r w:rsidR="00F1787E">
        <w:rPr>
          <w:lang w:eastAsia="en-AU"/>
        </w:rPr>
        <w:t xml:space="preserve">f Working Group I to the Fourth </w:t>
      </w:r>
      <w:r>
        <w:rPr>
          <w:lang w:eastAsia="en-AU"/>
        </w:rPr>
        <w:t xml:space="preserve">Assessment Report (AR4) of the Intergovernmental Panel on Climate Change. </w:t>
      </w:r>
      <w:r>
        <w:rPr>
          <w:rFonts w:ascii="Calibri-Italic" w:hAnsi="Calibri-Italic" w:cs="Calibri-Italic"/>
          <w:i/>
          <w:iCs/>
          <w:lang w:eastAsia="en-AU"/>
        </w:rPr>
        <w:t xml:space="preserve">In: </w:t>
      </w:r>
      <w:r>
        <w:rPr>
          <w:lang w:eastAsia="en-AU"/>
        </w:rPr>
        <w:t>SOLOMON, S., QIN,</w:t>
      </w:r>
      <w:r w:rsidR="00F1787E">
        <w:rPr>
          <w:lang w:eastAsia="en-AU"/>
        </w:rPr>
        <w:t xml:space="preserve"> </w:t>
      </w:r>
      <w:r>
        <w:rPr>
          <w:lang w:eastAsia="en-AU"/>
        </w:rPr>
        <w:t>D., MANNING, M., CHEN, Z., MARQUIS, M., AVERYT, K. B., TIGNOR, M. &amp; MILL</w:t>
      </w:r>
      <w:r w:rsidR="00F1787E">
        <w:rPr>
          <w:lang w:eastAsia="en-AU"/>
        </w:rPr>
        <w:t>ER, H. L. (</w:t>
      </w:r>
      <w:proofErr w:type="gramStart"/>
      <w:r w:rsidR="00F1787E">
        <w:rPr>
          <w:lang w:eastAsia="en-AU"/>
        </w:rPr>
        <w:t>eds</w:t>
      </w:r>
      <w:proofErr w:type="gramEnd"/>
      <w:r w:rsidR="00F1787E">
        <w:rPr>
          <w:lang w:eastAsia="en-AU"/>
        </w:rPr>
        <w:t xml:space="preserve">.). </w:t>
      </w:r>
      <w:r>
        <w:rPr>
          <w:lang w:eastAsia="en-AU"/>
        </w:rPr>
        <w:t>Cambridge, United Kingdom and New York, NY, U</w:t>
      </w:r>
      <w:r w:rsidR="00F1787E">
        <w:rPr>
          <w:lang w:eastAsia="en-AU"/>
        </w:rPr>
        <w:t xml:space="preserve">SA: Cambridge University Press. </w:t>
      </w:r>
    </w:p>
    <w:p w14:paraId="77855018" w14:textId="247BBE6E" w:rsidR="00873C13" w:rsidRDefault="00873C13" w:rsidP="00F1787E">
      <w:pPr>
        <w:spacing w:after="0"/>
        <w:ind w:left="567" w:hanging="567"/>
        <w:rPr>
          <w:lang w:eastAsia="en-AU"/>
        </w:rPr>
      </w:pPr>
      <w:r>
        <w:rPr>
          <w:lang w:eastAsia="en-AU"/>
        </w:rPr>
        <w:t xml:space="preserve">IPCC 2013. Climate Change 2013: The Physical Science Basis. Contribution </w:t>
      </w:r>
      <w:r w:rsidR="00F1787E">
        <w:rPr>
          <w:lang w:eastAsia="en-AU"/>
        </w:rPr>
        <w:t xml:space="preserve">of Working Group I to the Fifth </w:t>
      </w:r>
      <w:r>
        <w:rPr>
          <w:lang w:eastAsia="en-AU"/>
        </w:rPr>
        <w:t xml:space="preserve">Assessment Report (AR5) of the Intergovernmental Panel on Climate Change. </w:t>
      </w:r>
      <w:r>
        <w:rPr>
          <w:rFonts w:ascii="Calibri-Italic" w:hAnsi="Calibri-Italic" w:cs="Calibri-Italic"/>
          <w:i/>
          <w:iCs/>
          <w:lang w:eastAsia="en-AU"/>
        </w:rPr>
        <w:t xml:space="preserve">In: </w:t>
      </w:r>
      <w:r>
        <w:rPr>
          <w:lang w:eastAsia="en-AU"/>
        </w:rPr>
        <w:t>STOCKER, T. F., QIN,</w:t>
      </w:r>
      <w:r w:rsidR="00F1787E">
        <w:rPr>
          <w:lang w:eastAsia="en-AU"/>
        </w:rPr>
        <w:t xml:space="preserve"> </w:t>
      </w:r>
      <w:r>
        <w:rPr>
          <w:lang w:eastAsia="en-AU"/>
        </w:rPr>
        <w:t xml:space="preserve">D., PLATTNER, </w:t>
      </w:r>
      <w:proofErr w:type="gramStart"/>
      <w:r>
        <w:rPr>
          <w:lang w:eastAsia="en-AU"/>
        </w:rPr>
        <w:t>G.‐K.,</w:t>
      </w:r>
      <w:proofErr w:type="gramEnd"/>
      <w:r>
        <w:rPr>
          <w:lang w:eastAsia="en-AU"/>
        </w:rPr>
        <w:t xml:space="preserve"> TIGNOR, M., ALLEN, S. K., BOSCHUNG, J., NAUELS, </w:t>
      </w:r>
      <w:r w:rsidR="00F1787E">
        <w:rPr>
          <w:lang w:eastAsia="en-AU"/>
        </w:rPr>
        <w:t xml:space="preserve">A., XIA, Y., BEX, V. &amp; MIDGLEY, </w:t>
      </w:r>
      <w:r>
        <w:rPr>
          <w:lang w:eastAsia="en-AU"/>
        </w:rPr>
        <w:t>P. M. (eds.). Cambridge, United Kingdom and New York, NY, USA: Cambridge University Press.</w:t>
      </w:r>
    </w:p>
    <w:p w14:paraId="505EA998" w14:textId="77777777" w:rsidR="00873C13" w:rsidRDefault="00873C13" w:rsidP="00F1787E">
      <w:pPr>
        <w:spacing w:after="0"/>
        <w:ind w:left="567" w:hanging="567"/>
        <w:rPr>
          <w:lang w:eastAsia="en-AU"/>
        </w:rPr>
      </w:pPr>
      <w:r>
        <w:rPr>
          <w:lang w:eastAsia="en-AU"/>
        </w:rPr>
        <w:t xml:space="preserve">Isbell, R. F. &amp; CSIRO. 2002. </w:t>
      </w:r>
      <w:r>
        <w:rPr>
          <w:rFonts w:ascii="Calibri-Italic" w:hAnsi="Calibri-Italic" w:cs="Calibri-Italic"/>
          <w:i/>
          <w:iCs/>
          <w:lang w:eastAsia="en-AU"/>
        </w:rPr>
        <w:t xml:space="preserve">The Australian Soil Classification, </w:t>
      </w:r>
      <w:r>
        <w:rPr>
          <w:lang w:eastAsia="en-AU"/>
        </w:rPr>
        <w:t>Collingwood, Victoria, Australia, CSIRO.</w:t>
      </w:r>
    </w:p>
    <w:p w14:paraId="576B2330" w14:textId="0C7057BE" w:rsidR="00873C13" w:rsidRDefault="00873C13" w:rsidP="00F1787E">
      <w:pPr>
        <w:spacing w:after="0"/>
        <w:ind w:left="567" w:hanging="567"/>
        <w:rPr>
          <w:lang w:eastAsia="en-AU"/>
        </w:rPr>
      </w:pPr>
      <w:r>
        <w:rPr>
          <w:lang w:eastAsia="en-AU"/>
        </w:rPr>
        <w:t xml:space="preserve">Jeffrey, S. J., Carter, J. O., </w:t>
      </w:r>
      <w:proofErr w:type="spellStart"/>
      <w:r>
        <w:rPr>
          <w:lang w:eastAsia="en-AU"/>
        </w:rPr>
        <w:t>Moodie</w:t>
      </w:r>
      <w:proofErr w:type="spellEnd"/>
      <w:r>
        <w:rPr>
          <w:lang w:eastAsia="en-AU"/>
        </w:rPr>
        <w:t xml:space="preserve">, K. B. &amp; </w:t>
      </w:r>
      <w:proofErr w:type="spellStart"/>
      <w:r>
        <w:rPr>
          <w:lang w:eastAsia="en-AU"/>
        </w:rPr>
        <w:t>Beswick</w:t>
      </w:r>
      <w:proofErr w:type="spellEnd"/>
      <w:r>
        <w:rPr>
          <w:lang w:eastAsia="en-AU"/>
        </w:rPr>
        <w:t>, A. R. 2001. Using spatial interpolation to construct a</w:t>
      </w:r>
      <w:r w:rsidR="00F1787E">
        <w:rPr>
          <w:lang w:eastAsia="en-AU"/>
        </w:rPr>
        <w:t xml:space="preserve"> </w:t>
      </w:r>
      <w:r>
        <w:rPr>
          <w:lang w:eastAsia="en-AU"/>
        </w:rPr>
        <w:t xml:space="preserve">comprehensive archive of Australian climate data. </w:t>
      </w:r>
      <w:r>
        <w:rPr>
          <w:rFonts w:ascii="Calibri-Italic" w:hAnsi="Calibri-Italic" w:cs="Calibri-Italic"/>
          <w:i/>
          <w:iCs/>
          <w:lang w:eastAsia="en-AU"/>
        </w:rPr>
        <w:t xml:space="preserve">Environmental Modelling &amp; Software, </w:t>
      </w:r>
      <w:r>
        <w:rPr>
          <w:lang w:eastAsia="en-AU"/>
        </w:rPr>
        <w:t>16</w:t>
      </w:r>
      <w:r>
        <w:rPr>
          <w:rFonts w:ascii="Calibri-Bold" w:hAnsi="Calibri-Bold" w:cs="Calibri-Bold"/>
          <w:b/>
          <w:bCs/>
          <w:lang w:eastAsia="en-AU"/>
        </w:rPr>
        <w:t xml:space="preserve">, </w:t>
      </w:r>
      <w:r>
        <w:rPr>
          <w:lang w:eastAsia="en-AU"/>
        </w:rPr>
        <w:t>309‐330.</w:t>
      </w:r>
    </w:p>
    <w:p w14:paraId="42BABDB1" w14:textId="32EF8C77" w:rsidR="00873C13" w:rsidRDefault="00873C13" w:rsidP="00F1787E">
      <w:pPr>
        <w:spacing w:after="0"/>
        <w:ind w:left="567" w:hanging="567"/>
        <w:rPr>
          <w:lang w:eastAsia="en-AU"/>
        </w:rPr>
      </w:pPr>
      <w:proofErr w:type="spellStart"/>
      <w:r>
        <w:rPr>
          <w:lang w:eastAsia="en-AU"/>
        </w:rPr>
        <w:t>McHarg</w:t>
      </w:r>
      <w:proofErr w:type="spellEnd"/>
      <w:r>
        <w:rPr>
          <w:lang w:eastAsia="en-AU"/>
        </w:rPr>
        <w:t xml:space="preserve">, I. L. 1969. </w:t>
      </w:r>
      <w:r>
        <w:rPr>
          <w:rFonts w:ascii="Calibri-Italic" w:hAnsi="Calibri-Italic" w:cs="Calibri-Italic"/>
          <w:i/>
          <w:iCs/>
          <w:lang w:eastAsia="en-AU"/>
        </w:rPr>
        <w:t xml:space="preserve">Design with nature, </w:t>
      </w:r>
      <w:r>
        <w:rPr>
          <w:lang w:eastAsia="en-AU"/>
        </w:rPr>
        <w:t>Garden City, N.Y., Published for the American Museum of Natural</w:t>
      </w:r>
      <w:r w:rsidR="00F1787E">
        <w:rPr>
          <w:lang w:eastAsia="en-AU"/>
        </w:rPr>
        <w:t xml:space="preserve"> </w:t>
      </w:r>
      <w:r>
        <w:rPr>
          <w:lang w:eastAsia="en-AU"/>
        </w:rPr>
        <w:t>History [by] the Natural History Press.</w:t>
      </w:r>
    </w:p>
    <w:p w14:paraId="110C01A6" w14:textId="77777777" w:rsidR="00873C13" w:rsidRDefault="00873C13" w:rsidP="00F1787E">
      <w:pPr>
        <w:spacing w:after="0"/>
        <w:ind w:left="567" w:hanging="567"/>
        <w:rPr>
          <w:lang w:eastAsia="en-AU"/>
        </w:rPr>
      </w:pPr>
      <w:r>
        <w:rPr>
          <w:lang w:eastAsia="en-AU"/>
        </w:rPr>
        <w:t>NASA &amp; USGS 2014. Shuttle Radar Topography Mission (SRTM) 1 Arc‐Second Global. USA: NASA, USGS.</w:t>
      </w:r>
    </w:p>
    <w:p w14:paraId="790628C7" w14:textId="4936E592" w:rsidR="00873C13" w:rsidRDefault="00873C13" w:rsidP="00F1787E">
      <w:pPr>
        <w:spacing w:after="0"/>
        <w:ind w:left="567" w:hanging="567"/>
        <w:rPr>
          <w:lang w:eastAsia="en-AU"/>
        </w:rPr>
      </w:pPr>
      <w:r>
        <w:rPr>
          <w:lang w:eastAsia="en-AU"/>
        </w:rPr>
        <w:t xml:space="preserve">Reid, W. V., Mooney, H. A., Cropper, A., Capistrano, D., Carpenter, S. R., Chopra, K., </w:t>
      </w:r>
      <w:proofErr w:type="spellStart"/>
      <w:r>
        <w:rPr>
          <w:lang w:eastAsia="en-AU"/>
        </w:rPr>
        <w:t>Dasgupta</w:t>
      </w:r>
      <w:proofErr w:type="spellEnd"/>
      <w:r>
        <w:rPr>
          <w:lang w:eastAsia="en-AU"/>
        </w:rPr>
        <w:t>, P., Dietz, T.,</w:t>
      </w:r>
      <w:r w:rsidR="00F1787E">
        <w:rPr>
          <w:lang w:eastAsia="en-AU"/>
        </w:rPr>
        <w:t xml:space="preserve"> </w:t>
      </w:r>
      <w:proofErr w:type="spellStart"/>
      <w:r>
        <w:rPr>
          <w:lang w:eastAsia="en-AU"/>
        </w:rPr>
        <w:t>Duraiappah</w:t>
      </w:r>
      <w:proofErr w:type="spellEnd"/>
      <w:r>
        <w:rPr>
          <w:lang w:eastAsia="en-AU"/>
        </w:rPr>
        <w:t xml:space="preserve">, A. K., Hassan, R., </w:t>
      </w:r>
      <w:proofErr w:type="spellStart"/>
      <w:r>
        <w:rPr>
          <w:lang w:eastAsia="en-AU"/>
        </w:rPr>
        <w:t>Kasperson</w:t>
      </w:r>
      <w:proofErr w:type="spellEnd"/>
      <w:r>
        <w:rPr>
          <w:lang w:eastAsia="en-AU"/>
        </w:rPr>
        <w:t xml:space="preserve">, R., </w:t>
      </w:r>
      <w:proofErr w:type="spellStart"/>
      <w:r>
        <w:rPr>
          <w:lang w:eastAsia="en-AU"/>
        </w:rPr>
        <w:t>Leemans</w:t>
      </w:r>
      <w:proofErr w:type="spellEnd"/>
      <w:r>
        <w:rPr>
          <w:lang w:eastAsia="en-AU"/>
        </w:rPr>
        <w:t xml:space="preserve">, R., May, R. M., McMichael, T., </w:t>
      </w:r>
      <w:proofErr w:type="spellStart"/>
      <w:r>
        <w:rPr>
          <w:lang w:eastAsia="en-AU"/>
        </w:rPr>
        <w:t>Pingali</w:t>
      </w:r>
      <w:proofErr w:type="spellEnd"/>
      <w:r>
        <w:rPr>
          <w:lang w:eastAsia="en-AU"/>
        </w:rPr>
        <w:t>, P.,</w:t>
      </w:r>
      <w:r w:rsidR="00F1787E">
        <w:rPr>
          <w:lang w:eastAsia="en-AU"/>
        </w:rPr>
        <w:t xml:space="preserve"> </w:t>
      </w:r>
      <w:r>
        <w:rPr>
          <w:lang w:eastAsia="en-AU"/>
        </w:rPr>
        <w:t xml:space="preserve">Samper, C., Scholes, R., Watson, R. T., </w:t>
      </w:r>
      <w:proofErr w:type="spellStart"/>
      <w:r>
        <w:rPr>
          <w:lang w:eastAsia="en-AU"/>
        </w:rPr>
        <w:t>Zakri</w:t>
      </w:r>
      <w:proofErr w:type="spellEnd"/>
      <w:r>
        <w:rPr>
          <w:lang w:eastAsia="en-AU"/>
        </w:rPr>
        <w:t xml:space="preserve">, A. H., </w:t>
      </w:r>
      <w:proofErr w:type="spellStart"/>
      <w:r>
        <w:rPr>
          <w:lang w:eastAsia="en-AU"/>
        </w:rPr>
        <w:t>Shidong</w:t>
      </w:r>
      <w:proofErr w:type="spellEnd"/>
      <w:r>
        <w:rPr>
          <w:lang w:eastAsia="en-AU"/>
        </w:rPr>
        <w:t>, Z., Ash, N. J., Bennett, E., Kumar, P., Lee,</w:t>
      </w:r>
      <w:r w:rsidR="00F1787E">
        <w:rPr>
          <w:lang w:eastAsia="en-AU"/>
        </w:rPr>
        <w:t xml:space="preserve"> </w:t>
      </w:r>
      <w:r>
        <w:rPr>
          <w:lang w:eastAsia="en-AU"/>
        </w:rPr>
        <w:t xml:space="preserve">M. J., </w:t>
      </w:r>
      <w:proofErr w:type="spellStart"/>
      <w:r>
        <w:rPr>
          <w:lang w:eastAsia="en-AU"/>
        </w:rPr>
        <w:t>Raudsepp</w:t>
      </w:r>
      <w:proofErr w:type="spellEnd"/>
      <w:r>
        <w:rPr>
          <w:lang w:eastAsia="en-AU"/>
        </w:rPr>
        <w:t xml:space="preserve">‐Hearne, C., Simons, H., </w:t>
      </w:r>
      <w:proofErr w:type="spellStart"/>
      <w:r>
        <w:rPr>
          <w:lang w:eastAsia="en-AU"/>
        </w:rPr>
        <w:t>Thonell</w:t>
      </w:r>
      <w:proofErr w:type="spellEnd"/>
      <w:r>
        <w:rPr>
          <w:lang w:eastAsia="en-AU"/>
        </w:rPr>
        <w:t>, J. &amp; Zurek, M. B. 2005. Millennium Ecosystem</w:t>
      </w:r>
      <w:r w:rsidR="00F1787E">
        <w:rPr>
          <w:lang w:eastAsia="en-AU"/>
        </w:rPr>
        <w:t xml:space="preserve"> </w:t>
      </w:r>
      <w:r>
        <w:rPr>
          <w:lang w:eastAsia="en-AU"/>
        </w:rPr>
        <w:t xml:space="preserve">Assessment: Ecosystems and human well‐being. </w:t>
      </w:r>
      <w:r>
        <w:rPr>
          <w:rFonts w:ascii="Calibri-Italic" w:hAnsi="Calibri-Italic" w:cs="Calibri-Italic"/>
          <w:i/>
          <w:iCs/>
          <w:lang w:eastAsia="en-AU"/>
        </w:rPr>
        <w:t xml:space="preserve">In: </w:t>
      </w:r>
      <w:r>
        <w:rPr>
          <w:lang w:eastAsia="en-AU"/>
        </w:rPr>
        <w:t>JOSÉ SARUKHÁN &amp; WHYTE, A. (</w:t>
      </w:r>
      <w:proofErr w:type="gramStart"/>
      <w:r>
        <w:rPr>
          <w:lang w:eastAsia="en-AU"/>
        </w:rPr>
        <w:t>eds</w:t>
      </w:r>
      <w:proofErr w:type="gramEnd"/>
      <w:r>
        <w:rPr>
          <w:lang w:eastAsia="en-AU"/>
        </w:rPr>
        <w:t>.). Washington</w:t>
      </w:r>
      <w:r w:rsidR="00F1787E">
        <w:rPr>
          <w:lang w:eastAsia="en-AU"/>
        </w:rPr>
        <w:t xml:space="preserve"> </w:t>
      </w:r>
      <w:r>
        <w:rPr>
          <w:lang w:eastAsia="en-AU"/>
        </w:rPr>
        <w:t>DC, USA: Island Press.</w:t>
      </w:r>
    </w:p>
    <w:p w14:paraId="7C574942" w14:textId="77777777" w:rsidR="00873C13" w:rsidRDefault="00873C13" w:rsidP="00F1787E">
      <w:pPr>
        <w:spacing w:after="0"/>
        <w:ind w:left="567" w:hanging="567"/>
        <w:rPr>
          <w:lang w:eastAsia="en-AU"/>
        </w:rPr>
      </w:pPr>
      <w:r>
        <w:rPr>
          <w:lang w:eastAsia="en-AU"/>
        </w:rPr>
        <w:t xml:space="preserve">Steffen, W. 2009. </w:t>
      </w:r>
      <w:r>
        <w:rPr>
          <w:rFonts w:ascii="Calibri-Italic" w:hAnsi="Calibri-Italic" w:cs="Calibri-Italic"/>
          <w:i/>
          <w:iCs/>
          <w:lang w:eastAsia="en-AU"/>
        </w:rPr>
        <w:t>Climate change science: faster change and more serious risks</w:t>
      </w:r>
      <w:r>
        <w:rPr>
          <w:lang w:eastAsia="en-AU"/>
        </w:rPr>
        <w:t>, Commonwealth of Australia.</w:t>
      </w:r>
    </w:p>
    <w:p w14:paraId="04FB7336" w14:textId="4391A2FF" w:rsidR="00873C13" w:rsidRDefault="00873C13" w:rsidP="00F1787E">
      <w:pPr>
        <w:spacing w:after="0"/>
        <w:ind w:left="567" w:hanging="567"/>
        <w:rPr>
          <w:lang w:eastAsia="en-AU"/>
        </w:rPr>
      </w:pPr>
      <w:r>
        <w:rPr>
          <w:lang w:eastAsia="en-AU"/>
        </w:rPr>
        <w:t xml:space="preserve">Steffen, W., Sanderson, R. A., Tyson, P. D., </w:t>
      </w:r>
      <w:proofErr w:type="spellStart"/>
      <w:r>
        <w:rPr>
          <w:lang w:eastAsia="en-AU"/>
        </w:rPr>
        <w:t>Jäger</w:t>
      </w:r>
      <w:proofErr w:type="spellEnd"/>
      <w:r>
        <w:rPr>
          <w:lang w:eastAsia="en-AU"/>
        </w:rPr>
        <w:t>, J., Matson, P. A., Moore III, B., Oldfield, F., Richardson, K.,</w:t>
      </w:r>
      <w:r w:rsidR="00F1787E">
        <w:rPr>
          <w:lang w:eastAsia="en-AU"/>
        </w:rPr>
        <w:t xml:space="preserve"> </w:t>
      </w:r>
      <w:proofErr w:type="spellStart"/>
      <w:r>
        <w:rPr>
          <w:lang w:eastAsia="en-AU"/>
        </w:rPr>
        <w:t>Schellnhuber</w:t>
      </w:r>
      <w:proofErr w:type="spellEnd"/>
      <w:r>
        <w:rPr>
          <w:lang w:eastAsia="en-AU"/>
        </w:rPr>
        <w:t xml:space="preserve">, H. J. &amp; Turner, B. L. 2006. </w:t>
      </w:r>
      <w:r>
        <w:rPr>
          <w:rFonts w:ascii="Calibri-Italic" w:hAnsi="Calibri-Italic" w:cs="Calibri-Italic"/>
          <w:i/>
          <w:iCs/>
          <w:lang w:eastAsia="en-AU"/>
        </w:rPr>
        <w:t>Global change and the earth system: a planet under pressure</w:t>
      </w:r>
      <w:r>
        <w:rPr>
          <w:lang w:eastAsia="en-AU"/>
        </w:rPr>
        <w:t>,</w:t>
      </w:r>
      <w:r w:rsidR="00F1787E">
        <w:rPr>
          <w:lang w:eastAsia="en-AU"/>
        </w:rPr>
        <w:t xml:space="preserve"> </w:t>
      </w:r>
      <w:r>
        <w:rPr>
          <w:lang w:eastAsia="en-AU"/>
        </w:rPr>
        <w:t>Springer Science &amp; Business Media.</w:t>
      </w:r>
    </w:p>
    <w:p w14:paraId="600F0BAB" w14:textId="7E6BD99B" w:rsidR="00873C13" w:rsidRDefault="00873C13" w:rsidP="00F1787E">
      <w:pPr>
        <w:spacing w:after="0"/>
        <w:ind w:left="567" w:hanging="567"/>
        <w:rPr>
          <w:lang w:eastAsia="en-AU"/>
        </w:rPr>
      </w:pPr>
      <w:r>
        <w:rPr>
          <w:lang w:eastAsia="en-AU"/>
        </w:rPr>
        <w:t xml:space="preserve">Victorian State Government. 2015a. </w:t>
      </w:r>
      <w:proofErr w:type="spellStart"/>
      <w:r>
        <w:rPr>
          <w:rFonts w:ascii="Calibri-Italic" w:hAnsi="Calibri-Italic" w:cs="Calibri-Italic"/>
          <w:i/>
          <w:iCs/>
          <w:lang w:eastAsia="en-AU"/>
        </w:rPr>
        <w:t>Victoiran</w:t>
      </w:r>
      <w:proofErr w:type="spellEnd"/>
      <w:r>
        <w:rPr>
          <w:rFonts w:ascii="Calibri-Italic" w:hAnsi="Calibri-Italic" w:cs="Calibri-Italic"/>
          <w:i/>
          <w:iCs/>
          <w:lang w:eastAsia="en-AU"/>
        </w:rPr>
        <w:t xml:space="preserve"> Government Data Portal </w:t>
      </w:r>
      <w:r>
        <w:rPr>
          <w:lang w:eastAsia="en-AU"/>
        </w:rPr>
        <w:t>[Online]. Victoria: Victorian State</w:t>
      </w:r>
      <w:r w:rsidR="00F1787E">
        <w:rPr>
          <w:lang w:eastAsia="en-AU"/>
        </w:rPr>
        <w:t xml:space="preserve"> </w:t>
      </w:r>
      <w:r>
        <w:rPr>
          <w:lang w:eastAsia="en-AU"/>
        </w:rPr>
        <w:t xml:space="preserve">Government. Available: </w:t>
      </w:r>
      <w:r>
        <w:rPr>
          <w:color w:val="0000FF"/>
          <w:lang w:eastAsia="en-AU"/>
        </w:rPr>
        <w:t xml:space="preserve">https://www.data.vic.gov.au/ </w:t>
      </w:r>
      <w:r>
        <w:rPr>
          <w:lang w:eastAsia="en-AU"/>
        </w:rPr>
        <w:t>2015].</w:t>
      </w:r>
    </w:p>
    <w:p w14:paraId="44403708" w14:textId="1E69618D" w:rsidR="00D8153D" w:rsidRPr="001773A8" w:rsidRDefault="00873C13" w:rsidP="00F1787E">
      <w:pPr>
        <w:spacing w:after="0"/>
        <w:ind w:left="567" w:hanging="567"/>
      </w:pPr>
      <w:r>
        <w:rPr>
          <w:lang w:eastAsia="en-AU"/>
        </w:rPr>
        <w:t xml:space="preserve">Victorian State Government. 2015b. </w:t>
      </w:r>
      <w:r>
        <w:rPr>
          <w:rFonts w:ascii="Calibri-Italic" w:hAnsi="Calibri-Italic" w:cs="Calibri-Italic"/>
          <w:i/>
          <w:iCs/>
          <w:lang w:eastAsia="en-AU"/>
        </w:rPr>
        <w:t xml:space="preserve">Victorian Resources Online </w:t>
      </w:r>
      <w:r>
        <w:rPr>
          <w:lang w:eastAsia="en-AU"/>
        </w:rPr>
        <w:t>[Online]. Victoria: Victorian State Government.</w:t>
      </w:r>
      <w:r w:rsidR="00F1787E">
        <w:rPr>
          <w:lang w:eastAsia="en-AU"/>
        </w:rPr>
        <w:t xml:space="preserve"> </w:t>
      </w:r>
      <w:r>
        <w:t xml:space="preserve">Available: </w:t>
      </w:r>
      <w:r>
        <w:rPr>
          <w:color w:val="0000FF"/>
        </w:rPr>
        <w:t xml:space="preserve">http://vro.agriculture.vic.gov.au/dpi/vro/vrosite.nsf/pages/vrohome </w:t>
      </w:r>
      <w:r>
        <w:t>2015].</w:t>
      </w:r>
    </w:p>
    <w:sectPr w:rsidR="00D8153D" w:rsidRPr="001773A8" w:rsidSect="00D47991">
      <w:pgSz w:w="11907" w:h="16840" w:code="9"/>
      <w:pgMar w:top="1418" w:right="1418" w:bottom="1418" w:left="1418" w:header="720" w:footer="56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01C4A5" w14:textId="77777777" w:rsidR="00740BA2" w:rsidRDefault="00740BA2" w:rsidP="00FD64C9">
      <w:r>
        <w:separator/>
      </w:r>
    </w:p>
  </w:endnote>
  <w:endnote w:type="continuationSeparator" w:id="0">
    <w:p w14:paraId="0E13DF5D" w14:textId="77777777" w:rsidR="00740BA2" w:rsidRDefault="00740BA2" w:rsidP="00FD6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Calibri-Italic">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709"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83"/>
      <w:gridCol w:w="7619"/>
    </w:tblGrid>
    <w:tr w:rsidR="000B7279" w:rsidRPr="000A1F8E" w14:paraId="45A62206" w14:textId="77777777" w:rsidTr="00475A26">
      <w:tc>
        <w:tcPr>
          <w:tcW w:w="519" w:type="pct"/>
          <w:shd w:val="clear" w:color="auto" w:fill="92D050"/>
        </w:tcPr>
        <w:p w14:paraId="165BB3B8" w14:textId="45518DF4" w:rsidR="000B7279" w:rsidRPr="00355C35" w:rsidRDefault="000B7279" w:rsidP="00FD64C9">
          <w:pPr>
            <w:pStyle w:val="Footer"/>
            <w:rPr>
              <w:b/>
            </w:rPr>
          </w:pPr>
          <w:r w:rsidRPr="00355C35">
            <w:fldChar w:fldCharType="begin"/>
          </w:r>
          <w:r w:rsidRPr="00355C35">
            <w:instrText xml:space="preserve"> PAGE   \* MERGEFORMAT </w:instrText>
          </w:r>
          <w:r w:rsidRPr="00355C35">
            <w:fldChar w:fldCharType="separate"/>
          </w:r>
          <w:r w:rsidR="00AA7D62">
            <w:rPr>
              <w:noProof/>
            </w:rPr>
            <w:t>16</w:t>
          </w:r>
          <w:r w:rsidRPr="00355C35">
            <w:fldChar w:fldCharType="end"/>
          </w:r>
        </w:p>
      </w:tc>
      <w:tc>
        <w:tcPr>
          <w:tcW w:w="4481" w:type="pct"/>
        </w:tcPr>
        <w:p w14:paraId="0A2AC894" w14:textId="5C2172DC" w:rsidR="000B7279" w:rsidRPr="001773A8" w:rsidRDefault="000B7279" w:rsidP="00CD1341">
          <w:proofErr w:type="spellStart"/>
          <w:r w:rsidRPr="00475A26">
            <w:t>CeRRF</w:t>
          </w:r>
          <w:proofErr w:type="spellEnd"/>
          <w:r w:rsidRPr="00475A26">
            <w:t>, Deakin University –</w:t>
          </w:r>
          <w:r>
            <w:t>Technical Report - Land Suitability Analysis</w:t>
          </w:r>
        </w:p>
        <w:p w14:paraId="570A6A8A" w14:textId="0AAC2C43" w:rsidR="000B7279" w:rsidRPr="00475A26" w:rsidRDefault="000B7279" w:rsidP="00FD64C9">
          <w:pPr>
            <w:pStyle w:val="Footer"/>
          </w:pPr>
        </w:p>
      </w:tc>
    </w:tr>
  </w:tbl>
  <w:p w14:paraId="11741D9E" w14:textId="77777777" w:rsidR="000B7279" w:rsidRPr="00E95F28" w:rsidRDefault="000B7279" w:rsidP="00FD64C9">
    <w:pPr>
      <w:pStyle w:val="Head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124"/>
      <w:gridCol w:w="903"/>
    </w:tblGrid>
    <w:tr w:rsidR="000B7279" w:rsidRPr="007949D5" w14:paraId="0FDDF17F" w14:textId="77777777" w:rsidTr="00437694">
      <w:trPr>
        <w:trHeight w:val="170"/>
      </w:trPr>
      <w:tc>
        <w:tcPr>
          <w:tcW w:w="4500" w:type="pct"/>
        </w:tcPr>
        <w:p w14:paraId="7121868C" w14:textId="56AEE146" w:rsidR="000B7279" w:rsidRPr="007949D5" w:rsidRDefault="000B7279" w:rsidP="00FD64C9">
          <w:pPr>
            <w:pStyle w:val="Footer"/>
          </w:pPr>
          <w:proofErr w:type="spellStart"/>
          <w:r>
            <w:rPr>
              <w:color w:val="0070C0"/>
            </w:rPr>
            <w:t>CeRRF</w:t>
          </w:r>
          <w:proofErr w:type="spellEnd"/>
          <w:r>
            <w:rPr>
              <w:color w:val="0070C0"/>
            </w:rPr>
            <w:t>, Deakin University</w:t>
          </w:r>
          <w:r w:rsidRPr="007949D5">
            <w:t xml:space="preserve"> – </w:t>
          </w:r>
          <w:r>
            <w:t>Technical Report - Land Suitability Assessment</w:t>
          </w:r>
          <w:r w:rsidRPr="007949D5">
            <w:tab/>
          </w:r>
        </w:p>
      </w:tc>
      <w:tc>
        <w:tcPr>
          <w:tcW w:w="500" w:type="pct"/>
          <w:shd w:val="clear" w:color="auto" w:fill="7CBF33"/>
          <w:tcMar>
            <w:top w:w="57" w:type="dxa"/>
            <w:left w:w="57" w:type="dxa"/>
            <w:bottom w:w="57" w:type="dxa"/>
            <w:right w:w="57" w:type="dxa"/>
          </w:tcMar>
        </w:tcPr>
        <w:p w14:paraId="2E33AF6F" w14:textId="7E94DEA7" w:rsidR="000B7279" w:rsidRPr="007949D5" w:rsidRDefault="000B7279" w:rsidP="009D6323">
          <w:pPr>
            <w:jc w:val="center"/>
          </w:pPr>
          <w:r w:rsidRPr="007949D5">
            <w:fldChar w:fldCharType="begin"/>
          </w:r>
          <w:r w:rsidRPr="007949D5">
            <w:instrText xml:space="preserve"> PAGE   \* MERGEFORMAT </w:instrText>
          </w:r>
          <w:r w:rsidRPr="007949D5">
            <w:fldChar w:fldCharType="separate"/>
          </w:r>
          <w:r w:rsidR="00AA7D62">
            <w:rPr>
              <w:noProof/>
            </w:rPr>
            <w:t>27</w:t>
          </w:r>
          <w:r w:rsidRPr="007949D5">
            <w:fldChar w:fldCharType="end"/>
          </w:r>
        </w:p>
      </w:tc>
    </w:tr>
  </w:tbl>
  <w:p w14:paraId="50864324" w14:textId="77777777" w:rsidR="000B7279" w:rsidRPr="0001087A" w:rsidRDefault="000B7279" w:rsidP="00FD64C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164"/>
      <w:gridCol w:w="907"/>
    </w:tblGrid>
    <w:tr w:rsidR="000B7279" w:rsidRPr="007949D5" w14:paraId="1B6F5804" w14:textId="77777777" w:rsidTr="00475A26">
      <w:trPr>
        <w:trHeight w:val="170"/>
      </w:trPr>
      <w:tc>
        <w:tcPr>
          <w:tcW w:w="4500" w:type="pct"/>
        </w:tcPr>
        <w:p w14:paraId="7EEE471F" w14:textId="73B68EEF" w:rsidR="000B7279" w:rsidRPr="007949D5" w:rsidRDefault="000B7279" w:rsidP="00FD64C9">
          <w:pPr>
            <w:pStyle w:val="Footer"/>
          </w:pPr>
          <w:proofErr w:type="spellStart"/>
          <w:r>
            <w:rPr>
              <w:color w:val="0070C0"/>
            </w:rPr>
            <w:t>CeRRF</w:t>
          </w:r>
          <w:proofErr w:type="spellEnd"/>
          <w:r>
            <w:rPr>
              <w:color w:val="0070C0"/>
            </w:rPr>
            <w:t>, Deakin University</w:t>
          </w:r>
          <w:r w:rsidRPr="007B2CD4">
            <w:rPr>
              <w:color w:val="0070C0"/>
            </w:rPr>
            <w:t xml:space="preserve"> </w:t>
          </w:r>
          <w:r w:rsidRPr="007949D5">
            <w:t xml:space="preserve">– </w:t>
          </w:r>
          <w:r>
            <w:t>Technical Report - Land Suitability Assessment</w:t>
          </w:r>
          <w:r w:rsidRPr="007949D5">
            <w:tab/>
          </w:r>
        </w:p>
      </w:tc>
      <w:tc>
        <w:tcPr>
          <w:tcW w:w="500" w:type="pct"/>
          <w:shd w:val="clear" w:color="auto" w:fill="7CBF33"/>
          <w:tcMar>
            <w:top w:w="57" w:type="dxa"/>
            <w:left w:w="57" w:type="dxa"/>
            <w:bottom w:w="57" w:type="dxa"/>
            <w:right w:w="57" w:type="dxa"/>
          </w:tcMar>
        </w:tcPr>
        <w:p w14:paraId="162B6FDE" w14:textId="3D335FE0" w:rsidR="000B7279" w:rsidRPr="007949D5" w:rsidRDefault="000B7279" w:rsidP="00FD64C9">
          <w:r w:rsidRPr="007949D5">
            <w:fldChar w:fldCharType="begin"/>
          </w:r>
          <w:r w:rsidRPr="007949D5">
            <w:instrText xml:space="preserve"> PAGE   \* MERGEFORMAT </w:instrText>
          </w:r>
          <w:r w:rsidRPr="007949D5">
            <w:fldChar w:fldCharType="separate"/>
          </w:r>
          <w:r w:rsidR="00AA7D62">
            <w:rPr>
              <w:noProof/>
            </w:rPr>
            <w:t>26</w:t>
          </w:r>
          <w:r w:rsidRPr="007949D5">
            <w:fldChar w:fldCharType="end"/>
          </w:r>
        </w:p>
      </w:tc>
    </w:tr>
  </w:tbl>
  <w:p w14:paraId="1990460E" w14:textId="77777777" w:rsidR="000B7279" w:rsidRDefault="000B7279" w:rsidP="00FD64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37FB59" w14:textId="77777777" w:rsidR="00740BA2" w:rsidRDefault="00740BA2" w:rsidP="00FD64C9">
      <w:r>
        <w:separator/>
      </w:r>
    </w:p>
  </w:footnote>
  <w:footnote w:type="continuationSeparator" w:id="0">
    <w:p w14:paraId="7E5B25BA" w14:textId="77777777" w:rsidR="00740BA2" w:rsidRDefault="00740BA2" w:rsidP="00FD64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48B886" w14:textId="697F5D2D" w:rsidR="000B7279" w:rsidRPr="00FD64C9" w:rsidRDefault="000B7279" w:rsidP="00FD64C9">
    <w:pPr>
      <w:pStyle w:val="Header"/>
      <w:spacing w:after="0"/>
    </w:pPr>
    <w:r>
      <w:t>Technical Report – Land Suitability Analysis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75B856" w14:textId="63A7650B" w:rsidR="000B7279" w:rsidRPr="00475A26" w:rsidRDefault="000B7279" w:rsidP="00FD64C9">
    <w:pPr>
      <w:pStyle w:val="Header"/>
      <w:spacing w:after="0"/>
    </w:pPr>
    <w:r>
      <w:t>Technical Report – Land Suitability Analysis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8BDD6" w14:textId="51287942" w:rsidR="000B7279" w:rsidRPr="0048401B" w:rsidRDefault="000B7279" w:rsidP="0048401B">
    <w:pPr>
      <w:pStyle w:val="Header"/>
      <w:spacing w:after="0"/>
    </w:pPr>
    <w:r>
      <w:t>Technical Report – Land Suitability Assessment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F395F"/>
    <w:multiLevelType w:val="hybridMultilevel"/>
    <w:tmpl w:val="5EBCB8E2"/>
    <w:lvl w:ilvl="0" w:tplc="2FE831F6">
      <w:start w:val="1"/>
      <w:numFmt w:val="decimal"/>
      <w:lvlText w:val="7.2.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AA1614F"/>
    <w:multiLevelType w:val="hybridMultilevel"/>
    <w:tmpl w:val="AD6C9CA6"/>
    <w:lvl w:ilvl="0" w:tplc="0C090017">
      <w:start w:val="1"/>
      <w:numFmt w:val="lowerLetter"/>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2" w15:restartNumberingAfterBreak="0">
    <w:nsid w:val="111D3369"/>
    <w:multiLevelType w:val="hybridMultilevel"/>
    <w:tmpl w:val="E092E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226E98"/>
    <w:multiLevelType w:val="hybridMultilevel"/>
    <w:tmpl w:val="3C1A3116"/>
    <w:lvl w:ilvl="0" w:tplc="5AC0E2FA">
      <w:start w:val="1"/>
      <w:numFmt w:val="lowerLetter"/>
      <w:lvlText w:val="%1)"/>
      <w:lvlJc w:val="left"/>
      <w:pPr>
        <w:ind w:left="2118" w:hanging="360"/>
      </w:pPr>
      <w:rPr>
        <w:rFonts w:hint="default"/>
      </w:rPr>
    </w:lvl>
    <w:lvl w:ilvl="1" w:tplc="0C090019" w:tentative="1">
      <w:start w:val="1"/>
      <w:numFmt w:val="lowerLetter"/>
      <w:lvlText w:val="%2."/>
      <w:lvlJc w:val="left"/>
      <w:pPr>
        <w:ind w:left="2838" w:hanging="360"/>
      </w:pPr>
    </w:lvl>
    <w:lvl w:ilvl="2" w:tplc="0C09001B" w:tentative="1">
      <w:start w:val="1"/>
      <w:numFmt w:val="lowerRoman"/>
      <w:lvlText w:val="%3."/>
      <w:lvlJc w:val="right"/>
      <w:pPr>
        <w:ind w:left="3558" w:hanging="180"/>
      </w:pPr>
    </w:lvl>
    <w:lvl w:ilvl="3" w:tplc="0C09000F" w:tentative="1">
      <w:start w:val="1"/>
      <w:numFmt w:val="decimal"/>
      <w:lvlText w:val="%4."/>
      <w:lvlJc w:val="left"/>
      <w:pPr>
        <w:ind w:left="4278" w:hanging="360"/>
      </w:pPr>
    </w:lvl>
    <w:lvl w:ilvl="4" w:tplc="0C090019" w:tentative="1">
      <w:start w:val="1"/>
      <w:numFmt w:val="lowerLetter"/>
      <w:lvlText w:val="%5."/>
      <w:lvlJc w:val="left"/>
      <w:pPr>
        <w:ind w:left="4998" w:hanging="360"/>
      </w:pPr>
    </w:lvl>
    <w:lvl w:ilvl="5" w:tplc="0C09001B" w:tentative="1">
      <w:start w:val="1"/>
      <w:numFmt w:val="lowerRoman"/>
      <w:lvlText w:val="%6."/>
      <w:lvlJc w:val="right"/>
      <w:pPr>
        <w:ind w:left="5718" w:hanging="180"/>
      </w:pPr>
    </w:lvl>
    <w:lvl w:ilvl="6" w:tplc="0C09000F" w:tentative="1">
      <w:start w:val="1"/>
      <w:numFmt w:val="decimal"/>
      <w:lvlText w:val="%7."/>
      <w:lvlJc w:val="left"/>
      <w:pPr>
        <w:ind w:left="6438" w:hanging="360"/>
      </w:pPr>
    </w:lvl>
    <w:lvl w:ilvl="7" w:tplc="0C090019" w:tentative="1">
      <w:start w:val="1"/>
      <w:numFmt w:val="lowerLetter"/>
      <w:lvlText w:val="%8."/>
      <w:lvlJc w:val="left"/>
      <w:pPr>
        <w:ind w:left="7158" w:hanging="360"/>
      </w:pPr>
    </w:lvl>
    <w:lvl w:ilvl="8" w:tplc="0C09001B" w:tentative="1">
      <w:start w:val="1"/>
      <w:numFmt w:val="lowerRoman"/>
      <w:lvlText w:val="%9."/>
      <w:lvlJc w:val="right"/>
      <w:pPr>
        <w:ind w:left="7878" w:hanging="180"/>
      </w:pPr>
    </w:lvl>
  </w:abstractNum>
  <w:abstractNum w:abstractNumId="4" w15:restartNumberingAfterBreak="0">
    <w:nsid w:val="23BF1DCE"/>
    <w:multiLevelType w:val="multilevel"/>
    <w:tmpl w:val="6B1442EA"/>
    <w:lvl w:ilvl="0">
      <w:start w:val="1"/>
      <w:numFmt w:val="decimal"/>
      <w:suff w:val="space"/>
      <w:lvlText w:val="%1"/>
      <w:lvlJc w:val="left"/>
      <w:pPr>
        <w:ind w:left="0" w:firstLine="0"/>
      </w:pPr>
      <w:rPr>
        <w:rFonts w:hint="default"/>
      </w:rPr>
    </w:lvl>
    <w:lvl w:ilvl="1">
      <w:start w:val="1"/>
      <w:numFmt w:val="decimal"/>
      <w:suff w:val="space"/>
      <w:lvlText w:val="%1.%2"/>
      <w:lvlJc w:val="left"/>
      <w:pPr>
        <w:ind w:left="718"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2F285074"/>
    <w:multiLevelType w:val="hybridMultilevel"/>
    <w:tmpl w:val="4D0E8514"/>
    <w:lvl w:ilvl="0" w:tplc="4BAEAADC">
      <w:start w:val="1"/>
      <w:numFmt w:val="lowerLetter"/>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 w15:restartNumberingAfterBreak="0">
    <w:nsid w:val="3D907586"/>
    <w:multiLevelType w:val="multilevel"/>
    <w:tmpl w:val="49A478DC"/>
    <w:lvl w:ilvl="0">
      <w:start w:val="1"/>
      <w:numFmt w:val="decimal"/>
      <w:pStyle w:val="Heading1"/>
      <w:lvlText w:val="%1."/>
      <w:lvlJc w:val="left"/>
      <w:pPr>
        <w:ind w:left="720" w:hanging="360"/>
      </w:p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410B7208"/>
    <w:multiLevelType w:val="hybridMultilevel"/>
    <w:tmpl w:val="F5BAA93C"/>
    <w:lvl w:ilvl="0" w:tplc="0C090017">
      <w:start w:val="1"/>
      <w:numFmt w:val="lowerLetter"/>
      <w:lvlText w:val="%1)"/>
      <w:lvlJc w:val="left"/>
      <w:pPr>
        <w:ind w:left="2478" w:hanging="360"/>
      </w:pPr>
    </w:lvl>
    <w:lvl w:ilvl="1" w:tplc="0C090019" w:tentative="1">
      <w:start w:val="1"/>
      <w:numFmt w:val="lowerLetter"/>
      <w:lvlText w:val="%2."/>
      <w:lvlJc w:val="left"/>
      <w:pPr>
        <w:ind w:left="3198" w:hanging="360"/>
      </w:pPr>
    </w:lvl>
    <w:lvl w:ilvl="2" w:tplc="0C09001B" w:tentative="1">
      <w:start w:val="1"/>
      <w:numFmt w:val="lowerRoman"/>
      <w:lvlText w:val="%3."/>
      <w:lvlJc w:val="right"/>
      <w:pPr>
        <w:ind w:left="3918" w:hanging="180"/>
      </w:pPr>
    </w:lvl>
    <w:lvl w:ilvl="3" w:tplc="0C09000F" w:tentative="1">
      <w:start w:val="1"/>
      <w:numFmt w:val="decimal"/>
      <w:lvlText w:val="%4."/>
      <w:lvlJc w:val="left"/>
      <w:pPr>
        <w:ind w:left="4638" w:hanging="360"/>
      </w:pPr>
    </w:lvl>
    <w:lvl w:ilvl="4" w:tplc="0C090019" w:tentative="1">
      <w:start w:val="1"/>
      <w:numFmt w:val="lowerLetter"/>
      <w:lvlText w:val="%5."/>
      <w:lvlJc w:val="left"/>
      <w:pPr>
        <w:ind w:left="5358" w:hanging="360"/>
      </w:pPr>
    </w:lvl>
    <w:lvl w:ilvl="5" w:tplc="0C09001B" w:tentative="1">
      <w:start w:val="1"/>
      <w:numFmt w:val="lowerRoman"/>
      <w:lvlText w:val="%6."/>
      <w:lvlJc w:val="right"/>
      <w:pPr>
        <w:ind w:left="6078" w:hanging="180"/>
      </w:pPr>
    </w:lvl>
    <w:lvl w:ilvl="6" w:tplc="0C09000F" w:tentative="1">
      <w:start w:val="1"/>
      <w:numFmt w:val="decimal"/>
      <w:lvlText w:val="%7."/>
      <w:lvlJc w:val="left"/>
      <w:pPr>
        <w:ind w:left="6798" w:hanging="360"/>
      </w:pPr>
    </w:lvl>
    <w:lvl w:ilvl="7" w:tplc="0C090019" w:tentative="1">
      <w:start w:val="1"/>
      <w:numFmt w:val="lowerLetter"/>
      <w:lvlText w:val="%8."/>
      <w:lvlJc w:val="left"/>
      <w:pPr>
        <w:ind w:left="7518" w:hanging="360"/>
      </w:pPr>
    </w:lvl>
    <w:lvl w:ilvl="8" w:tplc="0C09001B" w:tentative="1">
      <w:start w:val="1"/>
      <w:numFmt w:val="lowerRoman"/>
      <w:lvlText w:val="%9."/>
      <w:lvlJc w:val="right"/>
      <w:pPr>
        <w:ind w:left="8238" w:hanging="180"/>
      </w:pPr>
    </w:lvl>
  </w:abstractNum>
  <w:abstractNum w:abstractNumId="8" w15:restartNumberingAfterBreak="0">
    <w:nsid w:val="50A04EA5"/>
    <w:multiLevelType w:val="hybridMultilevel"/>
    <w:tmpl w:val="2F46D87A"/>
    <w:lvl w:ilvl="0" w:tplc="8C74EA6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30C5600"/>
    <w:multiLevelType w:val="multilevel"/>
    <w:tmpl w:val="E22679A6"/>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789C41CB"/>
    <w:multiLevelType w:val="hybridMultilevel"/>
    <w:tmpl w:val="DBC80B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D700E6B"/>
    <w:multiLevelType w:val="hybridMultilevel"/>
    <w:tmpl w:val="35AC6956"/>
    <w:lvl w:ilvl="0" w:tplc="A30A6996">
      <w:start w:val="1"/>
      <w:numFmt w:val="decimal"/>
      <w:lvlText w:val="7.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7D993CDF"/>
    <w:multiLevelType w:val="hybridMultilevel"/>
    <w:tmpl w:val="61AA4C1A"/>
    <w:lvl w:ilvl="0" w:tplc="F94A109E">
      <w:start w:val="1"/>
      <w:numFmt w:val="decimal"/>
      <w:lvlText w:val="7.%1"/>
      <w:lvlJc w:val="left"/>
      <w:pPr>
        <w:ind w:left="862" w:hanging="360"/>
      </w:pPr>
      <w:rPr>
        <w:rFonts w:hint="default"/>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num w:numId="1">
    <w:abstractNumId w:val="4"/>
  </w:num>
  <w:num w:numId="2">
    <w:abstractNumId w:val="9"/>
  </w:num>
  <w:num w:numId="3">
    <w:abstractNumId w:val="6"/>
  </w:num>
  <w:num w:numId="4">
    <w:abstractNumId w:val="12"/>
  </w:num>
  <w:num w:numId="5">
    <w:abstractNumId w:val="11"/>
  </w:num>
  <w:num w:numId="6">
    <w:abstractNumId w:val="0"/>
  </w:num>
  <w:num w:numId="7">
    <w:abstractNumId w:val="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5"/>
  </w:num>
  <w:num w:numId="13">
    <w:abstractNumId w:val="7"/>
  </w:num>
  <w:num w:numId="14">
    <w:abstractNumId w:val="3"/>
  </w:num>
  <w:num w:numId="15">
    <w:abstractNumId w:val="8"/>
  </w:num>
  <w:num w:numId="16">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AU" w:vendorID="8" w:dllVersion="513"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758"/>
  <w:evenAndOddHeaders/>
  <w:drawingGridHorizontalSpacing w:val="100"/>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20B2"/>
    <w:rsid w:val="00004EB2"/>
    <w:rsid w:val="00006FAC"/>
    <w:rsid w:val="0001087A"/>
    <w:rsid w:val="000203D2"/>
    <w:rsid w:val="00020E55"/>
    <w:rsid w:val="0004258D"/>
    <w:rsid w:val="00050FDF"/>
    <w:rsid w:val="000629A0"/>
    <w:rsid w:val="000677BA"/>
    <w:rsid w:val="00073739"/>
    <w:rsid w:val="00091D61"/>
    <w:rsid w:val="0009306B"/>
    <w:rsid w:val="000A63D7"/>
    <w:rsid w:val="000A7DEE"/>
    <w:rsid w:val="000B1E68"/>
    <w:rsid w:val="000B7279"/>
    <w:rsid w:val="000B79FE"/>
    <w:rsid w:val="000D07BB"/>
    <w:rsid w:val="000D39AC"/>
    <w:rsid w:val="000D4ADC"/>
    <w:rsid w:val="000E4AD7"/>
    <w:rsid w:val="000F2198"/>
    <w:rsid w:val="00103A9E"/>
    <w:rsid w:val="001049C9"/>
    <w:rsid w:val="001101BA"/>
    <w:rsid w:val="00110F3D"/>
    <w:rsid w:val="00117DF8"/>
    <w:rsid w:val="0013027E"/>
    <w:rsid w:val="001371AC"/>
    <w:rsid w:val="00142FAA"/>
    <w:rsid w:val="00151EE0"/>
    <w:rsid w:val="00157F9E"/>
    <w:rsid w:val="0016299F"/>
    <w:rsid w:val="00164B6D"/>
    <w:rsid w:val="001773A8"/>
    <w:rsid w:val="00184609"/>
    <w:rsid w:val="001900C9"/>
    <w:rsid w:val="00190F7B"/>
    <w:rsid w:val="001A0CFC"/>
    <w:rsid w:val="001B7F9E"/>
    <w:rsid w:val="001C4897"/>
    <w:rsid w:val="001C70D1"/>
    <w:rsid w:val="001D69EB"/>
    <w:rsid w:val="001E5AD3"/>
    <w:rsid w:val="001F05F6"/>
    <w:rsid w:val="001F0EEF"/>
    <w:rsid w:val="001F37A0"/>
    <w:rsid w:val="00203CBA"/>
    <w:rsid w:val="002106A9"/>
    <w:rsid w:val="002143BE"/>
    <w:rsid w:val="00223A8E"/>
    <w:rsid w:val="00224563"/>
    <w:rsid w:val="002266BD"/>
    <w:rsid w:val="00226738"/>
    <w:rsid w:val="002338C7"/>
    <w:rsid w:val="00235998"/>
    <w:rsid w:val="002369DC"/>
    <w:rsid w:val="0024219A"/>
    <w:rsid w:val="002577A4"/>
    <w:rsid w:val="002607BA"/>
    <w:rsid w:val="002B3627"/>
    <w:rsid w:val="002B6A00"/>
    <w:rsid w:val="002D414A"/>
    <w:rsid w:val="002E03EC"/>
    <w:rsid w:val="00304C65"/>
    <w:rsid w:val="00310E7E"/>
    <w:rsid w:val="00342119"/>
    <w:rsid w:val="00355C35"/>
    <w:rsid w:val="003570D8"/>
    <w:rsid w:val="00374964"/>
    <w:rsid w:val="00391D4F"/>
    <w:rsid w:val="003924E4"/>
    <w:rsid w:val="00397AA1"/>
    <w:rsid w:val="003B11EA"/>
    <w:rsid w:val="003C07EA"/>
    <w:rsid w:val="003C4089"/>
    <w:rsid w:val="003F729B"/>
    <w:rsid w:val="00404941"/>
    <w:rsid w:val="004312B0"/>
    <w:rsid w:val="00434527"/>
    <w:rsid w:val="00437694"/>
    <w:rsid w:val="00445A1D"/>
    <w:rsid w:val="004528DD"/>
    <w:rsid w:val="0045338F"/>
    <w:rsid w:val="00460F2A"/>
    <w:rsid w:val="00462CB6"/>
    <w:rsid w:val="00475A26"/>
    <w:rsid w:val="0048270B"/>
    <w:rsid w:val="0048401B"/>
    <w:rsid w:val="00496B21"/>
    <w:rsid w:val="0049760C"/>
    <w:rsid w:val="004A4322"/>
    <w:rsid w:val="004A6113"/>
    <w:rsid w:val="004C7B67"/>
    <w:rsid w:val="004D477D"/>
    <w:rsid w:val="004D57E7"/>
    <w:rsid w:val="004F1B67"/>
    <w:rsid w:val="005070CA"/>
    <w:rsid w:val="00525CF0"/>
    <w:rsid w:val="0056092E"/>
    <w:rsid w:val="0056185B"/>
    <w:rsid w:val="00561AC1"/>
    <w:rsid w:val="00575365"/>
    <w:rsid w:val="00587207"/>
    <w:rsid w:val="00590188"/>
    <w:rsid w:val="005C1E74"/>
    <w:rsid w:val="005D6579"/>
    <w:rsid w:val="005E27EE"/>
    <w:rsid w:val="005E4647"/>
    <w:rsid w:val="0060053E"/>
    <w:rsid w:val="006070F2"/>
    <w:rsid w:val="0062754A"/>
    <w:rsid w:val="00627DF6"/>
    <w:rsid w:val="00630F02"/>
    <w:rsid w:val="006328AB"/>
    <w:rsid w:val="00635025"/>
    <w:rsid w:val="006519C5"/>
    <w:rsid w:val="00651C63"/>
    <w:rsid w:val="006626A6"/>
    <w:rsid w:val="00663CA0"/>
    <w:rsid w:val="00671BC6"/>
    <w:rsid w:val="00674EAD"/>
    <w:rsid w:val="00685C17"/>
    <w:rsid w:val="006934D8"/>
    <w:rsid w:val="00694DEC"/>
    <w:rsid w:val="00697DC4"/>
    <w:rsid w:val="006A7EC5"/>
    <w:rsid w:val="006C10B6"/>
    <w:rsid w:val="006D19DF"/>
    <w:rsid w:val="006D28EC"/>
    <w:rsid w:val="006E5A15"/>
    <w:rsid w:val="006F66C7"/>
    <w:rsid w:val="0070052D"/>
    <w:rsid w:val="00705C35"/>
    <w:rsid w:val="00735327"/>
    <w:rsid w:val="00740BA2"/>
    <w:rsid w:val="00745C9E"/>
    <w:rsid w:val="00751C2C"/>
    <w:rsid w:val="00763370"/>
    <w:rsid w:val="00781AC8"/>
    <w:rsid w:val="0079016D"/>
    <w:rsid w:val="00790B99"/>
    <w:rsid w:val="00793E88"/>
    <w:rsid w:val="007949D5"/>
    <w:rsid w:val="007B1E1A"/>
    <w:rsid w:val="007B5BD8"/>
    <w:rsid w:val="007C20B2"/>
    <w:rsid w:val="007C4FBC"/>
    <w:rsid w:val="007C55BB"/>
    <w:rsid w:val="007D4100"/>
    <w:rsid w:val="007E7247"/>
    <w:rsid w:val="007F120E"/>
    <w:rsid w:val="007F4236"/>
    <w:rsid w:val="00823E54"/>
    <w:rsid w:val="00823F14"/>
    <w:rsid w:val="008276D5"/>
    <w:rsid w:val="008631FC"/>
    <w:rsid w:val="00873C13"/>
    <w:rsid w:val="00875A12"/>
    <w:rsid w:val="00876B3B"/>
    <w:rsid w:val="008A1A5A"/>
    <w:rsid w:val="008A37EE"/>
    <w:rsid w:val="008B591D"/>
    <w:rsid w:val="008D471C"/>
    <w:rsid w:val="008E73D0"/>
    <w:rsid w:val="008F0919"/>
    <w:rsid w:val="0092697F"/>
    <w:rsid w:val="00934B0C"/>
    <w:rsid w:val="00950776"/>
    <w:rsid w:val="00951512"/>
    <w:rsid w:val="00962AEF"/>
    <w:rsid w:val="009715E3"/>
    <w:rsid w:val="00985892"/>
    <w:rsid w:val="009B10BB"/>
    <w:rsid w:val="009B14EC"/>
    <w:rsid w:val="009B1F5B"/>
    <w:rsid w:val="009C5302"/>
    <w:rsid w:val="009C6EEA"/>
    <w:rsid w:val="009D6323"/>
    <w:rsid w:val="009E4C72"/>
    <w:rsid w:val="009F54DF"/>
    <w:rsid w:val="00A04425"/>
    <w:rsid w:val="00A06746"/>
    <w:rsid w:val="00A17B3F"/>
    <w:rsid w:val="00A35E0C"/>
    <w:rsid w:val="00A56046"/>
    <w:rsid w:val="00A7108F"/>
    <w:rsid w:val="00A731A1"/>
    <w:rsid w:val="00A75BD9"/>
    <w:rsid w:val="00A8654A"/>
    <w:rsid w:val="00AA5AF2"/>
    <w:rsid w:val="00AA73EC"/>
    <w:rsid w:val="00AA7D62"/>
    <w:rsid w:val="00AB2C30"/>
    <w:rsid w:val="00AC72A6"/>
    <w:rsid w:val="00AD78FA"/>
    <w:rsid w:val="00AE013B"/>
    <w:rsid w:val="00AE133D"/>
    <w:rsid w:val="00B036C8"/>
    <w:rsid w:val="00B11E70"/>
    <w:rsid w:val="00B20455"/>
    <w:rsid w:val="00B27326"/>
    <w:rsid w:val="00B60668"/>
    <w:rsid w:val="00B77F83"/>
    <w:rsid w:val="00B91396"/>
    <w:rsid w:val="00B96AC3"/>
    <w:rsid w:val="00BA473C"/>
    <w:rsid w:val="00BA4E15"/>
    <w:rsid w:val="00BB2FF2"/>
    <w:rsid w:val="00BB7B16"/>
    <w:rsid w:val="00BC7854"/>
    <w:rsid w:val="00BD082A"/>
    <w:rsid w:val="00BD0C8C"/>
    <w:rsid w:val="00BD6087"/>
    <w:rsid w:val="00BF3A69"/>
    <w:rsid w:val="00C007A6"/>
    <w:rsid w:val="00C1050B"/>
    <w:rsid w:val="00C253B2"/>
    <w:rsid w:val="00C3110C"/>
    <w:rsid w:val="00C33896"/>
    <w:rsid w:val="00C33D5F"/>
    <w:rsid w:val="00C42E55"/>
    <w:rsid w:val="00C441A0"/>
    <w:rsid w:val="00C5736B"/>
    <w:rsid w:val="00C76689"/>
    <w:rsid w:val="00C85352"/>
    <w:rsid w:val="00C92468"/>
    <w:rsid w:val="00CA4D27"/>
    <w:rsid w:val="00CB1CD7"/>
    <w:rsid w:val="00CB4FDC"/>
    <w:rsid w:val="00CB5122"/>
    <w:rsid w:val="00CB669E"/>
    <w:rsid w:val="00CD1217"/>
    <w:rsid w:val="00CD1341"/>
    <w:rsid w:val="00CD7A5B"/>
    <w:rsid w:val="00CD7F70"/>
    <w:rsid w:val="00CE05B5"/>
    <w:rsid w:val="00CF1927"/>
    <w:rsid w:val="00D010C6"/>
    <w:rsid w:val="00D05548"/>
    <w:rsid w:val="00D14525"/>
    <w:rsid w:val="00D1716F"/>
    <w:rsid w:val="00D22434"/>
    <w:rsid w:val="00D35CA3"/>
    <w:rsid w:val="00D37EFA"/>
    <w:rsid w:val="00D47991"/>
    <w:rsid w:val="00D53355"/>
    <w:rsid w:val="00D8153D"/>
    <w:rsid w:val="00D82914"/>
    <w:rsid w:val="00D87D7F"/>
    <w:rsid w:val="00D9192B"/>
    <w:rsid w:val="00D91D41"/>
    <w:rsid w:val="00D921B7"/>
    <w:rsid w:val="00DA1F0D"/>
    <w:rsid w:val="00DB5A03"/>
    <w:rsid w:val="00E11F40"/>
    <w:rsid w:val="00E1355F"/>
    <w:rsid w:val="00E17F02"/>
    <w:rsid w:val="00E24EE2"/>
    <w:rsid w:val="00E25C0D"/>
    <w:rsid w:val="00E335EB"/>
    <w:rsid w:val="00E34039"/>
    <w:rsid w:val="00E354E0"/>
    <w:rsid w:val="00E35DC3"/>
    <w:rsid w:val="00E52BCA"/>
    <w:rsid w:val="00E530EF"/>
    <w:rsid w:val="00E64085"/>
    <w:rsid w:val="00E71D59"/>
    <w:rsid w:val="00E75F57"/>
    <w:rsid w:val="00E95837"/>
    <w:rsid w:val="00E95F28"/>
    <w:rsid w:val="00EA5991"/>
    <w:rsid w:val="00EB2CD0"/>
    <w:rsid w:val="00EB6068"/>
    <w:rsid w:val="00ED34A8"/>
    <w:rsid w:val="00EE5E15"/>
    <w:rsid w:val="00EF002D"/>
    <w:rsid w:val="00EF1E5A"/>
    <w:rsid w:val="00F04559"/>
    <w:rsid w:val="00F06174"/>
    <w:rsid w:val="00F15B79"/>
    <w:rsid w:val="00F1787E"/>
    <w:rsid w:val="00F20DA8"/>
    <w:rsid w:val="00F22E13"/>
    <w:rsid w:val="00F26ADE"/>
    <w:rsid w:val="00F43E76"/>
    <w:rsid w:val="00F46DF7"/>
    <w:rsid w:val="00F51F08"/>
    <w:rsid w:val="00F613DE"/>
    <w:rsid w:val="00F66CEE"/>
    <w:rsid w:val="00F832D4"/>
    <w:rsid w:val="00F83F67"/>
    <w:rsid w:val="00F86E04"/>
    <w:rsid w:val="00F959EF"/>
    <w:rsid w:val="00FA74D3"/>
    <w:rsid w:val="00FB6368"/>
    <w:rsid w:val="00FC2CA3"/>
    <w:rsid w:val="00FD4729"/>
    <w:rsid w:val="00FD64C9"/>
    <w:rsid w:val="00FF39B1"/>
    <w:rsid w:val="00FF5CD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8BF4AD3"/>
  <w15:docId w15:val="{D05C921E-FF43-4A04-8BAD-555729F2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1B67"/>
    <w:pPr>
      <w:suppressAutoHyphens/>
      <w:spacing w:after="200"/>
      <w:jc w:val="both"/>
    </w:pPr>
    <w:rPr>
      <w:rFonts w:asciiTheme="minorHAnsi" w:hAnsiTheme="minorHAnsi"/>
      <w:lang w:eastAsia="en-US"/>
    </w:rPr>
  </w:style>
  <w:style w:type="paragraph" w:styleId="Heading1">
    <w:name w:val="heading 1"/>
    <w:basedOn w:val="Normal"/>
    <w:next w:val="Normal"/>
    <w:qFormat/>
    <w:rsid w:val="00A06746"/>
    <w:pPr>
      <w:keepNext/>
      <w:numPr>
        <w:numId w:val="3"/>
      </w:numPr>
      <w:spacing w:after="240"/>
      <w:ind w:left="851" w:hanging="567"/>
      <w:jc w:val="center"/>
      <w:outlineLvl w:val="0"/>
    </w:pPr>
    <w:rPr>
      <w:b/>
      <w:bCs/>
      <w:caps/>
      <w:sz w:val="28"/>
      <w:szCs w:val="32"/>
    </w:rPr>
  </w:style>
  <w:style w:type="paragraph" w:styleId="Heading2">
    <w:name w:val="heading 2"/>
    <w:basedOn w:val="Normal"/>
    <w:next w:val="Normal"/>
    <w:qFormat/>
    <w:rsid w:val="00A06746"/>
    <w:pPr>
      <w:keepNext/>
      <w:numPr>
        <w:ilvl w:val="1"/>
        <w:numId w:val="3"/>
      </w:numPr>
      <w:spacing w:after="120"/>
      <w:ind w:left="1276" w:hanging="993"/>
      <w:outlineLvl w:val="1"/>
    </w:pPr>
    <w:rPr>
      <w:b/>
      <w:sz w:val="26"/>
      <w:szCs w:val="26"/>
    </w:rPr>
  </w:style>
  <w:style w:type="paragraph" w:styleId="Heading3">
    <w:name w:val="heading 3"/>
    <w:basedOn w:val="Normal"/>
    <w:next w:val="Normal"/>
    <w:qFormat/>
    <w:rsid w:val="00A06746"/>
    <w:pPr>
      <w:keepNext/>
      <w:numPr>
        <w:ilvl w:val="2"/>
        <w:numId w:val="3"/>
      </w:numPr>
      <w:spacing w:after="120"/>
      <w:ind w:left="1276" w:hanging="992"/>
      <w:outlineLvl w:val="2"/>
    </w:pPr>
    <w:rPr>
      <w:b/>
      <w:sz w:val="24"/>
      <w:szCs w:val="24"/>
    </w:rPr>
  </w:style>
  <w:style w:type="paragraph" w:styleId="Heading4">
    <w:name w:val="heading 4"/>
    <w:basedOn w:val="Normal"/>
    <w:next w:val="Normal"/>
    <w:qFormat/>
    <w:rsid w:val="00A06746"/>
    <w:pPr>
      <w:keepNext/>
      <w:numPr>
        <w:ilvl w:val="3"/>
        <w:numId w:val="3"/>
      </w:numPr>
      <w:ind w:left="1276" w:hanging="992"/>
      <w:outlineLvl w:val="3"/>
    </w:pPr>
    <w:rPr>
      <w:b/>
      <w:bCs/>
      <w:sz w:val="22"/>
      <w:szCs w:val="22"/>
    </w:rPr>
  </w:style>
  <w:style w:type="paragraph" w:styleId="Heading5">
    <w:name w:val="heading 5"/>
    <w:basedOn w:val="Normal"/>
    <w:next w:val="Normal"/>
    <w:qFormat/>
    <w:rsid w:val="00823E54"/>
    <w:pPr>
      <w:numPr>
        <w:ilvl w:val="4"/>
        <w:numId w:val="1"/>
      </w:numPr>
      <w:spacing w:before="240" w:after="60"/>
      <w:outlineLvl w:val="4"/>
    </w:pPr>
    <w:rPr>
      <w:b/>
      <w:bCs/>
      <w:sz w:val="26"/>
      <w:szCs w:val="26"/>
    </w:rPr>
  </w:style>
  <w:style w:type="paragraph" w:styleId="Heading6">
    <w:name w:val="heading 6"/>
    <w:basedOn w:val="Normal"/>
    <w:next w:val="Normal"/>
    <w:qFormat/>
    <w:rsid w:val="008D471C"/>
    <w:pPr>
      <w:numPr>
        <w:ilvl w:val="5"/>
        <w:numId w:val="1"/>
      </w:numPr>
      <w:spacing w:before="240" w:after="60"/>
      <w:outlineLvl w:val="5"/>
    </w:pPr>
    <w:rPr>
      <w:b/>
      <w:bCs/>
      <w:sz w:val="22"/>
      <w:szCs w:val="22"/>
    </w:rPr>
  </w:style>
  <w:style w:type="paragraph" w:styleId="Heading7">
    <w:name w:val="heading 7"/>
    <w:basedOn w:val="Normal"/>
    <w:next w:val="Normal"/>
    <w:qFormat/>
    <w:rsid w:val="00164B6D"/>
    <w:pPr>
      <w:numPr>
        <w:ilvl w:val="6"/>
        <w:numId w:val="1"/>
      </w:numPr>
      <w:spacing w:before="240" w:after="60"/>
      <w:outlineLvl w:val="6"/>
    </w:pPr>
    <w:rPr>
      <w:rFonts w:ascii="Times New Roman" w:hAnsi="Times New Roman"/>
      <w:sz w:val="24"/>
      <w:szCs w:val="24"/>
    </w:rPr>
  </w:style>
  <w:style w:type="paragraph" w:styleId="Heading8">
    <w:name w:val="heading 8"/>
    <w:basedOn w:val="Normal"/>
    <w:next w:val="Normal"/>
    <w:qFormat/>
    <w:rsid w:val="00164B6D"/>
    <w:pPr>
      <w:numPr>
        <w:ilvl w:val="7"/>
        <w:numId w:val="1"/>
      </w:numPr>
      <w:spacing w:before="240" w:after="60"/>
      <w:outlineLvl w:val="7"/>
    </w:pPr>
    <w:rPr>
      <w:rFonts w:ascii="Times New Roman" w:hAnsi="Times New Roman"/>
      <w:i/>
      <w:iCs/>
      <w:sz w:val="24"/>
      <w:szCs w:val="24"/>
    </w:rPr>
  </w:style>
  <w:style w:type="paragraph" w:styleId="Heading9">
    <w:name w:val="heading 9"/>
    <w:basedOn w:val="Normal"/>
    <w:next w:val="Normal"/>
    <w:qFormat/>
    <w:rsid w:val="00164B6D"/>
    <w:pPr>
      <w:numPr>
        <w:ilvl w:val="8"/>
        <w:numId w:val="1"/>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823E54"/>
    <w:rPr>
      <w:sz w:val="16"/>
    </w:rPr>
  </w:style>
  <w:style w:type="paragraph" w:styleId="CommentText">
    <w:name w:val="annotation text"/>
    <w:basedOn w:val="Normal"/>
    <w:semiHidden/>
    <w:rsid w:val="00823E54"/>
  </w:style>
  <w:style w:type="paragraph" w:styleId="Footer">
    <w:name w:val="footer"/>
    <w:basedOn w:val="Header"/>
    <w:link w:val="FooterChar"/>
    <w:uiPriority w:val="99"/>
    <w:rsid w:val="0001087A"/>
    <w:rPr>
      <w:smallCaps w:val="0"/>
      <w:sz w:val="20"/>
      <w:szCs w:val="20"/>
    </w:rPr>
  </w:style>
  <w:style w:type="character" w:styleId="PageNumber">
    <w:name w:val="page number"/>
    <w:basedOn w:val="DefaultParagraphFont"/>
    <w:rsid w:val="008D471C"/>
    <w:rPr>
      <w:rFonts w:ascii="Arial" w:hAnsi="Arial"/>
    </w:rPr>
  </w:style>
  <w:style w:type="paragraph" w:customStyle="1" w:styleId="covertitle">
    <w:name w:val="cover title"/>
    <w:next w:val="Normal"/>
    <w:rsid w:val="006934D8"/>
    <w:pPr>
      <w:suppressAutoHyphens/>
      <w:spacing w:before="2400"/>
      <w:jc w:val="center"/>
    </w:pPr>
    <w:rPr>
      <w:rFonts w:ascii="Arial" w:hAnsi="Arial"/>
      <w:b/>
      <w:bCs/>
      <w:sz w:val="40"/>
      <w:lang w:eastAsia="en-US"/>
    </w:rPr>
  </w:style>
  <w:style w:type="paragraph" w:styleId="Header">
    <w:name w:val="header"/>
    <w:basedOn w:val="Normal"/>
    <w:link w:val="HeaderChar"/>
    <w:uiPriority w:val="99"/>
    <w:rsid w:val="0001087A"/>
    <w:pPr>
      <w:tabs>
        <w:tab w:val="center" w:pos="4153"/>
        <w:tab w:val="right" w:pos="8306"/>
      </w:tabs>
      <w:jc w:val="center"/>
    </w:pPr>
    <w:rPr>
      <w:smallCaps/>
      <w:sz w:val="22"/>
      <w:szCs w:val="22"/>
    </w:rPr>
  </w:style>
  <w:style w:type="paragraph" w:customStyle="1" w:styleId="CoverAuthors">
    <w:name w:val="Cover Authors"/>
    <w:next w:val="Normal"/>
    <w:rsid w:val="00685C17"/>
    <w:pPr>
      <w:spacing w:before="2400"/>
      <w:jc w:val="center"/>
    </w:pPr>
    <w:rPr>
      <w:rFonts w:ascii="Arial" w:hAnsi="Arial"/>
      <w:sz w:val="28"/>
      <w:lang w:eastAsia="en-US"/>
    </w:rPr>
  </w:style>
  <w:style w:type="paragraph" w:customStyle="1" w:styleId="Coveraffliations">
    <w:name w:val="Cover affliations"/>
    <w:basedOn w:val="Normal"/>
    <w:rsid w:val="009B14EC"/>
    <w:pPr>
      <w:spacing w:before="240"/>
      <w:jc w:val="center"/>
    </w:pPr>
  </w:style>
  <w:style w:type="paragraph" w:styleId="TOC1">
    <w:name w:val="toc 1"/>
    <w:basedOn w:val="Normal"/>
    <w:next w:val="Normal"/>
    <w:autoRedefine/>
    <w:uiPriority w:val="39"/>
    <w:rsid w:val="00F46DF7"/>
    <w:pPr>
      <w:tabs>
        <w:tab w:val="right" w:leader="dot" w:pos="9061"/>
      </w:tabs>
      <w:spacing w:before="120" w:after="60"/>
    </w:pPr>
    <w:rPr>
      <w:b/>
    </w:rPr>
  </w:style>
  <w:style w:type="paragraph" w:styleId="TOC2">
    <w:name w:val="toc 2"/>
    <w:basedOn w:val="Normal"/>
    <w:next w:val="Normal"/>
    <w:autoRedefine/>
    <w:uiPriority w:val="39"/>
    <w:rsid w:val="007B1E1A"/>
    <w:pPr>
      <w:tabs>
        <w:tab w:val="right" w:leader="dot" w:pos="9061"/>
      </w:tabs>
      <w:spacing w:after="60"/>
      <w:ind w:left="198"/>
    </w:pPr>
  </w:style>
  <w:style w:type="paragraph" w:styleId="TOC3">
    <w:name w:val="toc 3"/>
    <w:basedOn w:val="Normal"/>
    <w:next w:val="Normal"/>
    <w:autoRedefine/>
    <w:uiPriority w:val="39"/>
    <w:rsid w:val="007B1E1A"/>
    <w:pPr>
      <w:tabs>
        <w:tab w:val="right" w:leader="dot" w:pos="9061"/>
      </w:tabs>
      <w:spacing w:after="60"/>
      <w:ind w:left="403"/>
    </w:pPr>
  </w:style>
  <w:style w:type="paragraph" w:customStyle="1" w:styleId="CaptionFigure">
    <w:name w:val="Caption Figure"/>
    <w:basedOn w:val="Normal"/>
    <w:rsid w:val="009B10BB"/>
    <w:pPr>
      <w:tabs>
        <w:tab w:val="left" w:pos="964"/>
      </w:tabs>
      <w:spacing w:before="120"/>
    </w:pPr>
  </w:style>
  <w:style w:type="character" w:styleId="Hyperlink">
    <w:name w:val="Hyperlink"/>
    <w:basedOn w:val="DefaultParagraphFont"/>
    <w:uiPriority w:val="99"/>
    <w:rsid w:val="006626A6"/>
    <w:rPr>
      <w:color w:val="0000FF"/>
      <w:u w:val="single"/>
    </w:rPr>
  </w:style>
  <w:style w:type="paragraph" w:styleId="TableofFigures">
    <w:name w:val="table of figures"/>
    <w:basedOn w:val="Normal"/>
    <w:next w:val="Normal"/>
    <w:uiPriority w:val="99"/>
    <w:rsid w:val="00AE013B"/>
    <w:pPr>
      <w:ind w:left="400" w:hanging="400"/>
    </w:pPr>
  </w:style>
  <w:style w:type="paragraph" w:customStyle="1" w:styleId="CaptionTable">
    <w:name w:val="Caption Table"/>
    <w:basedOn w:val="CaptionFigure"/>
    <w:rsid w:val="00C42E55"/>
    <w:pPr>
      <w:spacing w:after="100"/>
    </w:pPr>
  </w:style>
  <w:style w:type="paragraph" w:styleId="TOC4">
    <w:name w:val="toc 4"/>
    <w:basedOn w:val="Normal"/>
    <w:next w:val="Normal"/>
    <w:autoRedefine/>
    <w:uiPriority w:val="39"/>
    <w:rsid w:val="00CB1CD7"/>
    <w:pPr>
      <w:ind w:left="600"/>
    </w:pPr>
  </w:style>
  <w:style w:type="paragraph" w:customStyle="1" w:styleId="Referencelist">
    <w:name w:val="Reference list"/>
    <w:basedOn w:val="Normal"/>
    <w:rsid w:val="00674EAD"/>
    <w:pPr>
      <w:spacing w:after="120"/>
      <w:ind w:left="567" w:hanging="567"/>
    </w:pPr>
    <w:rPr>
      <w:lang w:eastAsia="en-AU"/>
    </w:rPr>
  </w:style>
  <w:style w:type="character" w:customStyle="1" w:styleId="FooterChar">
    <w:name w:val="Footer Char"/>
    <w:basedOn w:val="DefaultParagraphFont"/>
    <w:link w:val="Footer"/>
    <w:uiPriority w:val="99"/>
    <w:rsid w:val="0001087A"/>
    <w:rPr>
      <w:rFonts w:ascii="Arial" w:hAnsi="Arial"/>
      <w:lang w:eastAsia="en-US"/>
    </w:rPr>
  </w:style>
  <w:style w:type="character" w:customStyle="1" w:styleId="HeaderChar">
    <w:name w:val="Header Char"/>
    <w:basedOn w:val="DefaultParagraphFont"/>
    <w:link w:val="Header"/>
    <w:uiPriority w:val="99"/>
    <w:rsid w:val="00445A1D"/>
    <w:rPr>
      <w:rFonts w:ascii="Arial" w:hAnsi="Arial"/>
      <w:smallCaps/>
      <w:sz w:val="22"/>
      <w:szCs w:val="22"/>
      <w:lang w:eastAsia="en-US"/>
    </w:rPr>
  </w:style>
  <w:style w:type="paragraph" w:styleId="ListParagraph">
    <w:name w:val="List Paragraph"/>
    <w:basedOn w:val="Normal"/>
    <w:uiPriority w:val="34"/>
    <w:qFormat/>
    <w:rsid w:val="000B1E68"/>
    <w:pPr>
      <w:ind w:left="720"/>
      <w:contextualSpacing/>
    </w:pPr>
  </w:style>
  <w:style w:type="paragraph" w:styleId="BalloonText">
    <w:name w:val="Balloon Text"/>
    <w:basedOn w:val="Normal"/>
    <w:link w:val="BalloonTextChar"/>
    <w:uiPriority w:val="99"/>
    <w:semiHidden/>
    <w:unhideWhenUsed/>
    <w:rsid w:val="004D57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57E7"/>
    <w:rPr>
      <w:rFonts w:ascii="Lucida Grande" w:hAnsi="Lucida Grande" w:cs="Lucida Grande"/>
      <w:sz w:val="18"/>
      <w:szCs w:val="18"/>
      <w:lang w:eastAsia="en-US"/>
    </w:rPr>
  </w:style>
  <w:style w:type="paragraph" w:customStyle="1" w:styleId="Figure1">
    <w:name w:val="Figure 1"/>
    <w:basedOn w:val="Normal"/>
    <w:link w:val="Figure1Char"/>
    <w:qFormat/>
    <w:rsid w:val="00B96AC3"/>
    <w:pPr>
      <w:spacing w:after="160"/>
      <w:jc w:val="center"/>
    </w:pPr>
    <w:rPr>
      <w:b/>
      <w:sz w:val="18"/>
    </w:rPr>
  </w:style>
  <w:style w:type="paragraph" w:customStyle="1" w:styleId="Table1">
    <w:name w:val="Table 1"/>
    <w:basedOn w:val="Normal"/>
    <w:link w:val="Table1Char"/>
    <w:qFormat/>
    <w:rsid w:val="00FD64C9"/>
    <w:pPr>
      <w:spacing w:after="160"/>
    </w:pPr>
    <w:rPr>
      <w:b/>
      <w:sz w:val="18"/>
    </w:rPr>
  </w:style>
  <w:style w:type="character" w:customStyle="1" w:styleId="Figure1Char">
    <w:name w:val="Figure 1 Char"/>
    <w:basedOn w:val="DefaultParagraphFont"/>
    <w:link w:val="Figure1"/>
    <w:rsid w:val="00B96AC3"/>
    <w:rPr>
      <w:rFonts w:asciiTheme="minorHAnsi" w:hAnsiTheme="minorHAnsi"/>
      <w:b/>
      <w:sz w:val="18"/>
      <w:lang w:eastAsia="en-US"/>
    </w:rPr>
  </w:style>
  <w:style w:type="paragraph" w:customStyle="1" w:styleId="Source1">
    <w:name w:val="Source 1"/>
    <w:basedOn w:val="Normal"/>
    <w:link w:val="Source1Char"/>
    <w:qFormat/>
    <w:rsid w:val="00FD64C9"/>
    <w:pPr>
      <w:spacing w:after="160"/>
    </w:pPr>
    <w:rPr>
      <w:sz w:val="16"/>
    </w:rPr>
  </w:style>
  <w:style w:type="character" w:customStyle="1" w:styleId="Table1Char">
    <w:name w:val="Table 1 Char"/>
    <w:basedOn w:val="DefaultParagraphFont"/>
    <w:link w:val="Table1"/>
    <w:rsid w:val="00FD64C9"/>
    <w:rPr>
      <w:rFonts w:asciiTheme="minorHAnsi" w:hAnsiTheme="minorHAnsi"/>
      <w:b/>
      <w:sz w:val="18"/>
      <w:lang w:eastAsia="en-US"/>
    </w:rPr>
  </w:style>
  <w:style w:type="paragraph" w:styleId="Caption">
    <w:name w:val="caption"/>
    <w:basedOn w:val="Normal"/>
    <w:next w:val="Normal"/>
    <w:uiPriority w:val="35"/>
    <w:unhideWhenUsed/>
    <w:qFormat/>
    <w:rsid w:val="00D22434"/>
    <w:rPr>
      <w:i/>
      <w:iCs/>
      <w:color w:val="1F497D" w:themeColor="text2"/>
      <w:sz w:val="18"/>
      <w:szCs w:val="18"/>
    </w:rPr>
  </w:style>
  <w:style w:type="character" w:customStyle="1" w:styleId="Source1Char">
    <w:name w:val="Source 1 Char"/>
    <w:basedOn w:val="DefaultParagraphFont"/>
    <w:link w:val="Source1"/>
    <w:rsid w:val="00FD64C9"/>
    <w:rPr>
      <w:rFonts w:asciiTheme="minorHAnsi" w:hAnsiTheme="minorHAnsi"/>
      <w:sz w:val="16"/>
      <w:lang w:eastAsia="en-US"/>
    </w:rPr>
  </w:style>
  <w:style w:type="paragraph" w:styleId="NormalWeb">
    <w:name w:val="Normal (Web)"/>
    <w:basedOn w:val="Normal"/>
    <w:uiPriority w:val="99"/>
    <w:semiHidden/>
    <w:unhideWhenUsed/>
    <w:rsid w:val="00CD1341"/>
    <w:pPr>
      <w:suppressAutoHyphens w:val="0"/>
      <w:spacing w:before="100" w:beforeAutospacing="1" w:after="100" w:afterAutospacing="1"/>
    </w:pPr>
    <w:rPr>
      <w:rFonts w:ascii="Times New Roman" w:eastAsiaTheme="minorEastAsia" w:hAnsi="Times New Roman"/>
      <w:sz w:val="24"/>
      <w:szCs w:val="24"/>
      <w:lang w:eastAsia="en-AU"/>
    </w:rPr>
  </w:style>
  <w:style w:type="table" w:customStyle="1" w:styleId="GridTable5Dark-Accent31">
    <w:name w:val="Grid Table 5 Dark - Accent 31"/>
    <w:basedOn w:val="TableNormal"/>
    <w:uiPriority w:val="50"/>
    <w:rsid w:val="001E5AD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EndNoteBibliographyChar">
    <w:name w:val="EndNote Bibliography Char"/>
    <w:basedOn w:val="DefaultParagraphFont"/>
    <w:link w:val="EndNoteBibliography"/>
    <w:locked/>
    <w:rsid w:val="00E75F57"/>
    <w:rPr>
      <w:rFonts w:ascii="Calibri" w:hAnsi="Calibri"/>
      <w:noProof/>
      <w:lang w:val="en-US" w:eastAsia="en-US"/>
    </w:rPr>
  </w:style>
  <w:style w:type="paragraph" w:customStyle="1" w:styleId="EndNoteBibliography">
    <w:name w:val="EndNote Bibliography"/>
    <w:basedOn w:val="Normal"/>
    <w:link w:val="EndNoteBibliographyChar"/>
    <w:rsid w:val="00E75F57"/>
    <w:pPr>
      <w:jc w:val="left"/>
    </w:pPr>
    <w:rPr>
      <w:rFonts w:ascii="Calibri" w:hAnsi="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85919">
      <w:bodyDiv w:val="1"/>
      <w:marLeft w:val="0"/>
      <w:marRight w:val="0"/>
      <w:marTop w:val="0"/>
      <w:marBottom w:val="0"/>
      <w:divBdr>
        <w:top w:val="none" w:sz="0" w:space="0" w:color="auto"/>
        <w:left w:val="none" w:sz="0" w:space="0" w:color="auto"/>
        <w:bottom w:val="none" w:sz="0" w:space="0" w:color="auto"/>
        <w:right w:val="none" w:sz="0" w:space="0" w:color="auto"/>
      </w:divBdr>
    </w:div>
    <w:div w:id="147941739">
      <w:bodyDiv w:val="1"/>
      <w:marLeft w:val="0"/>
      <w:marRight w:val="0"/>
      <w:marTop w:val="0"/>
      <w:marBottom w:val="0"/>
      <w:divBdr>
        <w:top w:val="none" w:sz="0" w:space="0" w:color="auto"/>
        <w:left w:val="none" w:sz="0" w:space="0" w:color="auto"/>
        <w:bottom w:val="none" w:sz="0" w:space="0" w:color="auto"/>
        <w:right w:val="none" w:sz="0" w:space="0" w:color="auto"/>
      </w:divBdr>
    </w:div>
    <w:div w:id="350108017">
      <w:bodyDiv w:val="1"/>
      <w:marLeft w:val="0"/>
      <w:marRight w:val="0"/>
      <w:marTop w:val="0"/>
      <w:marBottom w:val="0"/>
      <w:divBdr>
        <w:top w:val="none" w:sz="0" w:space="0" w:color="auto"/>
        <w:left w:val="none" w:sz="0" w:space="0" w:color="auto"/>
        <w:bottom w:val="none" w:sz="0" w:space="0" w:color="auto"/>
        <w:right w:val="none" w:sz="0" w:space="0" w:color="auto"/>
      </w:divBdr>
    </w:div>
    <w:div w:id="362824890">
      <w:bodyDiv w:val="1"/>
      <w:marLeft w:val="0"/>
      <w:marRight w:val="0"/>
      <w:marTop w:val="0"/>
      <w:marBottom w:val="0"/>
      <w:divBdr>
        <w:top w:val="none" w:sz="0" w:space="0" w:color="auto"/>
        <w:left w:val="none" w:sz="0" w:space="0" w:color="auto"/>
        <w:bottom w:val="none" w:sz="0" w:space="0" w:color="auto"/>
        <w:right w:val="none" w:sz="0" w:space="0" w:color="auto"/>
      </w:divBdr>
    </w:div>
    <w:div w:id="417554988">
      <w:bodyDiv w:val="1"/>
      <w:marLeft w:val="0"/>
      <w:marRight w:val="0"/>
      <w:marTop w:val="0"/>
      <w:marBottom w:val="0"/>
      <w:divBdr>
        <w:top w:val="none" w:sz="0" w:space="0" w:color="auto"/>
        <w:left w:val="none" w:sz="0" w:space="0" w:color="auto"/>
        <w:bottom w:val="none" w:sz="0" w:space="0" w:color="auto"/>
        <w:right w:val="none" w:sz="0" w:space="0" w:color="auto"/>
      </w:divBdr>
    </w:div>
    <w:div w:id="490176262">
      <w:bodyDiv w:val="1"/>
      <w:marLeft w:val="0"/>
      <w:marRight w:val="0"/>
      <w:marTop w:val="0"/>
      <w:marBottom w:val="0"/>
      <w:divBdr>
        <w:top w:val="none" w:sz="0" w:space="0" w:color="auto"/>
        <w:left w:val="none" w:sz="0" w:space="0" w:color="auto"/>
        <w:bottom w:val="none" w:sz="0" w:space="0" w:color="auto"/>
        <w:right w:val="none" w:sz="0" w:space="0" w:color="auto"/>
      </w:divBdr>
    </w:div>
    <w:div w:id="528183112">
      <w:bodyDiv w:val="1"/>
      <w:marLeft w:val="0"/>
      <w:marRight w:val="0"/>
      <w:marTop w:val="0"/>
      <w:marBottom w:val="0"/>
      <w:divBdr>
        <w:top w:val="none" w:sz="0" w:space="0" w:color="auto"/>
        <w:left w:val="none" w:sz="0" w:space="0" w:color="auto"/>
        <w:bottom w:val="none" w:sz="0" w:space="0" w:color="auto"/>
        <w:right w:val="none" w:sz="0" w:space="0" w:color="auto"/>
      </w:divBdr>
    </w:div>
    <w:div w:id="549800630">
      <w:bodyDiv w:val="1"/>
      <w:marLeft w:val="0"/>
      <w:marRight w:val="0"/>
      <w:marTop w:val="0"/>
      <w:marBottom w:val="0"/>
      <w:divBdr>
        <w:top w:val="none" w:sz="0" w:space="0" w:color="auto"/>
        <w:left w:val="none" w:sz="0" w:space="0" w:color="auto"/>
        <w:bottom w:val="none" w:sz="0" w:space="0" w:color="auto"/>
        <w:right w:val="none" w:sz="0" w:space="0" w:color="auto"/>
      </w:divBdr>
    </w:div>
    <w:div w:id="888420381">
      <w:bodyDiv w:val="1"/>
      <w:marLeft w:val="0"/>
      <w:marRight w:val="0"/>
      <w:marTop w:val="0"/>
      <w:marBottom w:val="0"/>
      <w:divBdr>
        <w:top w:val="none" w:sz="0" w:space="0" w:color="auto"/>
        <w:left w:val="none" w:sz="0" w:space="0" w:color="auto"/>
        <w:bottom w:val="none" w:sz="0" w:space="0" w:color="auto"/>
        <w:right w:val="none" w:sz="0" w:space="0" w:color="auto"/>
      </w:divBdr>
    </w:div>
    <w:div w:id="1031498184">
      <w:bodyDiv w:val="1"/>
      <w:marLeft w:val="0"/>
      <w:marRight w:val="0"/>
      <w:marTop w:val="0"/>
      <w:marBottom w:val="0"/>
      <w:divBdr>
        <w:top w:val="none" w:sz="0" w:space="0" w:color="auto"/>
        <w:left w:val="none" w:sz="0" w:space="0" w:color="auto"/>
        <w:bottom w:val="none" w:sz="0" w:space="0" w:color="auto"/>
        <w:right w:val="none" w:sz="0" w:space="0" w:color="auto"/>
      </w:divBdr>
    </w:div>
    <w:div w:id="1113356998">
      <w:bodyDiv w:val="1"/>
      <w:marLeft w:val="0"/>
      <w:marRight w:val="0"/>
      <w:marTop w:val="0"/>
      <w:marBottom w:val="0"/>
      <w:divBdr>
        <w:top w:val="none" w:sz="0" w:space="0" w:color="auto"/>
        <w:left w:val="none" w:sz="0" w:space="0" w:color="auto"/>
        <w:bottom w:val="none" w:sz="0" w:space="0" w:color="auto"/>
        <w:right w:val="none" w:sz="0" w:space="0" w:color="auto"/>
      </w:divBdr>
    </w:div>
    <w:div w:id="1375692068">
      <w:bodyDiv w:val="1"/>
      <w:marLeft w:val="0"/>
      <w:marRight w:val="0"/>
      <w:marTop w:val="0"/>
      <w:marBottom w:val="0"/>
      <w:divBdr>
        <w:top w:val="none" w:sz="0" w:space="0" w:color="auto"/>
        <w:left w:val="none" w:sz="0" w:space="0" w:color="auto"/>
        <w:bottom w:val="none" w:sz="0" w:space="0" w:color="auto"/>
        <w:right w:val="none" w:sz="0" w:space="0" w:color="auto"/>
      </w:divBdr>
    </w:div>
    <w:div w:id="1520849502">
      <w:bodyDiv w:val="1"/>
      <w:marLeft w:val="0"/>
      <w:marRight w:val="0"/>
      <w:marTop w:val="0"/>
      <w:marBottom w:val="0"/>
      <w:divBdr>
        <w:top w:val="none" w:sz="0" w:space="0" w:color="auto"/>
        <w:left w:val="none" w:sz="0" w:space="0" w:color="auto"/>
        <w:bottom w:val="none" w:sz="0" w:space="0" w:color="auto"/>
        <w:right w:val="none" w:sz="0" w:space="0" w:color="auto"/>
      </w:divBdr>
    </w:div>
    <w:div w:id="1530070973">
      <w:bodyDiv w:val="1"/>
      <w:marLeft w:val="0"/>
      <w:marRight w:val="0"/>
      <w:marTop w:val="0"/>
      <w:marBottom w:val="0"/>
      <w:divBdr>
        <w:top w:val="none" w:sz="0" w:space="0" w:color="auto"/>
        <w:left w:val="none" w:sz="0" w:space="0" w:color="auto"/>
        <w:bottom w:val="none" w:sz="0" w:space="0" w:color="auto"/>
        <w:right w:val="none" w:sz="0" w:space="0" w:color="auto"/>
      </w:divBdr>
    </w:div>
    <w:div w:id="1850680907">
      <w:bodyDiv w:val="1"/>
      <w:marLeft w:val="0"/>
      <w:marRight w:val="0"/>
      <w:marTop w:val="0"/>
      <w:marBottom w:val="0"/>
      <w:divBdr>
        <w:top w:val="none" w:sz="0" w:space="0" w:color="auto"/>
        <w:left w:val="none" w:sz="0" w:space="0" w:color="auto"/>
        <w:bottom w:val="none" w:sz="0" w:space="0" w:color="auto"/>
        <w:right w:val="none" w:sz="0" w:space="0" w:color="auto"/>
      </w:divBdr>
    </w:div>
    <w:div w:id="1949047749">
      <w:bodyDiv w:val="1"/>
      <w:marLeft w:val="0"/>
      <w:marRight w:val="0"/>
      <w:marTop w:val="0"/>
      <w:marBottom w:val="0"/>
      <w:divBdr>
        <w:top w:val="none" w:sz="0" w:space="0" w:color="auto"/>
        <w:left w:val="none" w:sz="0" w:space="0" w:color="auto"/>
        <w:bottom w:val="none" w:sz="0" w:space="0" w:color="auto"/>
        <w:right w:val="none" w:sz="0" w:space="0" w:color="auto"/>
      </w:divBdr>
      <w:divsChild>
        <w:div w:id="325133528">
          <w:marLeft w:val="0"/>
          <w:marRight w:val="0"/>
          <w:marTop w:val="0"/>
          <w:marBottom w:val="0"/>
          <w:divBdr>
            <w:top w:val="none" w:sz="0" w:space="0" w:color="auto"/>
            <w:left w:val="none" w:sz="0" w:space="0" w:color="auto"/>
            <w:bottom w:val="none" w:sz="0" w:space="0" w:color="auto"/>
            <w:right w:val="none" w:sz="0" w:space="0" w:color="auto"/>
          </w:divBdr>
        </w:div>
      </w:divsChild>
    </w:div>
    <w:div w:id="2029061307">
      <w:bodyDiv w:val="1"/>
      <w:marLeft w:val="0"/>
      <w:marRight w:val="0"/>
      <w:marTop w:val="0"/>
      <w:marBottom w:val="0"/>
      <w:divBdr>
        <w:top w:val="none" w:sz="0" w:space="0" w:color="auto"/>
        <w:left w:val="none" w:sz="0" w:space="0" w:color="auto"/>
        <w:bottom w:val="none" w:sz="0" w:space="0" w:color="auto"/>
        <w:right w:val="none" w:sz="0" w:space="0" w:color="auto"/>
      </w:divBdr>
    </w:div>
    <w:div w:id="2064599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chart" Target="charts/chart1.xml"/><Relationship Id="rId26" Type="http://schemas.openxmlformats.org/officeDocument/2006/relationships/image" Target="media/image8.png"/><Relationship Id="rId39"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5.png"/><Relationship Id="rId34" Type="http://schemas.openxmlformats.org/officeDocument/2006/relationships/chart" Target="charts/chart5.xml"/><Relationship Id="rId42" Type="http://schemas.openxmlformats.org/officeDocument/2006/relationships/chart" Target="charts/chart7.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2.jpg"/><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hyperlink" Target="http://www.clw.csiro.au/aclep/soilandlandscapegrid/index.html%202015"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png"/><Relationship Id="rId29" Type="http://schemas.openxmlformats.org/officeDocument/2006/relationships/image" Target="media/image11.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chart" Target="charts/chart3.xml"/><Relationship Id="rId28" Type="http://schemas.openxmlformats.org/officeDocument/2006/relationships/image" Target="media/image10.png"/><Relationship Id="rId36" Type="http://schemas.openxmlformats.org/officeDocument/2006/relationships/image" Target="media/image15.png"/><Relationship Id="rId10" Type="http://schemas.openxmlformats.org/officeDocument/2006/relationships/hyperlink" Target="http://www.deakin.edu.au" TargetMode="External"/><Relationship Id="rId19"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chart" Target="charts/chart2.xml"/><Relationship Id="rId27" Type="http://schemas.openxmlformats.org/officeDocument/2006/relationships/image" Target="media/image9.png"/><Relationship Id="rId30" Type="http://schemas.openxmlformats.org/officeDocument/2006/relationships/chart" Target="charts/chart4.xml"/><Relationship Id="rId35" Type="http://schemas.openxmlformats.org/officeDocument/2006/relationships/chart" Target="charts/chart6.xml"/><Relationship Id="rId43" Type="http://schemas.openxmlformats.org/officeDocument/2006/relationships/image" Target="media/image21.png"/><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lliwell\AppData\Local\Microsoft\Windows\Temporary%20Internet%20Files\Content.Outlook\HE0A3YT5\WaterRA%20FinalReport%20template2014.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GISProj\Documents\LSA_Areas_economic.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Brassica!$C$4</c:f>
              <c:strCache>
                <c:ptCount val="1"/>
                <c:pt idx="0">
                  <c:v>Not Suitable</c:v>
                </c:pt>
              </c:strCache>
            </c:strRef>
          </c:tx>
          <c:spPr>
            <a:solidFill>
              <a:srgbClr val="672262"/>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Brassica!$C$5:$C$8</c:f>
              <c:numCache>
                <c:formatCode>General</c:formatCode>
                <c:ptCount val="3"/>
                <c:pt idx="0">
                  <c:v>3412</c:v>
                </c:pt>
                <c:pt idx="1">
                  <c:v>3412</c:v>
                </c:pt>
                <c:pt idx="2">
                  <c:v>3412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6562-449D-8CC7-E050A258C49A}"/>
            </c:ext>
          </c:extLst>
        </c:ser>
        <c:ser>
          <c:idx val="7"/>
          <c:order val="7"/>
          <c:tx>
            <c:strRef>
              <c:f>Brassica!$J$4</c:f>
              <c:strCache>
                <c:ptCount val="1"/>
                <c:pt idx="0">
                  <c:v>60%</c:v>
                </c:pt>
              </c:strCache>
            </c:strRef>
          </c:tx>
          <c:spPr>
            <a:solidFill>
              <a:srgbClr val="CDCF45"/>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Brassica!$J$5:$J$8</c:f>
              <c:numCache>
                <c:formatCode>General</c:formatCode>
                <c:ptCount val="3"/>
                <c:pt idx="0">
                  <c:v>582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6562-449D-8CC7-E050A258C49A}"/>
            </c:ext>
          </c:extLst>
        </c:ser>
        <c:ser>
          <c:idx val="8"/>
          <c:order val="8"/>
          <c:tx>
            <c:strRef>
              <c:f>Brassica!$K$4</c:f>
              <c:strCache>
                <c:ptCount val="1"/>
                <c:pt idx="0">
                  <c:v>70%</c:v>
                </c:pt>
              </c:strCache>
            </c:strRef>
          </c:tx>
          <c:spPr>
            <a:solidFill>
              <a:srgbClr val="99A008"/>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Brassica!$K$5:$K$8</c:f>
              <c:numCache>
                <c:formatCode>General</c:formatCode>
                <c:ptCount val="3"/>
                <c:pt idx="0">
                  <c:v>36423</c:v>
                </c:pt>
                <c:pt idx="1">
                  <c:v>13860</c:v>
                </c:pt>
                <c:pt idx="2">
                  <c:v>17137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6562-449D-8CC7-E050A258C49A}"/>
            </c:ext>
          </c:extLst>
        </c:ser>
        <c:ser>
          <c:idx val="9"/>
          <c:order val="9"/>
          <c:tx>
            <c:strRef>
              <c:f>Brassica!$L$4</c:f>
              <c:strCache>
                <c:ptCount val="1"/>
                <c:pt idx="0">
                  <c:v>80%</c:v>
                </c:pt>
              </c:strCache>
            </c:strRef>
          </c:tx>
          <c:spPr>
            <a:solidFill>
              <a:srgbClr val="8EE692"/>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Brassica!$L$5:$L$8</c:f>
              <c:numCache>
                <c:formatCode>General</c:formatCode>
                <c:ptCount val="3"/>
                <c:pt idx="0">
                  <c:v>104230</c:v>
                </c:pt>
                <c:pt idx="1">
                  <c:v>91544</c:v>
                </c:pt>
                <c:pt idx="2">
                  <c:v>90294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6562-449D-8CC7-E050A258C49A}"/>
            </c:ext>
          </c:extLst>
        </c:ser>
        <c:ser>
          <c:idx val="10"/>
          <c:order val="10"/>
          <c:tx>
            <c:strRef>
              <c:f>Brassica!$M$4</c:f>
              <c:strCache>
                <c:ptCount val="1"/>
                <c:pt idx="0">
                  <c:v>90%</c:v>
                </c:pt>
              </c:strCache>
            </c:strRef>
          </c:tx>
          <c:spPr>
            <a:solidFill>
              <a:srgbClr val="60A864"/>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Brassica!$M$5:$M$8</c:f>
              <c:numCache>
                <c:formatCode>General</c:formatCode>
                <c:ptCount val="3"/>
                <c:pt idx="0">
                  <c:v>32796</c:v>
                </c:pt>
                <c:pt idx="1">
                  <c:v>67626</c:v>
                </c:pt>
                <c:pt idx="2">
                  <c:v>66406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6562-449D-8CC7-E050A258C49A}"/>
            </c:ext>
          </c:extLst>
        </c:ser>
        <c:ser>
          <c:idx val="11"/>
          <c:order val="11"/>
          <c:tx>
            <c:strRef>
              <c:f>Brassica!$N$4</c:f>
              <c:strCache>
                <c:ptCount val="1"/>
                <c:pt idx="0">
                  <c:v>100%</c:v>
                </c:pt>
              </c:strCache>
            </c:strRef>
          </c:tx>
          <c:spPr>
            <a:solidFill>
              <a:srgbClr val="336B36"/>
            </a:solidFill>
            <a:ln>
              <a:noFill/>
            </a:ln>
            <a:effectLst/>
          </c:spPr>
          <c:invertIfNegative val="0"/>
          <c:cat>
            <c:multiLvlStrRef>
              <c:f>Brassica!$A$5:$B$8</c:f>
              <c:multiLvlStrCache>
                <c:ptCount val="3"/>
                <c:lvl>
                  <c:pt idx="0">
                    <c:v>191 - 1990</c:v>
                  </c:pt>
                  <c:pt idx="1">
                    <c:v>2030</c:v>
                  </c:pt>
                  <c:pt idx="2">
                    <c:v>2050</c:v>
                  </c:pt>
                </c:lvl>
                <c:lvl>
                  <c:pt idx="0">
                    <c:v>Historical</c:v>
                  </c:pt>
                  <c:pt idx="1">
                    <c:v>RCP8.5</c:v>
                  </c:pt>
                </c:lvl>
              </c:multiLvlStrCache>
              <c:extLst xmlns:c16r2="http://schemas.microsoft.com/office/drawing/2015/06/chart"/>
            </c:multiLvlStrRef>
          </c:cat>
          <c:val>
            <c:numRef>
              <c:f>Brassica!$N$5:$N$8</c:f>
              <c:numCache>
                <c:formatCode>General</c:formatCode>
                <c:ptCount val="3"/>
                <c:pt idx="1">
                  <c:v>1001</c:v>
                </c:pt>
                <c:pt idx="2">
                  <c:v>194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6562-449D-8CC7-E050A258C49A}"/>
            </c:ext>
          </c:extLst>
        </c:ser>
        <c:dLbls>
          <c:showLegendKey val="0"/>
          <c:showVal val="0"/>
          <c:showCatName val="0"/>
          <c:showSerName val="0"/>
          <c:showPercent val="0"/>
          <c:showBubbleSize val="0"/>
        </c:dLbls>
        <c:gapWidth val="150"/>
        <c:overlap val="100"/>
        <c:axId val="413000704"/>
        <c:axId val="413001088"/>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Brassica!$D$4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Brassica!$D$5:$D$8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6-6562-449D-8CC7-E050A258C49A}"/>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Brassica!$E$4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Brassica!$E$5:$E$8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7-6562-449D-8CC7-E050A258C49A}"/>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Brassica!$F$4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Brassica!$F$5:$F$8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6562-449D-8CC7-E050A258C49A}"/>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Brassica!$G$4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Brassica!$G$5:$G$8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6562-449D-8CC7-E050A258C49A}"/>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Brassica!$H$4</c15:sqref>
                        </c15:formulaRef>
                      </c:ext>
                    </c:extLst>
                    <c:strCache>
                      <c:ptCount val="1"/>
                      <c:pt idx="0">
                        <c:v>40%</c:v>
                      </c:pt>
                    </c:strCache>
                  </c:strRef>
                </c:tx>
                <c:spPr>
                  <a:solidFill>
                    <a:schemeClr val="accent6"/>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Brassica!$H$5:$H$8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6562-449D-8CC7-E050A258C49A}"/>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Brassica!$I$4</c15:sqref>
                        </c15:formulaRef>
                      </c:ext>
                    </c:extLst>
                    <c:strCache>
                      <c:ptCount val="1"/>
                      <c:pt idx="0">
                        <c:v>50%</c:v>
                      </c:pt>
                    </c:strCache>
                  </c:strRef>
                </c:tx>
                <c:spPr>
                  <a:solidFill>
                    <a:schemeClr val="accent1">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Brassica!$A$5:$B$8</c15:sqref>
                        </c15:formulaRef>
                      </c:ext>
                    </c:extLst>
                    <c:multiLvlStrCache>
                      <c:ptCount val="3"/>
                      <c:lvl>
                        <c:pt idx="0">
                          <c:v>191 - 1990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Brassica!$I$5:$I$8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B-6562-449D-8CC7-E050A258C49A}"/>
                  </c:ext>
                </c:extLst>
              </c15:ser>
            </c15:filteredBarSeries>
          </c:ext>
        </c:extLst>
      </c:barChart>
      <c:catAx>
        <c:axId val="4130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001088"/>
        <c:crosses val="autoZero"/>
        <c:auto val="1"/>
        <c:lblAlgn val="ctr"/>
        <c:lblOffset val="100"/>
        <c:noMultiLvlLbl val="0"/>
      </c:catAx>
      <c:valAx>
        <c:axId val="413001088"/>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0007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'Grape - Cool'!$C$4</c:f>
              <c:strCache>
                <c:ptCount val="1"/>
                <c:pt idx="0">
                  <c:v>Not Suitable</c:v>
                </c:pt>
              </c:strCache>
            </c:strRef>
          </c:tx>
          <c:spPr>
            <a:solidFill>
              <a:srgbClr val="672262"/>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Cool'!$C$5:$C$8</c:f>
              <c:numCache>
                <c:formatCode>General</c:formatCode>
                <c:ptCount val="3"/>
                <c:pt idx="0">
                  <c:v>1989</c:v>
                </c:pt>
                <c:pt idx="1">
                  <c:v>2444</c:v>
                </c:pt>
                <c:pt idx="2">
                  <c:v>2444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D87B-49FD-8EB7-948F404005A4}"/>
            </c:ext>
          </c:extLst>
        </c:ser>
        <c:ser>
          <c:idx val="5"/>
          <c:order val="5"/>
          <c:tx>
            <c:strRef>
              <c:f>'Grape - Cool'!$H$4</c:f>
              <c:strCache>
                <c:ptCount val="1"/>
                <c:pt idx="0">
                  <c:v>40%</c:v>
                </c:pt>
              </c:strCache>
            </c:strRef>
          </c:tx>
          <c:spPr>
            <a:solidFill>
              <a:srgbClr val="DAAA60"/>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Cool'!$H$5:$H$8</c:f>
              <c:numCache>
                <c:formatCode>General</c:formatCode>
                <c:ptCount val="3"/>
                <c:pt idx="2">
                  <c:v>15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D87B-49FD-8EB7-948F404005A4}"/>
            </c:ext>
          </c:extLst>
        </c:ser>
        <c:ser>
          <c:idx val="6"/>
          <c:order val="6"/>
          <c:tx>
            <c:strRef>
              <c:f>'Grape - Cool'!$I$4</c:f>
              <c:strCache>
                <c:ptCount val="1"/>
                <c:pt idx="0">
                  <c:v>50%</c:v>
                </c:pt>
              </c:strCache>
            </c:strRef>
          </c:tx>
          <c:spPr>
            <a:solidFill>
              <a:srgbClr val="FFFD9F"/>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Cool'!$I$5:$I$8</c:f>
              <c:numCache>
                <c:formatCode>General</c:formatCode>
                <c:ptCount val="3"/>
                <c:pt idx="1">
                  <c:v>529</c:v>
                </c:pt>
                <c:pt idx="2">
                  <c:v>9680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D87B-49FD-8EB7-948F404005A4}"/>
            </c:ext>
          </c:extLst>
        </c:ser>
        <c:ser>
          <c:idx val="7"/>
          <c:order val="7"/>
          <c:tx>
            <c:strRef>
              <c:f>'Grape - Cool'!$J$4</c:f>
              <c:strCache>
                <c:ptCount val="1"/>
                <c:pt idx="0">
                  <c:v>60%</c:v>
                </c:pt>
              </c:strCache>
            </c:strRef>
          </c:tx>
          <c:spPr>
            <a:solidFill>
              <a:srgbClr val="CDCF45"/>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Cool'!$J$5:$J$8</c:f>
              <c:numCache>
                <c:formatCode>General</c:formatCode>
                <c:ptCount val="3"/>
                <c:pt idx="0">
                  <c:v>1117</c:v>
                </c:pt>
                <c:pt idx="1">
                  <c:v>22891</c:v>
                </c:pt>
                <c:pt idx="2">
                  <c:v>75523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D87B-49FD-8EB7-948F404005A4}"/>
            </c:ext>
          </c:extLst>
        </c:ser>
        <c:ser>
          <c:idx val="8"/>
          <c:order val="8"/>
          <c:tx>
            <c:strRef>
              <c:f>'Grape - Cool'!$K$4</c:f>
              <c:strCache>
                <c:ptCount val="1"/>
                <c:pt idx="0">
                  <c:v>70%</c:v>
                </c:pt>
              </c:strCache>
            </c:strRef>
          </c:tx>
          <c:spPr>
            <a:solidFill>
              <a:srgbClr val="99A008"/>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Cool'!$K$5:$K$8</c:f>
              <c:numCache>
                <c:formatCode>General</c:formatCode>
                <c:ptCount val="3"/>
                <c:pt idx="0">
                  <c:v>15157</c:v>
                </c:pt>
                <c:pt idx="1">
                  <c:v>143032</c:v>
                </c:pt>
                <c:pt idx="2">
                  <c:v>89780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D87B-49FD-8EB7-948F404005A4}"/>
            </c:ext>
          </c:extLst>
        </c:ser>
        <c:ser>
          <c:idx val="9"/>
          <c:order val="9"/>
          <c:tx>
            <c:strRef>
              <c:f>'Grape - Cool'!$L$4</c:f>
              <c:strCache>
                <c:ptCount val="1"/>
                <c:pt idx="0">
                  <c:v>80%</c:v>
                </c:pt>
              </c:strCache>
            </c:strRef>
          </c:tx>
          <c:spPr>
            <a:solidFill>
              <a:srgbClr val="8EE692"/>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Cool'!$L$5:$L$8</c:f>
              <c:numCache>
                <c:formatCode>General</c:formatCode>
                <c:ptCount val="3"/>
                <c:pt idx="0">
                  <c:v>132765</c:v>
                </c:pt>
                <c:pt idx="1">
                  <c:v>3358</c:v>
                </c:pt>
                <c:pt idx="2">
                  <c:v>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D87B-49FD-8EB7-948F404005A4}"/>
            </c:ext>
          </c:extLst>
        </c:ser>
        <c:ser>
          <c:idx val="10"/>
          <c:order val="10"/>
          <c:tx>
            <c:strRef>
              <c:f>'Grape - Cool'!$M$4</c:f>
              <c:strCache>
                <c:ptCount val="1"/>
                <c:pt idx="0">
                  <c:v>90%</c:v>
                </c:pt>
              </c:strCache>
            </c:strRef>
          </c:tx>
          <c:spPr>
            <a:solidFill>
              <a:srgbClr val="60A864"/>
            </a:solidFill>
            <a:ln>
              <a:noFill/>
            </a:ln>
            <a:effectLst/>
          </c:spPr>
          <c:invertIfNegative val="0"/>
          <c:cat>
            <c:multiLvlStrRef>
              <c:f>'Grape - Cool'!$A$5:$B$8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Cool'!$M$5:$M$8</c:f>
              <c:numCache>
                <c:formatCode>General</c:formatCode>
                <c:ptCount val="3"/>
                <c:pt idx="0">
                  <c:v>26415</c:v>
                </c:pt>
                <c:pt idx="1">
                  <c:v>5189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D87B-49FD-8EB7-948F404005A4}"/>
            </c:ext>
          </c:extLst>
        </c:ser>
        <c:dLbls>
          <c:showLegendKey val="0"/>
          <c:showVal val="0"/>
          <c:showCatName val="0"/>
          <c:showSerName val="0"/>
          <c:showPercent val="0"/>
          <c:showBubbleSize val="0"/>
        </c:dLbls>
        <c:gapWidth val="150"/>
        <c:overlap val="100"/>
        <c:axId val="412761056"/>
        <c:axId val="411981176"/>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'Grape - Cool'!$D$4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'Grape - Cool'!$A$5:$B$8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'Grape - Cool'!$D$5:$D$8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7-D87B-49FD-8EB7-948F404005A4}"/>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'Grape - Cool'!$E$4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Cool'!$A$5:$B$8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Cool'!$E$5:$E$8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D87B-49FD-8EB7-948F404005A4}"/>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'Grape - Cool'!$F$4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Cool'!$A$5:$B$8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Cool'!$F$5:$F$8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D87B-49FD-8EB7-948F404005A4}"/>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'Grape - Cool'!$G$4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Cool'!$A$5:$B$8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Cool'!$G$5:$G$8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D87B-49FD-8EB7-948F404005A4}"/>
                  </c:ext>
                </c:extLst>
              </c15:ser>
            </c15:filteredBarSeries>
            <c15:filteredBarSeries>
              <c15:ser>
                <c:idx val="11"/>
                <c:order val="11"/>
                <c:tx>
                  <c:strRef>
                    <c:extLst xmlns:c16r2="http://schemas.microsoft.com/office/drawing/2015/06/chart" xmlns:c15="http://schemas.microsoft.com/office/drawing/2012/chart">
                      <c:ext xmlns:c15="http://schemas.microsoft.com/office/drawing/2012/chart" uri="{02D57815-91ED-43cb-92C2-25804820EDAC}">
                        <c15:formulaRef>
                          <c15:sqref>'Grape - Cool'!$N$4</c15:sqref>
                        </c15:formulaRef>
                      </c:ext>
                    </c:extLst>
                    <c:strCache>
                      <c:ptCount val="1"/>
                      <c:pt idx="0">
                        <c:v>100%</c:v>
                      </c:pt>
                    </c:strCache>
                  </c:strRef>
                </c:tx>
                <c:spPr>
                  <a:solidFill>
                    <a:schemeClr val="accent6">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Cool'!$A$5:$B$8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Cool'!$N$5:$N$8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B-D87B-49FD-8EB7-948F404005A4}"/>
                  </c:ext>
                </c:extLst>
              </c15:ser>
            </c15:filteredBarSeries>
          </c:ext>
        </c:extLst>
      </c:barChart>
      <c:catAx>
        <c:axId val="41276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981176"/>
        <c:crosses val="autoZero"/>
        <c:auto val="1"/>
        <c:lblAlgn val="ctr"/>
        <c:lblOffset val="100"/>
        <c:noMultiLvlLbl val="0"/>
      </c:catAx>
      <c:valAx>
        <c:axId val="411981176"/>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761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'Grape - Warm'!$A$1</c:f>
          <c:strCache>
            <c:ptCount val="1"/>
            <c:pt idx="0">
              <c:v>GRAPE - WARM CLIMATE</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'Grape - Warm'!$C$4</c:f>
              <c:strCache>
                <c:ptCount val="1"/>
                <c:pt idx="0">
                  <c:v>Not Suitable</c:v>
                </c:pt>
              </c:strCache>
            </c:strRef>
          </c:tx>
          <c:spPr>
            <a:solidFill>
              <a:srgbClr val="672262"/>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Warm'!$C$5:$C$8</c:f>
              <c:numCache>
                <c:formatCode>General</c:formatCode>
                <c:ptCount val="3"/>
                <c:pt idx="0">
                  <c:v>2464</c:v>
                </c:pt>
                <c:pt idx="1">
                  <c:v>2464</c:v>
                </c:pt>
                <c:pt idx="2">
                  <c:v>2464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1214-495D-91D7-F791D3138468}"/>
            </c:ext>
          </c:extLst>
        </c:ser>
        <c:ser>
          <c:idx val="6"/>
          <c:order val="6"/>
          <c:tx>
            <c:strRef>
              <c:f>'Grape - Warm'!$I$4</c:f>
              <c:strCache>
                <c:ptCount val="1"/>
                <c:pt idx="0">
                  <c:v>50%</c:v>
                </c:pt>
              </c:strCache>
            </c:strRef>
          </c:tx>
          <c:spPr>
            <a:solidFill>
              <a:srgbClr val="FFFD9F"/>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Warm'!$I$5:$I$8</c:f>
              <c:numCache>
                <c:formatCode>General</c:formatCode>
                <c:ptCount val="3"/>
                <c:pt idx="0">
                  <c:v>981</c:v>
                </c:pt>
                <c:pt idx="1">
                  <c:v>716</c:v>
                </c:pt>
                <c:pt idx="2">
                  <c:v>915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1214-495D-91D7-F791D3138468}"/>
            </c:ext>
          </c:extLst>
        </c:ser>
        <c:ser>
          <c:idx val="7"/>
          <c:order val="7"/>
          <c:tx>
            <c:strRef>
              <c:f>'Grape - Warm'!$J$4</c:f>
              <c:strCache>
                <c:ptCount val="1"/>
                <c:pt idx="0">
                  <c:v>60%</c:v>
                </c:pt>
              </c:strCache>
            </c:strRef>
          </c:tx>
          <c:spPr>
            <a:solidFill>
              <a:srgbClr val="CDCF45"/>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Warm'!$J$5:$J$8</c:f>
              <c:numCache>
                <c:formatCode>General</c:formatCode>
                <c:ptCount val="3"/>
                <c:pt idx="0">
                  <c:v>17941</c:v>
                </c:pt>
                <c:pt idx="1">
                  <c:v>18111</c:v>
                </c:pt>
                <c:pt idx="2">
                  <c:v>18381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1214-495D-91D7-F791D3138468}"/>
            </c:ext>
          </c:extLst>
        </c:ser>
        <c:ser>
          <c:idx val="8"/>
          <c:order val="8"/>
          <c:tx>
            <c:strRef>
              <c:f>'Grape - Warm'!$K$4</c:f>
              <c:strCache>
                <c:ptCount val="1"/>
                <c:pt idx="0">
                  <c:v>70%</c:v>
                </c:pt>
              </c:strCache>
            </c:strRef>
          </c:tx>
          <c:spPr>
            <a:solidFill>
              <a:srgbClr val="99A008"/>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Warm'!$K$5:$K$8</c:f>
              <c:numCache>
                <c:formatCode>General</c:formatCode>
                <c:ptCount val="3"/>
                <c:pt idx="0">
                  <c:v>35495</c:v>
                </c:pt>
                <c:pt idx="1">
                  <c:v>36628</c:v>
                </c:pt>
                <c:pt idx="2">
                  <c:v>36283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1214-495D-91D7-F791D3138468}"/>
            </c:ext>
          </c:extLst>
        </c:ser>
        <c:ser>
          <c:idx val="9"/>
          <c:order val="9"/>
          <c:tx>
            <c:strRef>
              <c:f>'Grape - Warm'!$L$4</c:f>
              <c:strCache>
                <c:ptCount val="1"/>
                <c:pt idx="0">
                  <c:v>80%</c:v>
                </c:pt>
              </c:strCache>
            </c:strRef>
          </c:tx>
          <c:spPr>
            <a:solidFill>
              <a:srgbClr val="8EE692"/>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Warm'!$L$5:$L$8</c:f>
              <c:numCache>
                <c:formatCode>General</c:formatCode>
                <c:ptCount val="3"/>
                <c:pt idx="0">
                  <c:v>120562</c:v>
                </c:pt>
                <c:pt idx="1">
                  <c:v>119524</c:v>
                </c:pt>
                <c:pt idx="2">
                  <c:v>119400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1214-495D-91D7-F791D3138468}"/>
            </c:ext>
          </c:extLst>
        </c:ser>
        <c:ser>
          <c:idx val="10"/>
          <c:order val="10"/>
          <c:tx>
            <c:strRef>
              <c:f>'Grape - Warm'!$M$4</c:f>
              <c:strCache>
                <c:ptCount val="1"/>
                <c:pt idx="0">
                  <c:v>90%</c:v>
                </c:pt>
              </c:strCache>
            </c:strRef>
          </c:tx>
          <c:spPr>
            <a:solidFill>
              <a:srgbClr val="60A864"/>
            </a:solidFill>
            <a:ln>
              <a:noFill/>
            </a:ln>
            <a:effectLst/>
          </c:spPr>
          <c:invertIfNegative val="0"/>
          <c:cat>
            <c:multiLvlStrRef>
              <c:f>'Grape - Warm'!$A$5:$B$8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'Grape - Warm'!$M$5:$M$8</c:f>
              <c:numCache>
                <c:formatCode>General</c:formatCode>
                <c:ptCount val="3"/>
              </c:numCache>
              <c:extLst xmlns:c16r2="http://schemas.microsoft.com/office/drawing/2015/06/chart"/>
            </c:numRef>
          </c:val>
          <c:extLst xmlns:c16r2="http://schemas.microsoft.com/office/drawing/2015/06/chart">
            <c:ext xmlns:c16="http://schemas.microsoft.com/office/drawing/2014/chart" uri="{C3380CC4-5D6E-409C-BE32-E72D297353CC}">
              <c16:uniqueId val="{00000005-1214-495D-91D7-F791D3138468}"/>
            </c:ext>
          </c:extLst>
        </c:ser>
        <c:dLbls>
          <c:showLegendKey val="0"/>
          <c:showVal val="0"/>
          <c:showCatName val="0"/>
          <c:showSerName val="0"/>
          <c:showPercent val="0"/>
          <c:showBubbleSize val="0"/>
        </c:dLbls>
        <c:gapWidth val="150"/>
        <c:overlap val="100"/>
        <c:axId val="413124216"/>
        <c:axId val="413400456"/>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'Grape - Warm'!$D$4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'Grape - Warm'!$D$5:$D$8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6-1214-495D-91D7-F791D3138468}"/>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'Grape - Warm'!$E$4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Warm'!$E$5:$E$8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7-1214-495D-91D7-F791D3138468}"/>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'Grape - Warm'!$F$4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Warm'!$F$5:$F$8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1214-495D-91D7-F791D3138468}"/>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'Grape - Warm'!$G$4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Warm'!$G$5:$G$8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1214-495D-91D7-F791D3138468}"/>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'Grape - Warm'!$H$4</c15:sqref>
                        </c15:formulaRef>
                      </c:ext>
                    </c:extLst>
                    <c:strCache>
                      <c:ptCount val="1"/>
                      <c:pt idx="0">
                        <c:v>40%</c:v>
                      </c:pt>
                    </c:strCache>
                  </c:strRef>
                </c:tx>
                <c:spPr>
                  <a:solidFill>
                    <a:schemeClr val="accent6"/>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Warm'!$H$5:$H$8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1214-495D-91D7-F791D3138468}"/>
                  </c:ext>
                </c:extLst>
              </c15:ser>
            </c15:filteredBarSeries>
            <c15:filteredBarSeries>
              <c15:ser>
                <c:idx val="11"/>
                <c:order val="11"/>
                <c:tx>
                  <c:strRef>
                    <c:extLst xmlns:c16r2="http://schemas.microsoft.com/office/drawing/2015/06/chart" xmlns:c15="http://schemas.microsoft.com/office/drawing/2012/chart">
                      <c:ext xmlns:c15="http://schemas.microsoft.com/office/drawing/2012/chart" uri="{02D57815-91ED-43cb-92C2-25804820EDAC}">
                        <c15:formulaRef>
                          <c15:sqref>'Grape - Warm'!$N$4</c15:sqref>
                        </c15:formulaRef>
                      </c:ext>
                    </c:extLst>
                    <c:strCache>
                      <c:ptCount val="1"/>
                      <c:pt idx="0">
                        <c:v>100%</c:v>
                      </c:pt>
                    </c:strCache>
                  </c:strRef>
                </c:tx>
                <c:spPr>
                  <a:solidFill>
                    <a:schemeClr val="accent6">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'Grape - Warm'!$A$5:$B$8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'Grape - Warm'!$N$5:$N$8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B-1214-495D-91D7-F791D3138468}"/>
                  </c:ext>
                </c:extLst>
              </c15:ser>
            </c15:filteredBarSeries>
          </c:ext>
        </c:extLst>
      </c:barChart>
      <c:catAx>
        <c:axId val="41312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400456"/>
        <c:crosses val="autoZero"/>
        <c:auto val="1"/>
        <c:lblAlgn val="ctr"/>
        <c:lblOffset val="100"/>
        <c:noMultiLvlLbl val="0"/>
      </c:catAx>
      <c:valAx>
        <c:axId val="413400456"/>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124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Ryegrass!$C$4</c:f>
              <c:strCache>
                <c:ptCount val="1"/>
                <c:pt idx="0">
                  <c:v>Not Suitable</c:v>
                </c:pt>
              </c:strCache>
            </c:strRef>
          </c:tx>
          <c:spPr>
            <a:solidFill>
              <a:srgbClr val="672262"/>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Ryegrass!$C$5:$C$8</c:f>
              <c:numCache>
                <c:formatCode>0</c:formatCode>
                <c:ptCount val="3"/>
                <c:pt idx="0">
                  <c:v>670</c:v>
                </c:pt>
                <c:pt idx="1">
                  <c:v>1126</c:v>
                </c:pt>
                <c:pt idx="2">
                  <c:v>1126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CA86-4DCA-BEB0-007F73B55FD2}"/>
            </c:ext>
          </c:extLst>
        </c:ser>
        <c:ser>
          <c:idx val="5"/>
          <c:order val="5"/>
          <c:tx>
            <c:strRef>
              <c:f>Ryegrass!$H$4</c:f>
              <c:strCache>
                <c:ptCount val="1"/>
                <c:pt idx="0">
                  <c:v>40%</c:v>
                </c:pt>
              </c:strCache>
            </c:strRef>
          </c:tx>
          <c:spPr>
            <a:solidFill>
              <a:srgbClr val="DAAA60"/>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Ryegrass!$H$5:$H$8</c:f>
              <c:numCache>
                <c:formatCode>General</c:formatCode>
                <c:ptCount val="3"/>
                <c:pt idx="0" formatCode="0">
                  <c:v>185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CA86-4DCA-BEB0-007F73B55FD2}"/>
            </c:ext>
          </c:extLst>
        </c:ser>
        <c:ser>
          <c:idx val="6"/>
          <c:order val="6"/>
          <c:tx>
            <c:strRef>
              <c:f>Ryegrass!$I$4</c:f>
              <c:strCache>
                <c:ptCount val="1"/>
                <c:pt idx="0">
                  <c:v>50%</c:v>
                </c:pt>
              </c:strCache>
            </c:strRef>
          </c:tx>
          <c:spPr>
            <a:solidFill>
              <a:srgbClr val="FFFD9F"/>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Ryegrass!$I$5:$I$8</c:f>
              <c:numCache>
                <c:formatCode>0</c:formatCode>
                <c:ptCount val="3"/>
                <c:pt idx="0">
                  <c:v>13649</c:v>
                </c:pt>
                <c:pt idx="1">
                  <c:v>30</c:v>
                </c:pt>
                <c:pt idx="2">
                  <c:v>285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CA86-4DCA-BEB0-007F73B55FD2}"/>
            </c:ext>
          </c:extLst>
        </c:ser>
        <c:ser>
          <c:idx val="7"/>
          <c:order val="7"/>
          <c:tx>
            <c:strRef>
              <c:f>Ryegrass!$J$4</c:f>
              <c:strCache>
                <c:ptCount val="1"/>
                <c:pt idx="0">
                  <c:v>60%</c:v>
                </c:pt>
              </c:strCache>
            </c:strRef>
          </c:tx>
          <c:spPr>
            <a:solidFill>
              <a:srgbClr val="CDCF45"/>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Ryegrass!$J$5:$J$8</c:f>
              <c:numCache>
                <c:formatCode>0</c:formatCode>
                <c:ptCount val="3"/>
                <c:pt idx="0">
                  <c:v>18373</c:v>
                </c:pt>
                <c:pt idx="1">
                  <c:v>5361</c:v>
                </c:pt>
                <c:pt idx="2">
                  <c:v>8113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CA86-4DCA-BEB0-007F73B55FD2}"/>
            </c:ext>
          </c:extLst>
        </c:ser>
        <c:ser>
          <c:idx val="8"/>
          <c:order val="8"/>
          <c:tx>
            <c:strRef>
              <c:f>Ryegrass!$K$4</c:f>
              <c:strCache>
                <c:ptCount val="1"/>
                <c:pt idx="0">
                  <c:v>70%</c:v>
                </c:pt>
              </c:strCache>
            </c:strRef>
          </c:tx>
          <c:spPr>
            <a:solidFill>
              <a:srgbClr val="99A008"/>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Ryegrass!$K$5:$K$8</c:f>
              <c:numCache>
                <c:formatCode>0</c:formatCode>
                <c:ptCount val="3"/>
                <c:pt idx="0">
                  <c:v>13186</c:v>
                </c:pt>
                <c:pt idx="1">
                  <c:v>15743</c:v>
                </c:pt>
                <c:pt idx="2">
                  <c:v>20858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CA86-4DCA-BEB0-007F73B55FD2}"/>
            </c:ext>
          </c:extLst>
        </c:ser>
        <c:ser>
          <c:idx val="9"/>
          <c:order val="9"/>
          <c:tx>
            <c:strRef>
              <c:f>Ryegrass!$L$4</c:f>
              <c:strCache>
                <c:ptCount val="1"/>
                <c:pt idx="0">
                  <c:v>80%</c:v>
                </c:pt>
              </c:strCache>
            </c:strRef>
          </c:tx>
          <c:spPr>
            <a:solidFill>
              <a:srgbClr val="8EE692"/>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Ryegrass!$L$5:$L$8</c:f>
              <c:numCache>
                <c:formatCode>0</c:formatCode>
                <c:ptCount val="3"/>
                <c:pt idx="0">
                  <c:v>37780</c:v>
                </c:pt>
                <c:pt idx="1">
                  <c:v>49392</c:v>
                </c:pt>
                <c:pt idx="2">
                  <c:v>45882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CA86-4DCA-BEB0-007F73B55FD2}"/>
            </c:ext>
          </c:extLst>
        </c:ser>
        <c:ser>
          <c:idx val="10"/>
          <c:order val="10"/>
          <c:tx>
            <c:strRef>
              <c:f>Ryegrass!$M$4</c:f>
              <c:strCache>
                <c:ptCount val="1"/>
                <c:pt idx="0">
                  <c:v>90%</c:v>
                </c:pt>
              </c:strCache>
            </c:strRef>
          </c:tx>
          <c:spPr>
            <a:solidFill>
              <a:srgbClr val="60A864"/>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Ryegrass!$M$5:$M$8</c:f>
              <c:numCache>
                <c:formatCode>0</c:formatCode>
                <c:ptCount val="3"/>
                <c:pt idx="0">
                  <c:v>66010</c:v>
                </c:pt>
                <c:pt idx="1">
                  <c:v>103180</c:v>
                </c:pt>
                <c:pt idx="2">
                  <c:v>101179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CA86-4DCA-BEB0-007F73B55FD2}"/>
            </c:ext>
          </c:extLst>
        </c:ser>
        <c:ser>
          <c:idx val="11"/>
          <c:order val="11"/>
          <c:tx>
            <c:strRef>
              <c:f>Ryegrass!$N$4</c:f>
              <c:strCache>
                <c:ptCount val="1"/>
                <c:pt idx="0">
                  <c:v>100%</c:v>
                </c:pt>
              </c:strCache>
            </c:strRef>
          </c:tx>
          <c:spPr>
            <a:solidFill>
              <a:srgbClr val="336B36"/>
            </a:solidFill>
            <a:ln>
              <a:noFill/>
            </a:ln>
            <a:effectLst/>
          </c:spPr>
          <c:invertIfNegative val="0"/>
          <c:cat>
            <c:multiLvlStrRef>
              <c:f>Ryegrass!$A$5:$B$8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Ryegrass!$N$5:$N$8</c:f>
              <c:numCache>
                <c:formatCode>0</c:formatCode>
                <c:ptCount val="3"/>
                <c:pt idx="0">
                  <c:v>27590</c:v>
                </c:pt>
                <c:pt idx="1">
                  <c:v>2611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7-CA86-4DCA-BEB0-007F73B55FD2}"/>
            </c:ext>
          </c:extLst>
        </c:ser>
        <c:dLbls>
          <c:showLegendKey val="0"/>
          <c:showVal val="0"/>
          <c:showCatName val="0"/>
          <c:showSerName val="0"/>
          <c:showPercent val="0"/>
          <c:showBubbleSize val="0"/>
        </c:dLbls>
        <c:gapWidth val="150"/>
        <c:overlap val="100"/>
        <c:axId val="413385728"/>
        <c:axId val="412759704"/>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Ryegrass!$D$4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Ryegrass!$A$5:$B$8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Ryegrass!$D$5:$D$8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8-CA86-4DCA-BEB0-007F73B55FD2}"/>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Ryegrass!$E$4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Ryegrass!$A$5:$B$8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Ryegrass!$E$5:$E$8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CA86-4DCA-BEB0-007F73B55FD2}"/>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Ryegrass!$F$4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Ryegrass!$A$5:$B$8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Ryegrass!$F$5:$F$8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CA86-4DCA-BEB0-007F73B55FD2}"/>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Ryegrass!$G$4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Ryegrass!$A$5:$B$8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Ryegrass!$G$5:$G$8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B-CA86-4DCA-BEB0-007F73B55FD2}"/>
                  </c:ext>
                </c:extLst>
              </c15:ser>
            </c15:filteredBarSeries>
          </c:ext>
        </c:extLst>
      </c:barChart>
      <c:catAx>
        <c:axId val="4133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759704"/>
        <c:crosses val="autoZero"/>
        <c:auto val="1"/>
        <c:lblAlgn val="ctr"/>
        <c:lblOffset val="100"/>
        <c:noMultiLvlLbl val="0"/>
      </c:catAx>
      <c:valAx>
        <c:axId val="412759704"/>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3857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'Stone - Early'!$C$4</c:f>
              <c:strCache>
                <c:ptCount val="1"/>
                <c:pt idx="0">
                  <c:v>Not Suitable</c:v>
                </c:pt>
              </c:strCache>
            </c:strRef>
          </c:tx>
          <c:spPr>
            <a:solidFill>
              <a:srgbClr val="672262"/>
            </a:solidFill>
            <a:ln>
              <a:noFill/>
            </a:ln>
            <a:effectLst/>
          </c:spPr>
          <c:invertIfNegative val="0"/>
          <c:cat>
            <c:multiLvlStrRef>
              <c:f>'Stone - Early'!$A$5:$B$8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Early'!$C$5:$C$8</c:f>
              <c:numCache>
                <c:formatCode>0</c:formatCode>
                <c:ptCount val="3"/>
                <c:pt idx="0">
                  <c:v>8539</c:v>
                </c:pt>
                <c:pt idx="1">
                  <c:v>10357</c:v>
                </c:pt>
                <c:pt idx="2">
                  <c:v>10357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112F-49C5-943E-4A3819BBAB4F}"/>
            </c:ext>
          </c:extLst>
        </c:ser>
        <c:ser>
          <c:idx val="7"/>
          <c:order val="7"/>
          <c:tx>
            <c:strRef>
              <c:f>'Stone - Early'!$J$4</c:f>
              <c:strCache>
                <c:ptCount val="1"/>
                <c:pt idx="0">
                  <c:v>60%</c:v>
                </c:pt>
              </c:strCache>
            </c:strRef>
          </c:tx>
          <c:spPr>
            <a:solidFill>
              <a:srgbClr val="CDCF45"/>
            </a:solidFill>
            <a:ln>
              <a:noFill/>
            </a:ln>
            <a:effectLst/>
          </c:spPr>
          <c:invertIfNegative val="0"/>
          <c:cat>
            <c:multiLvlStrRef>
              <c:f>'Stone - Early'!$A$5:$B$8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Early'!$J$5:$J$8</c:f>
              <c:numCache>
                <c:formatCode>General</c:formatCode>
                <c:ptCount val="3"/>
                <c:pt idx="0">
                  <c:v>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112F-49C5-943E-4A3819BBAB4F}"/>
            </c:ext>
          </c:extLst>
        </c:ser>
        <c:ser>
          <c:idx val="8"/>
          <c:order val="8"/>
          <c:tx>
            <c:strRef>
              <c:f>'Stone - Early'!$K$4</c:f>
              <c:strCache>
                <c:ptCount val="1"/>
                <c:pt idx="0">
                  <c:v>70%</c:v>
                </c:pt>
              </c:strCache>
            </c:strRef>
          </c:tx>
          <c:spPr>
            <a:solidFill>
              <a:srgbClr val="CDCF45"/>
            </a:solidFill>
            <a:ln>
              <a:noFill/>
            </a:ln>
            <a:effectLst/>
          </c:spPr>
          <c:invertIfNegative val="0"/>
          <c:cat>
            <c:multiLvlStrRef>
              <c:f>'Stone - Early'!$A$5:$B$8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Early'!$K$5:$K$8</c:f>
              <c:numCache>
                <c:formatCode>General</c:formatCode>
                <c:ptCount val="3"/>
                <c:pt idx="0">
                  <c:v>22848</c:v>
                </c:pt>
                <c:pt idx="1">
                  <c:v>987</c:v>
                </c:pt>
                <c:pt idx="2" formatCode="0">
                  <c:v>633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112F-49C5-943E-4A3819BBAB4F}"/>
            </c:ext>
          </c:extLst>
        </c:ser>
        <c:ser>
          <c:idx val="9"/>
          <c:order val="9"/>
          <c:tx>
            <c:strRef>
              <c:f>'Stone - Early'!$L$4</c:f>
              <c:strCache>
                <c:ptCount val="1"/>
                <c:pt idx="0">
                  <c:v>80%</c:v>
                </c:pt>
              </c:strCache>
            </c:strRef>
          </c:tx>
          <c:spPr>
            <a:solidFill>
              <a:srgbClr val="8EE692"/>
            </a:solidFill>
            <a:ln>
              <a:noFill/>
            </a:ln>
            <a:effectLst/>
          </c:spPr>
          <c:invertIfNegative val="0"/>
          <c:cat>
            <c:multiLvlStrRef>
              <c:f>'Stone - Early'!$A$5:$B$8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Early'!$L$5:$L$8</c:f>
              <c:numCache>
                <c:formatCode>General</c:formatCode>
                <c:ptCount val="3"/>
                <c:pt idx="0">
                  <c:v>146053</c:v>
                </c:pt>
                <c:pt idx="1">
                  <c:v>166099</c:v>
                </c:pt>
                <c:pt idx="2" formatCode="0">
                  <c:v>166154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112F-49C5-943E-4A3819BBAB4F}"/>
            </c:ext>
          </c:extLst>
        </c:ser>
        <c:ser>
          <c:idx val="10"/>
          <c:order val="10"/>
          <c:tx>
            <c:strRef>
              <c:f>'Stone - Early'!$M$4</c:f>
              <c:strCache>
                <c:ptCount val="1"/>
                <c:pt idx="0">
                  <c:v>90%</c:v>
                </c:pt>
              </c:strCache>
            </c:strRef>
          </c:tx>
          <c:spPr>
            <a:solidFill>
              <a:srgbClr val="60A864"/>
            </a:solidFill>
            <a:ln>
              <a:noFill/>
            </a:ln>
            <a:effectLst/>
          </c:spPr>
          <c:invertIfNegative val="0"/>
          <c:cat>
            <c:multiLvlStrRef>
              <c:f>'Stone - Early'!$A$5:$B$8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Early'!$M$5:$M$8</c:f>
              <c:numCache>
                <c:formatCode>General</c:formatCode>
                <c:ptCount val="3"/>
                <c:pt idx="2" formatCode="0">
                  <c:v>299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112F-49C5-943E-4A3819BBAB4F}"/>
            </c:ext>
          </c:extLst>
        </c:ser>
        <c:dLbls>
          <c:showLegendKey val="0"/>
          <c:showVal val="0"/>
          <c:showCatName val="0"/>
          <c:showSerName val="0"/>
          <c:showPercent val="0"/>
          <c:showBubbleSize val="0"/>
        </c:dLbls>
        <c:gapWidth val="150"/>
        <c:overlap val="100"/>
        <c:axId val="165849384"/>
        <c:axId val="16562892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'Stone - Early'!$D$4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'Stone - Early'!$D$5:$D$8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5-112F-49C5-943E-4A3819BBAB4F}"/>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'Stone - Early'!$E$4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Early'!$E$5:$E$8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6-112F-49C5-943E-4A3819BBAB4F}"/>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'Stone - Early'!$F$4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Early'!$F$5:$F$8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7-112F-49C5-943E-4A3819BBAB4F}"/>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'Stone - Early'!$G$4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Early'!$G$5:$G$8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112F-49C5-943E-4A3819BBAB4F}"/>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'Stone - Early'!$H$4</c15:sqref>
                        </c15:formulaRef>
                      </c:ext>
                    </c:extLst>
                    <c:strCache>
                      <c:ptCount val="1"/>
                      <c:pt idx="0">
                        <c:v>40%</c:v>
                      </c:pt>
                    </c:strCache>
                  </c:strRef>
                </c:tx>
                <c:spPr>
                  <a:solidFill>
                    <a:schemeClr val="accent6"/>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Early'!$H$5:$H$8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112F-49C5-943E-4A3819BBAB4F}"/>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'Stone - Early'!$I$4</c15:sqref>
                        </c15:formulaRef>
                      </c:ext>
                    </c:extLst>
                    <c:strCache>
                      <c:ptCount val="1"/>
                      <c:pt idx="0">
                        <c:v>50%</c:v>
                      </c:pt>
                    </c:strCache>
                  </c:strRef>
                </c:tx>
                <c:spPr>
                  <a:solidFill>
                    <a:schemeClr val="accent1">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Early'!$A$5:$B$8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Early'!$I$5:$I$8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112F-49C5-943E-4A3819BBAB4F}"/>
                  </c:ext>
                </c:extLst>
              </c15:ser>
            </c15:filteredBarSeries>
          </c:ext>
        </c:extLst>
      </c:barChart>
      <c:catAx>
        <c:axId val="165849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628920"/>
        <c:crosses val="autoZero"/>
        <c:auto val="1"/>
        <c:lblAlgn val="ctr"/>
        <c:lblOffset val="100"/>
        <c:noMultiLvlLbl val="0"/>
      </c:catAx>
      <c:valAx>
        <c:axId val="165628920"/>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8493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'Stone - Late'!$C$4</c:f>
              <c:strCache>
                <c:ptCount val="1"/>
                <c:pt idx="0">
                  <c:v>Not Suitable</c:v>
                </c:pt>
              </c:strCache>
            </c:strRef>
          </c:tx>
          <c:spPr>
            <a:solidFill>
              <a:srgbClr val="672262"/>
            </a:solidFill>
            <a:ln>
              <a:noFill/>
            </a:ln>
            <a:effectLst/>
          </c:spPr>
          <c:invertIfNegative val="0"/>
          <c:cat>
            <c:multiLvlStrRef>
              <c:f>'Stone - Late'!$A$5:$B$8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Late'!$C$5:$C$8</c:f>
              <c:numCache>
                <c:formatCode>0</c:formatCode>
                <c:ptCount val="3"/>
                <c:pt idx="0" formatCode="General">
                  <c:v>8539</c:v>
                </c:pt>
                <c:pt idx="1">
                  <c:v>10357</c:v>
                </c:pt>
                <c:pt idx="2">
                  <c:v>10357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9BA1-4B55-811E-C81400CD387D}"/>
            </c:ext>
          </c:extLst>
        </c:ser>
        <c:ser>
          <c:idx val="8"/>
          <c:order val="8"/>
          <c:tx>
            <c:strRef>
              <c:f>'Stone - Late'!$K$4</c:f>
              <c:strCache>
                <c:ptCount val="1"/>
                <c:pt idx="0">
                  <c:v>70%</c:v>
                </c:pt>
              </c:strCache>
            </c:strRef>
          </c:tx>
          <c:spPr>
            <a:solidFill>
              <a:srgbClr val="99A008"/>
            </a:solidFill>
            <a:ln>
              <a:noFill/>
            </a:ln>
            <a:effectLst/>
          </c:spPr>
          <c:invertIfNegative val="0"/>
          <c:cat>
            <c:multiLvlStrRef>
              <c:f>'Stone - Late'!$A$5:$B$8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Late'!$K$5:$K$8</c:f>
              <c:numCache>
                <c:formatCode>0</c:formatCode>
                <c:ptCount val="3"/>
                <c:pt idx="0" formatCode="General">
                  <c:v>1054</c:v>
                </c:pt>
                <c:pt idx="1">
                  <c:v>1735</c:v>
                </c:pt>
                <c:pt idx="2">
                  <c:v>151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9BA1-4B55-811E-C81400CD387D}"/>
            </c:ext>
          </c:extLst>
        </c:ser>
        <c:ser>
          <c:idx val="9"/>
          <c:order val="9"/>
          <c:tx>
            <c:strRef>
              <c:f>'Stone - Late'!$L$4</c:f>
              <c:strCache>
                <c:ptCount val="1"/>
                <c:pt idx="0">
                  <c:v>80%</c:v>
                </c:pt>
              </c:strCache>
            </c:strRef>
          </c:tx>
          <c:spPr>
            <a:solidFill>
              <a:srgbClr val="8EE692"/>
            </a:solidFill>
            <a:ln>
              <a:noFill/>
            </a:ln>
            <a:effectLst/>
          </c:spPr>
          <c:invertIfNegative val="0"/>
          <c:cat>
            <c:multiLvlStrRef>
              <c:f>'Stone - Late'!$A$5:$B$8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Late'!$L$5:$L$8</c:f>
              <c:numCache>
                <c:formatCode>0</c:formatCode>
                <c:ptCount val="3"/>
                <c:pt idx="0" formatCode="General">
                  <c:v>165419</c:v>
                </c:pt>
                <c:pt idx="1">
                  <c:v>165351</c:v>
                </c:pt>
                <c:pt idx="2">
                  <c:v>166935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9BA1-4B55-811E-C81400CD387D}"/>
            </c:ext>
          </c:extLst>
        </c:ser>
        <c:ser>
          <c:idx val="10"/>
          <c:order val="10"/>
          <c:tx>
            <c:strRef>
              <c:f>'Stone - Late'!$M$4</c:f>
              <c:strCache>
                <c:ptCount val="1"/>
                <c:pt idx="0">
                  <c:v>90%</c:v>
                </c:pt>
              </c:strCache>
            </c:strRef>
          </c:tx>
          <c:spPr>
            <a:solidFill>
              <a:srgbClr val="60A864"/>
            </a:solidFill>
            <a:ln>
              <a:noFill/>
            </a:ln>
            <a:effectLst/>
          </c:spPr>
          <c:invertIfNegative val="0"/>
          <c:cat>
            <c:multiLvlStrRef>
              <c:f>'Stone - Late'!$A$5:$B$8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'Stone - Late'!$M$5:$M$8</c:f>
              <c:numCache>
                <c:formatCode>General</c:formatCode>
                <c:ptCount val="3"/>
                <c:pt idx="0">
                  <c:v>2431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9BA1-4B55-811E-C81400CD387D}"/>
            </c:ext>
          </c:extLst>
        </c:ser>
        <c:dLbls>
          <c:showLegendKey val="0"/>
          <c:showVal val="0"/>
          <c:showCatName val="0"/>
          <c:showSerName val="0"/>
          <c:showPercent val="0"/>
          <c:showBubbleSize val="0"/>
        </c:dLbls>
        <c:gapWidth val="150"/>
        <c:overlap val="100"/>
        <c:axId val="413953680"/>
        <c:axId val="413954072"/>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'Stone - Late'!$D$4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'Stone - Late'!$D$5:$D$8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4-9BA1-4B55-811E-C81400CD387D}"/>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'Stone - Late'!$E$4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5-9BA1-4B55-811E-C81400CD387D}"/>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'Stone - Late'!$F$4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6-9BA1-4B55-811E-C81400CD387D}"/>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'Stone - Late'!$G$4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7-9BA1-4B55-811E-C81400CD387D}"/>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'Stone - Late'!$H$4</c15:sqref>
                        </c15:formulaRef>
                      </c:ext>
                    </c:extLst>
                    <c:strCache>
                      <c:ptCount val="1"/>
                      <c:pt idx="0">
                        <c:v>40%</c:v>
                      </c:pt>
                    </c:strCache>
                  </c:strRef>
                </c:tx>
                <c:spPr>
                  <a:solidFill>
                    <a:schemeClr val="accent6"/>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Late'!$H$5:$H$8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9BA1-4B55-811E-C81400CD387D}"/>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'Stone - Late'!$I$4</c15:sqref>
                        </c15:formulaRef>
                      </c:ext>
                    </c:extLst>
                    <c:strCache>
                      <c:ptCount val="1"/>
                      <c:pt idx="0">
                        <c:v>50%</c:v>
                      </c:pt>
                    </c:strCache>
                  </c:strRef>
                </c:tx>
                <c:spPr>
                  <a:solidFill>
                    <a:schemeClr val="accent1">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Late'!$I$5:$I$8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9BA1-4B55-811E-C81400CD387D}"/>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'Stone - Late'!$J$4</c15:sqref>
                        </c15:formulaRef>
                      </c:ext>
                    </c:extLst>
                    <c:strCache>
                      <c:ptCount val="1"/>
                      <c:pt idx="0">
                        <c:v>60%</c:v>
                      </c:pt>
                    </c:strCache>
                  </c:strRef>
                </c:tx>
                <c:spPr>
                  <a:solidFill>
                    <a:schemeClr val="accent2">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'Stone - Late'!$A$5:$B$8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'Stone - Late'!$J$5:$J$8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9BA1-4B55-811E-C81400CD387D}"/>
                  </c:ext>
                </c:extLst>
              </c15:ser>
            </c15:filteredBarSeries>
          </c:ext>
        </c:extLst>
      </c:barChart>
      <c:catAx>
        <c:axId val="41395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954072"/>
        <c:crosses val="autoZero"/>
        <c:auto val="1"/>
        <c:lblAlgn val="ctr"/>
        <c:lblOffset val="100"/>
        <c:noMultiLvlLbl val="0"/>
      </c:catAx>
      <c:valAx>
        <c:axId val="413954072"/>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9536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Wheat!$C$4</c:f>
              <c:strCache>
                <c:ptCount val="1"/>
                <c:pt idx="0">
                  <c:v>Not Suitable</c:v>
                </c:pt>
              </c:strCache>
            </c:strRef>
          </c:tx>
          <c:spPr>
            <a:solidFill>
              <a:srgbClr val="672262"/>
            </a:solidFill>
            <a:ln>
              <a:noFill/>
            </a:ln>
            <a:effectLst/>
          </c:spPr>
          <c:invertIfNegative val="0"/>
          <c:cat>
            <c:multiLvlStrRef>
              <c:f>Wheat!$A$5:$B$8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Wheat!$C$5:$C$8</c:f>
              <c:numCache>
                <c:formatCode>0</c:formatCode>
                <c:ptCount val="3"/>
                <c:pt idx="0">
                  <c:v>8560</c:v>
                </c:pt>
                <c:pt idx="1">
                  <c:v>8560</c:v>
                </c:pt>
                <c:pt idx="2">
                  <c:v>8560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B3C-4FD5-944E-274EA7942FFB}"/>
            </c:ext>
          </c:extLst>
        </c:ser>
        <c:ser>
          <c:idx val="8"/>
          <c:order val="8"/>
          <c:tx>
            <c:strRef>
              <c:f>Wheat!$K$4</c:f>
              <c:strCache>
                <c:ptCount val="1"/>
                <c:pt idx="0">
                  <c:v>70%</c:v>
                </c:pt>
              </c:strCache>
            </c:strRef>
          </c:tx>
          <c:spPr>
            <a:solidFill>
              <a:srgbClr val="99A008"/>
            </a:solidFill>
            <a:ln>
              <a:noFill/>
            </a:ln>
            <a:effectLst/>
          </c:spPr>
          <c:invertIfNegative val="0"/>
          <c:cat>
            <c:multiLvlStrRef>
              <c:f>Wheat!$A$5:$B$8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Wheat!$K$5:$K$8</c:f>
              <c:numCache>
                <c:formatCode>0</c:formatCode>
                <c:ptCount val="3"/>
                <c:pt idx="0">
                  <c:v>208</c:v>
                </c:pt>
                <c:pt idx="1">
                  <c:v>520</c:v>
                </c:pt>
                <c:pt idx="2">
                  <c:v>744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FB3C-4FD5-944E-274EA7942FFB}"/>
            </c:ext>
          </c:extLst>
        </c:ser>
        <c:ser>
          <c:idx val="9"/>
          <c:order val="9"/>
          <c:tx>
            <c:strRef>
              <c:f>Wheat!$L$4</c:f>
              <c:strCache>
                <c:ptCount val="1"/>
                <c:pt idx="0">
                  <c:v>80%</c:v>
                </c:pt>
              </c:strCache>
            </c:strRef>
          </c:tx>
          <c:spPr>
            <a:solidFill>
              <a:srgbClr val="8EE692"/>
            </a:solidFill>
            <a:ln>
              <a:noFill/>
            </a:ln>
            <a:effectLst/>
          </c:spPr>
          <c:invertIfNegative val="0"/>
          <c:cat>
            <c:multiLvlStrRef>
              <c:f>Wheat!$A$5:$B$8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Wheat!$L$5:$L$8</c:f>
              <c:numCache>
                <c:formatCode>0</c:formatCode>
                <c:ptCount val="3"/>
                <c:pt idx="0">
                  <c:v>15320</c:v>
                </c:pt>
                <c:pt idx="1">
                  <c:v>6052</c:v>
                </c:pt>
                <c:pt idx="2">
                  <c:v>13413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FB3C-4FD5-944E-274EA7942FFB}"/>
            </c:ext>
          </c:extLst>
        </c:ser>
        <c:ser>
          <c:idx val="10"/>
          <c:order val="10"/>
          <c:tx>
            <c:strRef>
              <c:f>Wheat!$M$4</c:f>
              <c:strCache>
                <c:ptCount val="1"/>
                <c:pt idx="0">
                  <c:v>90%</c:v>
                </c:pt>
              </c:strCache>
            </c:strRef>
          </c:tx>
          <c:spPr>
            <a:solidFill>
              <a:srgbClr val="60A864"/>
            </a:solidFill>
            <a:ln>
              <a:noFill/>
            </a:ln>
            <a:effectLst/>
          </c:spPr>
          <c:invertIfNegative val="0"/>
          <c:cat>
            <c:multiLvlStrRef>
              <c:f>Wheat!$A$5:$B$8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Wheat!$M$5:$M$8</c:f>
              <c:numCache>
                <c:formatCode>0</c:formatCode>
                <c:ptCount val="3"/>
                <c:pt idx="0">
                  <c:v>106728</c:v>
                </c:pt>
                <c:pt idx="1">
                  <c:v>116632</c:v>
                </c:pt>
                <c:pt idx="2">
                  <c:v>109360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FB3C-4FD5-944E-274EA7942FFB}"/>
            </c:ext>
          </c:extLst>
        </c:ser>
        <c:ser>
          <c:idx val="11"/>
          <c:order val="11"/>
          <c:tx>
            <c:strRef>
              <c:f>Wheat!$N$4</c:f>
              <c:strCache>
                <c:ptCount val="1"/>
                <c:pt idx="0">
                  <c:v>100%</c:v>
                </c:pt>
              </c:strCache>
            </c:strRef>
          </c:tx>
          <c:spPr>
            <a:solidFill>
              <a:srgbClr val="336B36"/>
            </a:solidFill>
            <a:ln>
              <a:noFill/>
            </a:ln>
            <a:effectLst/>
          </c:spPr>
          <c:invertIfNegative val="0"/>
          <c:cat>
            <c:multiLvlStrRef>
              <c:f>Wheat!$A$5:$B$8</c:f>
              <c:multiLvlStrCache>
                <c:ptCount val="3"/>
                <c:lvl>
                  <c:pt idx="0">
                    <c:v>1961 - 1990</c:v>
                  </c:pt>
                  <c:pt idx="1">
                    <c:v>2030</c:v>
                  </c:pt>
                  <c:pt idx="2">
                    <c:v>2050</c:v>
                  </c:pt>
                </c:lvl>
                <c:lvl>
                  <c:pt idx="0">
                    <c:v>Historical</c:v>
                  </c:pt>
                  <c:pt idx="1">
                    <c:v>RCP8.5</c:v>
                  </c:pt>
                </c:lvl>
              </c:multiLvlStrCache>
              <c:extLst xmlns:c16r2="http://schemas.microsoft.com/office/drawing/2015/06/chart"/>
            </c:multiLvlStrRef>
          </c:cat>
          <c:val>
            <c:numRef>
              <c:f>Wheat!$N$5:$N$8</c:f>
              <c:numCache>
                <c:formatCode>0</c:formatCode>
                <c:ptCount val="3"/>
                <c:pt idx="0">
                  <c:v>46627</c:v>
                </c:pt>
                <c:pt idx="1">
                  <c:v>45679</c:v>
                </c:pt>
                <c:pt idx="2">
                  <c:v>45366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FB3C-4FD5-944E-274EA7942FFB}"/>
            </c:ext>
          </c:extLst>
        </c:ser>
        <c:dLbls>
          <c:showLegendKey val="0"/>
          <c:showVal val="0"/>
          <c:showCatName val="0"/>
          <c:showSerName val="0"/>
          <c:showPercent val="0"/>
          <c:showBubbleSize val="0"/>
        </c:dLbls>
        <c:gapWidth val="150"/>
        <c:overlap val="100"/>
        <c:axId val="413954856"/>
        <c:axId val="413955248"/>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Wheat!$D$4</c15:sqref>
                        </c15:formulaRef>
                      </c:ext>
                    </c:extLst>
                    <c:strCache>
                      <c:ptCount val="1"/>
                      <c:pt idx="0">
                        <c:v>0%</c:v>
                      </c:pt>
                    </c:strCache>
                  </c:strRef>
                </c:tx>
                <c:spPr>
                  <a:solidFill>
                    <a:schemeClr val="accent2"/>
                  </a:solidFill>
                  <a:ln>
                    <a:noFill/>
                  </a:ln>
                  <a:effectLst/>
                </c:spPr>
                <c:invertIfNegative val="0"/>
                <c:cat>
                  <c:multiLvlStrRef>
                    <c:extLst xmlns:c16r2="http://schemas.microsoft.com/office/drawing/2015/06/chart">
                      <c:ex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c:ext uri="{02D57815-91ED-43cb-92C2-25804820EDAC}">
                        <c15:formulaRef>
                          <c15:sqref>Wheat!$D$5:$D$8</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5-FB3C-4FD5-944E-274EA7942FFB}"/>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Wheat!$E$4</c15:sqref>
                        </c15:formulaRef>
                      </c:ext>
                    </c:extLst>
                    <c:strCache>
                      <c:ptCount val="1"/>
                      <c:pt idx="0">
                        <c:v>10%</c:v>
                      </c:pt>
                    </c:strCache>
                  </c:strRef>
                </c:tx>
                <c:spPr>
                  <a:solidFill>
                    <a:schemeClr val="accent3"/>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Wheat!$E$5:$E$8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6-FB3C-4FD5-944E-274EA7942FFB}"/>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Wheat!$F$4</c15:sqref>
                        </c15:formulaRef>
                      </c:ext>
                    </c:extLst>
                    <c:strCache>
                      <c:ptCount val="1"/>
                      <c:pt idx="0">
                        <c:v>20%</c:v>
                      </c:pt>
                    </c:strCache>
                  </c:strRef>
                </c:tx>
                <c:spPr>
                  <a:solidFill>
                    <a:schemeClr val="accent4"/>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Wheat!$F$5:$F$8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7-FB3C-4FD5-944E-274EA7942FFB}"/>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Wheat!$G$4</c15:sqref>
                        </c15:formulaRef>
                      </c:ext>
                    </c:extLst>
                    <c:strCache>
                      <c:ptCount val="1"/>
                      <c:pt idx="0">
                        <c:v>30%</c:v>
                      </c:pt>
                    </c:strCache>
                  </c:strRef>
                </c:tx>
                <c:spPr>
                  <a:solidFill>
                    <a:schemeClr val="accent5"/>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Wheat!$G$5:$G$8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8-FB3C-4FD5-944E-274EA7942FFB}"/>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Wheat!$H$4</c15:sqref>
                        </c15:formulaRef>
                      </c:ext>
                    </c:extLst>
                    <c:strCache>
                      <c:ptCount val="1"/>
                      <c:pt idx="0">
                        <c:v>40%</c:v>
                      </c:pt>
                    </c:strCache>
                  </c:strRef>
                </c:tx>
                <c:spPr>
                  <a:solidFill>
                    <a:schemeClr val="accent6"/>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Wheat!$H$5:$H$8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9-FB3C-4FD5-944E-274EA7942FFB}"/>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Wheat!$I$4</c15:sqref>
                        </c15:formulaRef>
                      </c:ext>
                    </c:extLst>
                    <c:strCache>
                      <c:ptCount val="1"/>
                      <c:pt idx="0">
                        <c:v>50%</c:v>
                      </c:pt>
                    </c:strCache>
                  </c:strRef>
                </c:tx>
                <c:spPr>
                  <a:solidFill>
                    <a:schemeClr val="accent1">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Wheat!$I$5:$I$8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A-FB3C-4FD5-944E-274EA7942FFB}"/>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Wheat!$J$4</c15:sqref>
                        </c15:formulaRef>
                      </c:ext>
                    </c:extLst>
                    <c:strCache>
                      <c:ptCount val="1"/>
                      <c:pt idx="0">
                        <c:v>60%</c:v>
                      </c:pt>
                    </c:strCache>
                  </c:strRef>
                </c:tx>
                <c:spPr>
                  <a:solidFill>
                    <a:schemeClr val="accent2">
                      <a:lumMod val="60000"/>
                    </a:schemeClr>
                  </a:solidFill>
                  <a:ln>
                    <a:noFill/>
                  </a:ln>
                  <a:effectLst/>
                </c:spPr>
                <c:invertIfNegative val="0"/>
                <c:cat>
                  <c:multiLvlStrRef>
                    <c:extLst xmlns:c16r2="http://schemas.microsoft.com/office/drawing/2015/06/chart" xmlns:c15="http://schemas.microsoft.com/office/drawing/2012/chart">
                      <c:ext xmlns:c15="http://schemas.microsoft.com/office/drawing/2012/chart" uri="{02D57815-91ED-43cb-92C2-25804820EDAC}">
                        <c15:formulaRef>
                          <c15:sqref>Wheat!$A$5:$B$8</c15:sqref>
                        </c15:formulaRef>
                      </c:ext>
                    </c:extLst>
                    <c:multiLvlStrCache>
                      <c:ptCount val="3"/>
                      <c:lvl>
                        <c:pt idx="0">
                          <c:v>1961 - 1990</c:v>
                        </c:pt>
                        <c:pt idx="1">
                          <c:v>2030</c:v>
                        </c:pt>
                        <c:pt idx="2">
                          <c:v>2050</c:v>
                        </c:pt>
                      </c:lvl>
                      <c:lvl>
                        <c:pt idx="0">
                          <c:v>Historical</c:v>
                        </c:pt>
                        <c:pt idx="1">
                          <c:v>RCP8.5</c:v>
                        </c:pt>
                      </c:lvl>
                    </c:multiLvlStrCache>
                  </c:multiLvlStrRef>
                </c:cat>
                <c:val>
                  <c:numRef>
                    <c:extLst xmlns:c16r2="http://schemas.microsoft.com/office/drawing/2015/06/chart" xmlns:c15="http://schemas.microsoft.com/office/drawing/2012/chart">
                      <c:ext xmlns:c15="http://schemas.microsoft.com/office/drawing/2012/chart" uri="{02D57815-91ED-43cb-92C2-25804820EDAC}">
                        <c15:formulaRef>
                          <c15:sqref>Wheat!$J$5:$J$8</c15:sqref>
                        </c15:formulaRef>
                      </c:ext>
                    </c:extLst>
                    <c:numCache>
                      <c:formatCode>General</c:formatCode>
                      <c:ptCount val="3"/>
                    </c:numCache>
                  </c:numRef>
                </c:val>
                <c:extLst xmlns:c16r2="http://schemas.microsoft.com/office/drawing/2015/06/chart" xmlns:c15="http://schemas.microsoft.com/office/drawing/2012/chart">
                  <c:ext xmlns:c16="http://schemas.microsoft.com/office/drawing/2014/chart" uri="{C3380CC4-5D6E-409C-BE32-E72D297353CC}">
                    <c16:uniqueId val="{0000000B-FB3C-4FD5-944E-274EA7942FFB}"/>
                  </c:ext>
                </c:extLst>
              </c15:ser>
            </c15:filteredBarSeries>
          </c:ext>
        </c:extLst>
      </c:barChart>
      <c:catAx>
        <c:axId val="413954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955248"/>
        <c:crosses val="autoZero"/>
        <c:auto val="1"/>
        <c:lblAlgn val="ctr"/>
        <c:lblOffset val="100"/>
        <c:noMultiLvlLbl val="0"/>
      </c:catAx>
      <c:valAx>
        <c:axId val="413955248"/>
        <c:scaling>
          <c:orientation val="minMax"/>
        </c:scaling>
        <c:delete val="0"/>
        <c:axPos val="l"/>
        <c:majorGridlines>
          <c:spPr>
            <a:ln w="9525" cap="flat" cmpd="sng" algn="ctr">
              <a:solidFill>
                <a:schemeClr val="tx1">
                  <a:lumMod val="15000"/>
                  <a:lumOff val="85000"/>
                </a:schemeClr>
              </a:solidFill>
              <a:prstDash val="sys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9548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F542E0-4EDE-4813-A4F5-EFE983112ED4}">
  <ds:schemaRefs>
    <ds:schemaRef ds:uri="http://www.w3.org/2001/XMLSchema"/>
  </ds:schemaRefs>
</ds:datastoreItem>
</file>

<file path=customXml/itemProps2.xml><?xml version="1.0" encoding="utf-8"?>
<ds:datastoreItem xmlns:ds="http://schemas.openxmlformats.org/officeDocument/2006/customXml" ds:itemID="{232270E6-BDB9-480E-AE69-7077A35B6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WaterRA FinalReport template2014.dotx</Template>
  <TotalTime>15</TotalTime>
  <Pages>34</Pages>
  <Words>6998</Words>
  <Characters>42156</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CRC Project 2</vt:lpstr>
    </vt:vector>
  </TitlesOfParts>
  <Company>SA WATER</Company>
  <LinksUpToDate>false</LinksUpToDate>
  <CharactersWithSpaces>49056</CharactersWithSpaces>
  <SharedDoc>false</SharedDoc>
  <HLinks>
    <vt:vector size="6" baseType="variant">
      <vt:variant>
        <vt:i4>3407919</vt:i4>
      </vt:variant>
      <vt:variant>
        <vt:i4>0</vt:i4>
      </vt:variant>
      <vt:variant>
        <vt:i4>0</vt:i4>
      </vt:variant>
      <vt:variant>
        <vt:i4>5</vt:i4>
      </vt:variant>
      <vt:variant>
        <vt:lpwstr>http://www.wqra.com.au/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CRC Project 2</dc:title>
  <dc:subject/>
  <dc:creator>David Halliwell</dc:creator>
  <cp:keywords/>
  <dc:description/>
  <cp:lastModifiedBy>Leanne Davey</cp:lastModifiedBy>
  <cp:revision>8</cp:revision>
  <cp:lastPrinted>2002-02-05T07:34:00Z</cp:lastPrinted>
  <dcterms:created xsi:type="dcterms:W3CDTF">2018-10-18T03:07:00Z</dcterms:created>
  <dcterms:modified xsi:type="dcterms:W3CDTF">2018-12-05T22:20:00Z</dcterms:modified>
</cp:coreProperties>
</file>