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DC11BB" w14:textId="77777777" w:rsidR="00AB24EB" w:rsidRDefault="00AB24EB" w:rsidP="00AB24EB">
      <w:pPr>
        <w:pStyle w:val="Headingpart1"/>
        <w:rPr>
          <w:sz w:val="44"/>
          <w:szCs w:val="44"/>
        </w:rPr>
      </w:pPr>
      <w:r>
        <w:rPr>
          <w:sz w:val="44"/>
          <w:szCs w:val="44"/>
        </w:rPr>
        <w:t>Frequently Asked Questions: Heritage Overlay</w:t>
      </w:r>
    </w:p>
    <w:p w14:paraId="2BA0F9AB" w14:textId="77777777" w:rsidR="00AB24EB" w:rsidRDefault="00AB24EB" w:rsidP="00AB24EB">
      <w:pPr>
        <w:tabs>
          <w:tab w:val="left" w:pos="284"/>
        </w:tabs>
        <w:spacing w:after="120"/>
        <w:rPr>
          <w:rFonts w:ascii="Arial" w:hAnsi="Arial" w:cs="Arial"/>
          <w:b/>
          <w:sz w:val="22"/>
          <w:szCs w:val="22"/>
        </w:rPr>
      </w:pPr>
    </w:p>
    <w:p w14:paraId="5996DA94" w14:textId="77777777" w:rsidR="00AB24EB" w:rsidRDefault="00AB24EB" w:rsidP="00AB24EB">
      <w:pPr>
        <w:numPr>
          <w:ilvl w:val="0"/>
          <w:numId w:val="7"/>
        </w:numPr>
        <w:tabs>
          <w:tab w:val="left" w:pos="284"/>
        </w:tabs>
        <w:spacing w:after="120"/>
        <w:ind w:left="0" w:firstLine="0"/>
        <w:rPr>
          <w:rFonts w:ascii="Arial" w:hAnsi="Arial" w:cs="Arial"/>
          <w:b/>
          <w:sz w:val="22"/>
          <w:szCs w:val="22"/>
        </w:rPr>
      </w:pPr>
      <w:r>
        <w:rPr>
          <w:rFonts w:ascii="Arial" w:hAnsi="Arial" w:cs="Arial"/>
          <w:b/>
          <w:sz w:val="22"/>
          <w:szCs w:val="22"/>
        </w:rPr>
        <w:t>Why protect heritage?</w:t>
      </w:r>
    </w:p>
    <w:p w14:paraId="0B4C4838" w14:textId="5D86CE01" w:rsidR="00AB24EB" w:rsidRDefault="00AB24EB" w:rsidP="00AB24EB">
      <w:pPr>
        <w:spacing w:after="120"/>
        <w:ind w:left="284"/>
        <w:rPr>
          <w:rFonts w:ascii="Arial" w:hAnsi="Arial" w:cs="Arial"/>
          <w:sz w:val="22"/>
          <w:szCs w:val="22"/>
        </w:rPr>
      </w:pPr>
      <w:r>
        <w:rPr>
          <w:rFonts w:ascii="Arial" w:hAnsi="Arial" w:cs="Arial"/>
          <w:sz w:val="22"/>
          <w:szCs w:val="22"/>
        </w:rPr>
        <w:t xml:space="preserve">Heritage places enrich peoples’ lives, often providing a deep and inspirational sense of connection to the community. They are historical records telling us about who we are and the past that shaped us. They are an everyday reminder linking our past with our future. The Shire’s heritage buildings and places contribute substantially to its unique visual character and are a significant factor in making Macedon Ranges a special place to live and to visit. </w:t>
      </w:r>
    </w:p>
    <w:p w14:paraId="087B47C4" w14:textId="77777777" w:rsidR="00AB24EB" w:rsidRDefault="00AB24EB" w:rsidP="00AB24EB">
      <w:pPr>
        <w:ind w:left="284"/>
        <w:rPr>
          <w:rFonts w:ascii="Arial" w:hAnsi="Arial" w:cs="Arial"/>
          <w:sz w:val="22"/>
          <w:szCs w:val="22"/>
        </w:rPr>
      </w:pPr>
      <w:r>
        <w:rPr>
          <w:rFonts w:ascii="Arial" w:hAnsi="Arial" w:cs="Arial"/>
          <w:sz w:val="22"/>
          <w:szCs w:val="22"/>
        </w:rPr>
        <w:t>Council applies the Heritage Overlay to conserve and enhance heritage places and to ensure that any development does not adversely affect the significance of a heritage place.</w:t>
      </w:r>
    </w:p>
    <w:p w14:paraId="7C7CDF40" w14:textId="77777777" w:rsidR="00AB24EB" w:rsidRDefault="00AB24EB" w:rsidP="00AB24EB">
      <w:pPr>
        <w:ind w:left="284"/>
        <w:rPr>
          <w:rFonts w:ascii="Arial" w:hAnsi="Arial" w:cs="Arial"/>
          <w:sz w:val="22"/>
          <w:szCs w:val="22"/>
        </w:rPr>
      </w:pPr>
    </w:p>
    <w:p w14:paraId="5D8D8B2A" w14:textId="77777777" w:rsidR="00AB24EB" w:rsidRDefault="00AB24EB" w:rsidP="00AB24EB">
      <w:pPr>
        <w:numPr>
          <w:ilvl w:val="0"/>
          <w:numId w:val="7"/>
        </w:numPr>
        <w:tabs>
          <w:tab w:val="left" w:pos="284"/>
        </w:tabs>
        <w:spacing w:after="120"/>
        <w:ind w:left="0" w:firstLine="0"/>
        <w:rPr>
          <w:rFonts w:ascii="Arial" w:hAnsi="Arial" w:cs="Arial"/>
          <w:b/>
          <w:sz w:val="22"/>
          <w:szCs w:val="22"/>
        </w:rPr>
      </w:pPr>
      <w:r>
        <w:rPr>
          <w:rFonts w:ascii="Arial" w:hAnsi="Arial" w:cs="Arial"/>
          <w:b/>
          <w:sz w:val="22"/>
          <w:szCs w:val="22"/>
        </w:rPr>
        <w:t xml:space="preserve">What is the Heritage Overlay? </w:t>
      </w:r>
    </w:p>
    <w:p w14:paraId="1A20C046" w14:textId="77E8199F" w:rsidR="00AB24EB" w:rsidRDefault="00AB24EB" w:rsidP="00AB24EB">
      <w:pPr>
        <w:spacing w:after="120"/>
        <w:ind w:left="284"/>
        <w:rPr>
          <w:rFonts w:ascii="Arial" w:hAnsi="Arial" w:cs="Arial"/>
          <w:sz w:val="22"/>
          <w:szCs w:val="22"/>
        </w:rPr>
      </w:pPr>
      <w:r>
        <w:rPr>
          <w:rFonts w:ascii="Arial" w:hAnsi="Arial" w:cs="Arial"/>
          <w:sz w:val="22"/>
          <w:szCs w:val="22"/>
        </w:rPr>
        <w:t xml:space="preserve">The Heritage Overlay is a planning control contained within the Macedon Ranges Planning Scheme (Clause 43.01). The control is applied to either individual heritage places (usually buildings but sometimes other structures, trees or gardens) or heritage precincts. </w:t>
      </w:r>
    </w:p>
    <w:p w14:paraId="757CF420" w14:textId="77777777" w:rsidR="00AB24EB" w:rsidRDefault="00AB24EB" w:rsidP="00AB24EB">
      <w:pPr>
        <w:ind w:left="284"/>
        <w:rPr>
          <w:rFonts w:ascii="Arial" w:hAnsi="Arial" w:cs="Arial"/>
          <w:sz w:val="22"/>
          <w:szCs w:val="22"/>
        </w:rPr>
      </w:pPr>
      <w:r>
        <w:rPr>
          <w:rFonts w:ascii="Arial" w:hAnsi="Arial" w:cs="Arial"/>
          <w:sz w:val="22"/>
          <w:szCs w:val="22"/>
        </w:rPr>
        <w:t xml:space="preserve">A heritage place may be privately or publicly owned. It may have aesthetic, archaeological, architectural, cultural, scientific or social values associated with its history. </w:t>
      </w:r>
    </w:p>
    <w:p w14:paraId="55AE6064" w14:textId="77777777" w:rsidR="00AB24EB" w:rsidRDefault="00AB24EB" w:rsidP="00AB24EB">
      <w:pPr>
        <w:rPr>
          <w:rFonts w:ascii="Arial" w:hAnsi="Arial" w:cs="Arial"/>
          <w:sz w:val="22"/>
          <w:szCs w:val="22"/>
        </w:rPr>
      </w:pPr>
    </w:p>
    <w:p w14:paraId="1DB4C468" w14:textId="77777777" w:rsidR="00AB24EB" w:rsidRDefault="00AB24EB" w:rsidP="00AB24EB">
      <w:pPr>
        <w:numPr>
          <w:ilvl w:val="0"/>
          <w:numId w:val="7"/>
        </w:numPr>
        <w:tabs>
          <w:tab w:val="left" w:pos="284"/>
        </w:tabs>
        <w:spacing w:after="120"/>
        <w:ind w:left="0" w:firstLine="0"/>
        <w:rPr>
          <w:rFonts w:ascii="Arial" w:hAnsi="Arial" w:cs="Arial"/>
          <w:b/>
          <w:sz w:val="22"/>
          <w:szCs w:val="22"/>
        </w:rPr>
      </w:pPr>
      <w:r>
        <w:rPr>
          <w:rFonts w:ascii="Arial" w:hAnsi="Arial" w:cs="Arial"/>
          <w:b/>
          <w:sz w:val="22"/>
          <w:szCs w:val="22"/>
        </w:rPr>
        <w:t>How does the Heritage Overlay work?</w:t>
      </w:r>
    </w:p>
    <w:p w14:paraId="3ADF88B9" w14:textId="1FE12C1A" w:rsidR="00AB24EB" w:rsidRDefault="00AB24EB" w:rsidP="00AB24EB">
      <w:pPr>
        <w:ind w:left="284"/>
        <w:rPr>
          <w:rFonts w:ascii="Arial" w:hAnsi="Arial" w:cs="Arial"/>
          <w:sz w:val="22"/>
          <w:szCs w:val="22"/>
        </w:rPr>
      </w:pPr>
      <w:r>
        <w:rPr>
          <w:rFonts w:ascii="Arial" w:hAnsi="Arial" w:cs="Arial"/>
          <w:sz w:val="22"/>
          <w:szCs w:val="22"/>
        </w:rPr>
        <w:t>New works to those places within the Heritage Overlay require a planning permit to ensure that the works are appropriate and do not adversely affect the significance of the place.</w:t>
      </w:r>
      <w:r w:rsidR="00256302">
        <w:rPr>
          <w:rFonts w:ascii="Arial" w:hAnsi="Arial" w:cs="Arial"/>
          <w:sz w:val="22"/>
          <w:szCs w:val="22"/>
        </w:rPr>
        <w:t xml:space="preserve">  </w:t>
      </w:r>
    </w:p>
    <w:p w14:paraId="2C8CEADD" w14:textId="46051C9A" w:rsidR="00AB24EB" w:rsidRDefault="00AB24EB" w:rsidP="00AB24EB">
      <w:pPr>
        <w:rPr>
          <w:rFonts w:ascii="Arial" w:hAnsi="Arial" w:cs="Arial"/>
          <w:sz w:val="22"/>
          <w:szCs w:val="22"/>
        </w:rPr>
      </w:pPr>
    </w:p>
    <w:p w14:paraId="351AE8F7" w14:textId="77777777" w:rsidR="00AB24EB" w:rsidRDefault="00AB24EB" w:rsidP="00AB24EB">
      <w:pPr>
        <w:rPr>
          <w:rFonts w:ascii="Arial" w:hAnsi="Arial" w:cs="Arial"/>
          <w:b/>
          <w:sz w:val="22"/>
          <w:szCs w:val="22"/>
        </w:rPr>
        <w:sectPr w:rsidR="00AB24EB">
          <w:headerReference w:type="default" r:id="rId8"/>
          <w:type w:val="continuous"/>
          <w:pgSz w:w="11900" w:h="16820"/>
          <w:pgMar w:top="2693" w:right="851" w:bottom="1701" w:left="1021" w:header="709" w:footer="709" w:gutter="0"/>
          <w:cols w:space="720"/>
        </w:sectPr>
      </w:pPr>
    </w:p>
    <w:p w14:paraId="64682CE9" w14:textId="1F1A7BBA" w:rsidR="00AB24EB" w:rsidRDefault="00DD4814" w:rsidP="00AB24EB">
      <w:pPr>
        <w:numPr>
          <w:ilvl w:val="0"/>
          <w:numId w:val="7"/>
        </w:numPr>
        <w:tabs>
          <w:tab w:val="left" w:pos="284"/>
        </w:tabs>
        <w:spacing w:after="120"/>
        <w:ind w:left="284" w:hanging="284"/>
        <w:rPr>
          <w:rFonts w:ascii="Arial" w:hAnsi="Arial" w:cs="Arial"/>
          <w:b/>
          <w:sz w:val="22"/>
          <w:szCs w:val="22"/>
        </w:rPr>
      </w:pPr>
      <w:r w:rsidRPr="00F304FF">
        <w:rPr>
          <w:rFonts w:eastAsia="Calibri"/>
          <w:noProof/>
          <w:lang w:eastAsia="en-AU"/>
        </w:rPr>
        <w:drawing>
          <wp:anchor distT="0" distB="0" distL="114300" distR="114300" simplePos="0" relativeHeight="251670528" behindDoc="0" locked="0" layoutInCell="1" allowOverlap="1" wp14:anchorId="57BF2089" wp14:editId="5A5BD26C">
            <wp:simplePos x="0" y="0"/>
            <wp:positionH relativeFrom="margin">
              <wp:align>right</wp:align>
            </wp:positionH>
            <wp:positionV relativeFrom="page">
              <wp:posOffset>6305550</wp:posOffset>
            </wp:positionV>
            <wp:extent cx="3246755" cy="1931670"/>
            <wp:effectExtent l="114300" t="114300" r="106045" b="144780"/>
            <wp:wrapSquare wrapText="bothSides"/>
            <wp:docPr id="1" name="Picture 4" descr="C:\Users\Ivar\Documents\Ivory Melon\MRSC Heritage Survey\Kyneton Places\AK4\flynns lane\P102091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r\Documents\Ivory Melon\MRSC Heritage Survey\Kyneton Places\AK4\flynns lane\P1020912 (640x48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491"/>
                    <a:stretch/>
                  </pic:blipFill>
                  <pic:spPr bwMode="auto">
                    <a:xfrm>
                      <a:off x="0" y="0"/>
                      <a:ext cx="3246755" cy="19316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4EB">
        <w:rPr>
          <w:rFonts w:ascii="Arial" w:hAnsi="Arial" w:cs="Arial"/>
          <w:b/>
          <w:sz w:val="22"/>
          <w:szCs w:val="22"/>
        </w:rPr>
        <w:t>Does inclusion of the Heritage Overlay mean I can’t do anything to my building?</w:t>
      </w:r>
    </w:p>
    <w:p w14:paraId="0B8FD70A" w14:textId="1C7712D7" w:rsidR="00AB24EB" w:rsidRDefault="00AB24EB" w:rsidP="00AB24EB">
      <w:pPr>
        <w:ind w:left="284"/>
        <w:rPr>
          <w:rFonts w:ascii="Arial" w:hAnsi="Arial" w:cs="Arial"/>
          <w:sz w:val="22"/>
          <w:szCs w:val="22"/>
        </w:rPr>
      </w:pPr>
      <w:r>
        <w:rPr>
          <w:rFonts w:ascii="Arial" w:hAnsi="Arial" w:cs="Arial"/>
          <w:b/>
          <w:sz w:val="22"/>
          <w:szCs w:val="22"/>
        </w:rPr>
        <w:t>No</w:t>
      </w:r>
      <w:r>
        <w:rPr>
          <w:rFonts w:ascii="Arial" w:hAnsi="Arial" w:cs="Arial"/>
          <w:sz w:val="22"/>
          <w:szCs w:val="22"/>
        </w:rPr>
        <w:t xml:space="preserve">, on the contrary. You are encouraged to maintain your building and the </w:t>
      </w:r>
      <w:r w:rsidR="00782D40">
        <w:rPr>
          <w:rFonts w:ascii="Arial" w:hAnsi="Arial" w:cs="Arial"/>
          <w:sz w:val="22"/>
          <w:szCs w:val="22"/>
        </w:rPr>
        <w:t xml:space="preserve">household or </w:t>
      </w:r>
      <w:r>
        <w:rPr>
          <w:rFonts w:ascii="Arial" w:hAnsi="Arial" w:cs="Arial"/>
          <w:sz w:val="22"/>
          <w:szCs w:val="22"/>
        </w:rPr>
        <w:t>business</w:t>
      </w:r>
      <w:r w:rsidR="00782D40">
        <w:rPr>
          <w:rFonts w:ascii="Arial" w:hAnsi="Arial" w:cs="Arial"/>
          <w:sz w:val="22"/>
          <w:szCs w:val="22"/>
        </w:rPr>
        <w:t xml:space="preserve"> </w:t>
      </w:r>
      <w:r>
        <w:rPr>
          <w:rFonts w:ascii="Arial" w:hAnsi="Arial" w:cs="Arial"/>
          <w:sz w:val="22"/>
          <w:szCs w:val="22"/>
        </w:rPr>
        <w:t xml:space="preserve">activity within it. The intention of the Heritage Overlay is to ‘conserve and enhance’, </w:t>
      </w:r>
      <w:r>
        <w:rPr>
          <w:rFonts w:ascii="Arial" w:hAnsi="Arial" w:cs="Arial"/>
          <w:sz w:val="22"/>
          <w:szCs w:val="22"/>
          <w:u w:val="single"/>
        </w:rPr>
        <w:t>not</w:t>
      </w:r>
      <w:r>
        <w:rPr>
          <w:rFonts w:ascii="Arial" w:hAnsi="Arial" w:cs="Arial"/>
          <w:sz w:val="22"/>
          <w:szCs w:val="22"/>
        </w:rPr>
        <w:t xml:space="preserve"> to create museums or to inhibit the continued use of heritage places.  Some sensitivity is required where change is required and the Heritage Advisor can assist as a free service.</w:t>
      </w:r>
    </w:p>
    <w:p w14:paraId="28395FCB" w14:textId="77777777" w:rsidR="00AB24EB" w:rsidRDefault="00AB24EB" w:rsidP="00AB24EB">
      <w:pPr>
        <w:rPr>
          <w:rFonts w:ascii="Arial" w:hAnsi="Arial" w:cs="Arial"/>
          <w:sz w:val="22"/>
          <w:szCs w:val="22"/>
        </w:rPr>
      </w:pPr>
    </w:p>
    <w:p w14:paraId="3C1CBB53" w14:textId="453774DA" w:rsidR="00AB24EB" w:rsidRDefault="00AB24EB" w:rsidP="00AB24EB">
      <w:pPr>
        <w:rPr>
          <w:rFonts w:ascii="Arial" w:hAnsi="Arial" w:cs="Arial"/>
          <w:sz w:val="22"/>
          <w:szCs w:val="22"/>
        </w:rPr>
      </w:pPr>
    </w:p>
    <w:p w14:paraId="354B2B0E" w14:textId="37CAC9DE" w:rsidR="00AB24EB" w:rsidRDefault="00AB24EB" w:rsidP="00AB24EB">
      <w:pPr>
        <w:rPr>
          <w:rFonts w:ascii="Arial" w:hAnsi="Arial" w:cs="Arial"/>
          <w:b/>
          <w:sz w:val="22"/>
          <w:szCs w:val="22"/>
        </w:rPr>
        <w:sectPr w:rsidR="00AB24EB">
          <w:type w:val="continuous"/>
          <w:pgSz w:w="11900" w:h="16820"/>
          <w:pgMar w:top="2693" w:right="851" w:bottom="1701" w:left="1021" w:header="709" w:footer="709" w:gutter="0"/>
          <w:cols w:num="2" w:space="708"/>
        </w:sectPr>
      </w:pPr>
    </w:p>
    <w:p w14:paraId="211382D9" w14:textId="77777777" w:rsidR="00AB24EB" w:rsidRDefault="00AB24EB" w:rsidP="00AB24EB">
      <w:pPr>
        <w:numPr>
          <w:ilvl w:val="0"/>
          <w:numId w:val="7"/>
        </w:numPr>
        <w:spacing w:after="120"/>
        <w:ind w:left="284" w:hanging="284"/>
        <w:rPr>
          <w:rFonts w:ascii="Arial" w:hAnsi="Arial" w:cs="Arial"/>
          <w:b/>
          <w:sz w:val="22"/>
          <w:szCs w:val="22"/>
        </w:rPr>
      </w:pPr>
      <w:r>
        <w:rPr>
          <w:rFonts w:ascii="Arial" w:hAnsi="Arial" w:cs="Arial"/>
          <w:b/>
          <w:sz w:val="22"/>
          <w:szCs w:val="22"/>
        </w:rPr>
        <w:t>Will my building/property lose value when it is listed on the Heritage Overlay?</w:t>
      </w:r>
    </w:p>
    <w:p w14:paraId="048F8D70" w14:textId="48F08EAB" w:rsidR="00AB24EB" w:rsidRDefault="00AB24EB" w:rsidP="00AB24EB">
      <w:pPr>
        <w:ind w:left="284"/>
        <w:rPr>
          <w:rFonts w:ascii="Arial" w:hAnsi="Arial" w:cs="Arial"/>
          <w:sz w:val="22"/>
          <w:szCs w:val="22"/>
        </w:rPr>
      </w:pPr>
      <w:r>
        <w:rPr>
          <w:rFonts w:ascii="Arial" w:hAnsi="Arial" w:cs="Arial"/>
          <w:sz w:val="22"/>
          <w:szCs w:val="22"/>
        </w:rPr>
        <w:t xml:space="preserve">There is no evidence that heritage listing causes a decrease in value.  Many people look for a building with historic character for their home or business. A lack of maintenance is more likely to decrease a property’s value than heritage listing.  </w:t>
      </w:r>
    </w:p>
    <w:p w14:paraId="1231A38F" w14:textId="77777777" w:rsidR="00AB24EB" w:rsidRDefault="00AB24EB" w:rsidP="00AB24EB">
      <w:pPr>
        <w:rPr>
          <w:rFonts w:ascii="Arial" w:hAnsi="Arial" w:cs="Arial"/>
          <w:sz w:val="22"/>
          <w:szCs w:val="22"/>
        </w:rPr>
      </w:pPr>
    </w:p>
    <w:p w14:paraId="155C5C53" w14:textId="77777777" w:rsidR="00AB24EB" w:rsidRDefault="00AB24EB" w:rsidP="00AB24EB">
      <w:pPr>
        <w:numPr>
          <w:ilvl w:val="0"/>
          <w:numId w:val="7"/>
        </w:numPr>
        <w:tabs>
          <w:tab w:val="left" w:pos="284"/>
        </w:tabs>
        <w:spacing w:after="120"/>
        <w:ind w:left="284" w:hanging="284"/>
        <w:rPr>
          <w:rFonts w:ascii="Arial" w:hAnsi="Arial" w:cs="Arial"/>
          <w:b/>
          <w:sz w:val="22"/>
          <w:szCs w:val="22"/>
        </w:rPr>
      </w:pPr>
      <w:r>
        <w:rPr>
          <w:rFonts w:ascii="Arial" w:hAnsi="Arial" w:cs="Arial"/>
          <w:b/>
          <w:sz w:val="22"/>
          <w:szCs w:val="22"/>
        </w:rPr>
        <w:lastRenderedPageBreak/>
        <w:t>Are my insurance premiums likely to go up as a result of my building being included on the Heritage</w:t>
      </w:r>
      <w:r>
        <w:rPr>
          <w:rFonts w:ascii="Arial" w:hAnsi="Arial" w:cs="Arial"/>
          <w:sz w:val="22"/>
          <w:szCs w:val="22"/>
        </w:rPr>
        <w:t xml:space="preserve"> </w:t>
      </w:r>
      <w:r>
        <w:rPr>
          <w:rFonts w:ascii="Arial" w:hAnsi="Arial" w:cs="Arial"/>
          <w:b/>
          <w:sz w:val="22"/>
          <w:szCs w:val="22"/>
        </w:rPr>
        <w:t>Overlay?</w:t>
      </w:r>
    </w:p>
    <w:p w14:paraId="134E988C" w14:textId="77777777" w:rsidR="00AB24EB" w:rsidRDefault="00AB24EB" w:rsidP="00AB24EB">
      <w:pPr>
        <w:ind w:left="284"/>
        <w:rPr>
          <w:rFonts w:ascii="Arial" w:hAnsi="Arial" w:cs="Arial"/>
          <w:sz w:val="22"/>
          <w:szCs w:val="22"/>
        </w:rPr>
      </w:pPr>
      <w:r>
        <w:rPr>
          <w:rFonts w:ascii="Arial" w:hAnsi="Arial" w:cs="Arial"/>
          <w:b/>
          <w:sz w:val="22"/>
          <w:szCs w:val="22"/>
        </w:rPr>
        <w:t>No</w:t>
      </w:r>
      <w:r>
        <w:rPr>
          <w:rFonts w:ascii="Arial" w:hAnsi="Arial" w:cs="Arial"/>
          <w:sz w:val="22"/>
          <w:szCs w:val="22"/>
        </w:rPr>
        <w:t xml:space="preserve">, not specifically.  Individual insurers may vary but there is no requirement under the Overlay to rebuild a replica of the building should the original be destroyed.  </w:t>
      </w:r>
    </w:p>
    <w:p w14:paraId="493EF5C5" w14:textId="77777777" w:rsidR="00AB24EB" w:rsidRDefault="00AB24EB" w:rsidP="00AB24EB">
      <w:pPr>
        <w:rPr>
          <w:rFonts w:ascii="Arial" w:hAnsi="Arial" w:cs="Arial"/>
          <w:sz w:val="22"/>
          <w:szCs w:val="22"/>
        </w:rPr>
      </w:pPr>
    </w:p>
    <w:p w14:paraId="0F676847" w14:textId="77777777" w:rsidR="00AB24EB" w:rsidRDefault="00AB24EB" w:rsidP="00AB24EB">
      <w:pPr>
        <w:numPr>
          <w:ilvl w:val="0"/>
          <w:numId w:val="7"/>
        </w:numPr>
        <w:tabs>
          <w:tab w:val="left" w:pos="284"/>
        </w:tabs>
        <w:spacing w:after="120"/>
        <w:ind w:hanging="720"/>
        <w:rPr>
          <w:rFonts w:ascii="Arial" w:hAnsi="Arial" w:cs="Arial"/>
          <w:b/>
          <w:sz w:val="22"/>
          <w:szCs w:val="22"/>
        </w:rPr>
      </w:pPr>
      <w:r>
        <w:rPr>
          <w:rFonts w:ascii="Arial" w:hAnsi="Arial" w:cs="Arial"/>
          <w:b/>
          <w:sz w:val="22"/>
          <w:szCs w:val="22"/>
        </w:rPr>
        <w:t>Can I extend my heritage building?</w:t>
      </w:r>
    </w:p>
    <w:p w14:paraId="0D1819E1" w14:textId="77777777" w:rsidR="00AB24EB" w:rsidRDefault="00AB24EB" w:rsidP="00AB24EB">
      <w:pPr>
        <w:ind w:left="284"/>
        <w:rPr>
          <w:rFonts w:ascii="Arial" w:hAnsi="Arial" w:cs="Arial"/>
          <w:sz w:val="22"/>
          <w:szCs w:val="22"/>
        </w:rPr>
      </w:pPr>
      <w:r>
        <w:rPr>
          <w:rFonts w:ascii="Arial" w:hAnsi="Arial" w:cs="Arial"/>
          <w:b/>
          <w:sz w:val="22"/>
          <w:szCs w:val="22"/>
        </w:rPr>
        <w:t>Yes,</w:t>
      </w:r>
      <w:r>
        <w:rPr>
          <w:rFonts w:ascii="Arial" w:hAnsi="Arial" w:cs="Arial"/>
          <w:sz w:val="22"/>
          <w:szCs w:val="22"/>
        </w:rPr>
        <w:t xml:space="preserve"> but sensitively. The extension should be located and designed to not intrude upon the appreciation of the heritage building.  Extensions need not be designed to replicate the original – in fact, a simple contemporary addition is usually better.  Vertical extensions to the existing building are usually discouraged. The Heritage Advisor can provide advice on suitable approaches.  </w:t>
      </w:r>
    </w:p>
    <w:p w14:paraId="70A5750C" w14:textId="77777777" w:rsidR="00AB24EB" w:rsidRDefault="00AB24EB" w:rsidP="00AB24EB">
      <w:pPr>
        <w:ind w:left="284"/>
        <w:rPr>
          <w:rFonts w:ascii="Arial" w:hAnsi="Arial" w:cs="Arial"/>
          <w:sz w:val="22"/>
          <w:szCs w:val="22"/>
        </w:rPr>
      </w:pPr>
    </w:p>
    <w:p w14:paraId="168842ED" w14:textId="77777777" w:rsidR="00AB24EB" w:rsidRDefault="00AB24EB" w:rsidP="00AB24EB">
      <w:pPr>
        <w:numPr>
          <w:ilvl w:val="0"/>
          <w:numId w:val="7"/>
        </w:numPr>
        <w:tabs>
          <w:tab w:val="left" w:pos="284"/>
        </w:tabs>
        <w:spacing w:after="120"/>
        <w:ind w:hanging="720"/>
        <w:rPr>
          <w:rFonts w:ascii="Arial" w:hAnsi="Arial" w:cs="Arial"/>
          <w:b/>
          <w:sz w:val="22"/>
          <w:szCs w:val="22"/>
        </w:rPr>
      </w:pPr>
      <w:r>
        <w:rPr>
          <w:rFonts w:ascii="Arial" w:hAnsi="Arial" w:cs="Arial"/>
          <w:b/>
          <w:sz w:val="22"/>
          <w:szCs w:val="22"/>
        </w:rPr>
        <w:t>Is it only the outside of the building which is included on the Heritage Overlay?</w:t>
      </w:r>
    </w:p>
    <w:p w14:paraId="7C50F346" w14:textId="3A47BFD5" w:rsidR="0028197D" w:rsidRDefault="00AB24EB" w:rsidP="00195999">
      <w:pPr>
        <w:tabs>
          <w:tab w:val="left" w:pos="284"/>
        </w:tabs>
        <w:ind w:left="284" w:hanging="284"/>
        <w:rPr>
          <w:rFonts w:ascii="Arial" w:hAnsi="Arial" w:cs="Arial"/>
          <w:sz w:val="22"/>
          <w:szCs w:val="22"/>
        </w:rPr>
      </w:pPr>
      <w:r>
        <w:rPr>
          <w:rFonts w:ascii="Arial" w:hAnsi="Arial" w:cs="Arial"/>
          <w:sz w:val="22"/>
          <w:szCs w:val="22"/>
        </w:rPr>
        <w:tab/>
      </w:r>
      <w:r>
        <w:rPr>
          <w:rFonts w:ascii="Arial" w:hAnsi="Arial" w:cs="Arial"/>
          <w:b/>
          <w:sz w:val="22"/>
          <w:szCs w:val="22"/>
        </w:rPr>
        <w:t>Sometimes</w:t>
      </w:r>
      <w:r>
        <w:rPr>
          <w:rFonts w:ascii="Arial" w:hAnsi="Arial" w:cs="Arial"/>
          <w:sz w:val="22"/>
          <w:szCs w:val="22"/>
        </w:rPr>
        <w:t xml:space="preserve">, but not always.  In many cases it is just the outside, </w:t>
      </w:r>
      <w:r w:rsidR="00DD4814">
        <w:rPr>
          <w:rFonts w:ascii="Arial" w:hAnsi="Arial" w:cs="Arial"/>
          <w:sz w:val="22"/>
          <w:szCs w:val="22"/>
        </w:rPr>
        <w:t>while</w:t>
      </w:r>
      <w:r>
        <w:rPr>
          <w:rFonts w:ascii="Arial" w:hAnsi="Arial" w:cs="Arial"/>
          <w:sz w:val="22"/>
          <w:szCs w:val="22"/>
        </w:rPr>
        <w:t xml:space="preserve"> </w:t>
      </w:r>
      <w:r w:rsidR="009C6ACD">
        <w:rPr>
          <w:rFonts w:ascii="Arial" w:hAnsi="Arial" w:cs="Arial"/>
          <w:sz w:val="22"/>
          <w:szCs w:val="22"/>
        </w:rPr>
        <w:t>in some cases</w:t>
      </w:r>
      <w:r>
        <w:rPr>
          <w:rFonts w:ascii="Arial" w:hAnsi="Arial" w:cs="Arial"/>
          <w:sz w:val="22"/>
          <w:szCs w:val="22"/>
        </w:rPr>
        <w:t xml:space="preserve"> </w:t>
      </w:r>
      <w:r w:rsidR="00DD4814">
        <w:rPr>
          <w:rFonts w:ascii="Arial" w:hAnsi="Arial" w:cs="Arial"/>
          <w:sz w:val="22"/>
          <w:szCs w:val="22"/>
        </w:rPr>
        <w:t xml:space="preserve">the Schedule to the Heritage </w:t>
      </w:r>
      <w:bookmarkStart w:id="0" w:name="_GoBack"/>
      <w:bookmarkEnd w:id="0"/>
      <w:r w:rsidR="00DD4814">
        <w:rPr>
          <w:rFonts w:ascii="Arial" w:hAnsi="Arial" w:cs="Arial"/>
          <w:sz w:val="22"/>
          <w:szCs w:val="22"/>
        </w:rPr>
        <w:t>Overlay includes controls that apply to external painting, internal alterations, and trees, and whether alterations to outbuildings and fences are exempt from notice and review requirements.</w:t>
      </w:r>
      <w:r w:rsidR="00DD4814" w:rsidRPr="00DD4814">
        <w:rPr>
          <w:rFonts w:ascii="Arial" w:hAnsi="Arial" w:cs="Arial"/>
          <w:sz w:val="22"/>
          <w:szCs w:val="22"/>
        </w:rPr>
        <w:t xml:space="preserve"> </w:t>
      </w:r>
      <w:r w:rsidR="00DD4814">
        <w:rPr>
          <w:rFonts w:ascii="Arial" w:hAnsi="Arial" w:cs="Arial"/>
          <w:sz w:val="22"/>
          <w:szCs w:val="22"/>
        </w:rPr>
        <w:t xml:space="preserve">The </w:t>
      </w:r>
      <w:r w:rsidR="00994F7B">
        <w:rPr>
          <w:rFonts w:ascii="Arial" w:hAnsi="Arial" w:cs="Arial"/>
          <w:sz w:val="22"/>
          <w:szCs w:val="22"/>
        </w:rPr>
        <w:t xml:space="preserve">reference document’s citation </w:t>
      </w:r>
      <w:r w:rsidR="00DD4814">
        <w:rPr>
          <w:rFonts w:ascii="Arial" w:hAnsi="Arial" w:cs="Arial"/>
          <w:sz w:val="22"/>
          <w:szCs w:val="22"/>
        </w:rPr>
        <w:t>for the individual place</w:t>
      </w:r>
      <w:r w:rsidR="00994F7B">
        <w:rPr>
          <w:rFonts w:ascii="Arial" w:hAnsi="Arial" w:cs="Arial"/>
          <w:sz w:val="22"/>
          <w:szCs w:val="22"/>
        </w:rPr>
        <w:t xml:space="preserve"> includes a specific Statement of Significance describing what elements of the place are important and may include</w:t>
      </w:r>
      <w:r w:rsidR="00DD4814">
        <w:rPr>
          <w:rFonts w:ascii="Arial" w:hAnsi="Arial" w:cs="Arial"/>
          <w:sz w:val="22"/>
          <w:szCs w:val="22"/>
        </w:rPr>
        <w:t xml:space="preserve"> </w:t>
      </w:r>
      <w:r w:rsidR="00994F7B">
        <w:rPr>
          <w:rFonts w:ascii="Arial" w:hAnsi="Arial" w:cs="Arial"/>
          <w:sz w:val="22"/>
          <w:szCs w:val="22"/>
        </w:rPr>
        <w:t xml:space="preserve">guidelines for </w:t>
      </w:r>
      <w:r w:rsidR="00952946">
        <w:rPr>
          <w:rFonts w:ascii="Arial" w:hAnsi="Arial" w:cs="Arial"/>
          <w:sz w:val="22"/>
          <w:szCs w:val="22"/>
        </w:rPr>
        <w:t>managing the preservation and enhancement of specific elements.</w:t>
      </w:r>
      <w:r w:rsidR="00DD4814">
        <w:rPr>
          <w:rFonts w:ascii="Arial" w:hAnsi="Arial" w:cs="Arial"/>
          <w:sz w:val="22"/>
          <w:szCs w:val="22"/>
        </w:rPr>
        <w:t xml:space="preserve"> </w:t>
      </w:r>
    </w:p>
    <w:p w14:paraId="4D53FB93" w14:textId="7E4101DE" w:rsidR="00E85F8D" w:rsidRDefault="00E85F8D" w:rsidP="00AB24EB">
      <w:pPr>
        <w:tabs>
          <w:tab w:val="left" w:pos="284"/>
        </w:tabs>
        <w:ind w:left="284" w:hanging="284"/>
        <w:rPr>
          <w:rFonts w:ascii="Arial" w:hAnsi="Arial" w:cs="Arial"/>
          <w:sz w:val="22"/>
          <w:szCs w:val="22"/>
        </w:rPr>
      </w:pPr>
    </w:p>
    <w:p w14:paraId="0B112C84" w14:textId="422C1130" w:rsidR="00AB24EB" w:rsidRPr="004D46E5" w:rsidRDefault="00AB24EB" w:rsidP="004D46E5">
      <w:pPr>
        <w:tabs>
          <w:tab w:val="left" w:pos="284"/>
        </w:tabs>
        <w:ind w:left="284" w:hanging="284"/>
        <w:rPr>
          <w:rFonts w:ascii="Arial" w:hAnsi="Arial" w:cs="Arial"/>
          <w:sz w:val="22"/>
          <w:szCs w:val="22"/>
        </w:rPr>
        <w:sectPr w:rsidR="00AB24EB" w:rsidRPr="004D46E5">
          <w:type w:val="continuous"/>
          <w:pgSz w:w="11900" w:h="16820"/>
          <w:pgMar w:top="2693" w:right="851" w:bottom="1701" w:left="1021" w:header="709" w:footer="709" w:gutter="0"/>
          <w:cols w:space="720"/>
        </w:sectPr>
      </w:pPr>
    </w:p>
    <w:p w14:paraId="2CDB4848" w14:textId="7A8AA690" w:rsidR="00AB24EB" w:rsidRDefault="00AB24EB" w:rsidP="00195999">
      <w:pPr>
        <w:numPr>
          <w:ilvl w:val="0"/>
          <w:numId w:val="7"/>
        </w:numPr>
        <w:tabs>
          <w:tab w:val="left" w:pos="284"/>
        </w:tabs>
        <w:spacing w:after="120"/>
        <w:ind w:left="284" w:hanging="284"/>
        <w:rPr>
          <w:rFonts w:ascii="Arial" w:hAnsi="Arial" w:cs="Arial"/>
          <w:b/>
          <w:sz w:val="22"/>
          <w:szCs w:val="22"/>
        </w:rPr>
      </w:pPr>
      <w:r>
        <w:rPr>
          <w:rFonts w:ascii="Arial" w:hAnsi="Arial" w:cs="Arial"/>
          <w:b/>
          <w:sz w:val="22"/>
          <w:szCs w:val="22"/>
        </w:rPr>
        <w:t>Do I have to paint my building in heritage colours?</w:t>
      </w:r>
    </w:p>
    <w:p w14:paraId="7370CF4A" w14:textId="57087808" w:rsidR="00AB24EB" w:rsidRDefault="00AB24EB" w:rsidP="00195999">
      <w:pPr>
        <w:tabs>
          <w:tab w:val="left" w:pos="284"/>
        </w:tabs>
        <w:ind w:left="284"/>
        <w:rPr>
          <w:rFonts w:ascii="Arial" w:hAnsi="Arial" w:cs="Arial"/>
          <w:sz w:val="22"/>
          <w:szCs w:val="22"/>
        </w:rPr>
      </w:pPr>
      <w:r>
        <w:rPr>
          <w:rFonts w:ascii="Arial" w:hAnsi="Arial" w:cs="Arial"/>
          <w:sz w:val="22"/>
          <w:szCs w:val="22"/>
        </w:rPr>
        <w:t xml:space="preserve">It is encouraged, but rarely mandatory, that an original colour scheme is used.  A sensitive, but not strictly authentic, colour scheme may also be appropriate.  </w:t>
      </w:r>
      <w:r w:rsidR="00A94E81">
        <w:rPr>
          <w:rFonts w:ascii="Arial" w:hAnsi="Arial" w:cs="Arial"/>
          <w:sz w:val="22"/>
          <w:szCs w:val="22"/>
        </w:rPr>
        <w:t>Painting of exposed masonry is prohibited in some cases.</w:t>
      </w:r>
    </w:p>
    <w:p w14:paraId="1EF18AB3" w14:textId="77777777" w:rsidR="00195999" w:rsidRDefault="00195999" w:rsidP="00AB24EB">
      <w:pPr>
        <w:tabs>
          <w:tab w:val="left" w:pos="284"/>
        </w:tabs>
        <w:ind w:left="284" w:hanging="284"/>
        <w:rPr>
          <w:rFonts w:ascii="Arial" w:hAnsi="Arial" w:cs="Arial"/>
          <w:sz w:val="22"/>
          <w:szCs w:val="22"/>
        </w:rPr>
      </w:pPr>
    </w:p>
    <w:p w14:paraId="23FD3016" w14:textId="3114CCF7" w:rsidR="00195999" w:rsidRDefault="00195999" w:rsidP="00195999">
      <w:pPr>
        <w:numPr>
          <w:ilvl w:val="0"/>
          <w:numId w:val="7"/>
        </w:numPr>
        <w:tabs>
          <w:tab w:val="left" w:pos="284"/>
        </w:tabs>
        <w:spacing w:after="120"/>
        <w:ind w:left="284" w:hanging="284"/>
        <w:rPr>
          <w:rFonts w:ascii="Arial" w:hAnsi="Arial" w:cs="Arial"/>
          <w:b/>
          <w:sz w:val="22"/>
          <w:szCs w:val="22"/>
        </w:rPr>
      </w:pPr>
      <w:r>
        <w:rPr>
          <w:rFonts w:ascii="Arial" w:hAnsi="Arial" w:cs="Arial"/>
          <w:b/>
          <w:sz w:val="22"/>
          <w:szCs w:val="22"/>
        </w:rPr>
        <w:t>What does the application of controls on an interim basis involve?</w:t>
      </w:r>
    </w:p>
    <w:p w14:paraId="49CD419E" w14:textId="0605926D" w:rsidR="00AB24EB" w:rsidRDefault="00195999" w:rsidP="00B54828">
      <w:pPr>
        <w:tabs>
          <w:tab w:val="left" w:pos="284"/>
        </w:tabs>
        <w:ind w:left="284"/>
        <w:rPr>
          <w:rFonts w:ascii="Arial" w:hAnsi="Arial" w:cs="Arial"/>
          <w:sz w:val="22"/>
          <w:szCs w:val="22"/>
        </w:rPr>
      </w:pPr>
      <w:r>
        <w:rPr>
          <w:rFonts w:ascii="Arial" w:hAnsi="Arial" w:cs="Arial"/>
          <w:sz w:val="22"/>
          <w:szCs w:val="22"/>
        </w:rPr>
        <w:t>The Minister for Planning can introduce an amendment to apply heritage planning controls on an interim basis</w:t>
      </w:r>
      <w:r w:rsidR="00832E42">
        <w:rPr>
          <w:rFonts w:ascii="Arial" w:hAnsi="Arial" w:cs="Arial"/>
          <w:sz w:val="22"/>
          <w:szCs w:val="22"/>
        </w:rPr>
        <w:t>. Usually this is</w:t>
      </w:r>
      <w:r>
        <w:rPr>
          <w:rFonts w:ascii="Arial" w:hAnsi="Arial" w:cs="Arial"/>
          <w:sz w:val="22"/>
          <w:szCs w:val="22"/>
        </w:rPr>
        <w:t xml:space="preserve"> </w:t>
      </w:r>
      <w:r w:rsidR="00B54828">
        <w:rPr>
          <w:rFonts w:ascii="Arial" w:hAnsi="Arial" w:cs="Arial"/>
          <w:sz w:val="22"/>
          <w:szCs w:val="22"/>
        </w:rPr>
        <w:t>in order to protect places</w:t>
      </w:r>
      <w:r>
        <w:rPr>
          <w:rFonts w:ascii="Arial" w:hAnsi="Arial" w:cs="Arial"/>
          <w:sz w:val="22"/>
          <w:szCs w:val="22"/>
        </w:rPr>
        <w:t xml:space="preserve"> for a period while permanent controls are going through a </w:t>
      </w:r>
      <w:r w:rsidR="00D71F87">
        <w:rPr>
          <w:rFonts w:ascii="Arial" w:hAnsi="Arial" w:cs="Arial"/>
          <w:sz w:val="22"/>
          <w:szCs w:val="22"/>
        </w:rPr>
        <w:t xml:space="preserve">normal council-led process including </w:t>
      </w:r>
      <w:r>
        <w:rPr>
          <w:rFonts w:ascii="Arial" w:hAnsi="Arial" w:cs="Arial"/>
          <w:sz w:val="22"/>
          <w:szCs w:val="22"/>
        </w:rPr>
        <w:t>public exhibition</w:t>
      </w:r>
      <w:r w:rsidR="00D71F87">
        <w:rPr>
          <w:rFonts w:ascii="Arial" w:hAnsi="Arial" w:cs="Arial"/>
          <w:sz w:val="22"/>
          <w:szCs w:val="22"/>
        </w:rPr>
        <w:t xml:space="preserve">. In most cases the interim controls are the same as those that are proposed to be applied permanently. </w:t>
      </w:r>
      <w:r w:rsidR="00B54828">
        <w:rPr>
          <w:rFonts w:ascii="Arial" w:hAnsi="Arial" w:cs="Arial"/>
          <w:sz w:val="22"/>
          <w:szCs w:val="22"/>
        </w:rPr>
        <w:t>Unlike the permanent controls,</w:t>
      </w:r>
      <w:r w:rsidR="00D71F87">
        <w:rPr>
          <w:rFonts w:ascii="Arial" w:hAnsi="Arial" w:cs="Arial"/>
          <w:sz w:val="22"/>
          <w:szCs w:val="22"/>
        </w:rPr>
        <w:t xml:space="preserve"> the interim controls have an expiry date and are not open to submissions from property owners or the general public.</w:t>
      </w:r>
      <w:r w:rsidR="00B54828">
        <w:rPr>
          <w:rFonts w:ascii="Arial" w:hAnsi="Arial" w:cs="Arial"/>
          <w:sz w:val="22"/>
          <w:szCs w:val="22"/>
        </w:rPr>
        <w:t xml:space="preserve"> </w:t>
      </w:r>
    </w:p>
    <w:p w14:paraId="21D2B56E" w14:textId="77777777" w:rsidR="00195999" w:rsidRDefault="00195999" w:rsidP="00AB24EB">
      <w:pPr>
        <w:tabs>
          <w:tab w:val="left" w:pos="284"/>
        </w:tabs>
        <w:ind w:left="284" w:hanging="284"/>
        <w:rPr>
          <w:rFonts w:ascii="Arial" w:hAnsi="Arial" w:cs="Arial"/>
          <w:sz w:val="22"/>
          <w:szCs w:val="22"/>
        </w:rPr>
      </w:pPr>
    </w:p>
    <w:p w14:paraId="432A759D" w14:textId="135793ED" w:rsidR="00195999" w:rsidRDefault="00195999" w:rsidP="00195999">
      <w:pPr>
        <w:numPr>
          <w:ilvl w:val="0"/>
          <w:numId w:val="7"/>
        </w:numPr>
        <w:tabs>
          <w:tab w:val="left" w:pos="284"/>
        </w:tabs>
        <w:spacing w:after="120"/>
        <w:ind w:left="284" w:hanging="284"/>
        <w:rPr>
          <w:rFonts w:ascii="Arial" w:hAnsi="Arial" w:cs="Arial"/>
          <w:b/>
          <w:sz w:val="22"/>
          <w:szCs w:val="22"/>
        </w:rPr>
      </w:pPr>
      <w:r w:rsidRPr="009C6ACD">
        <w:rPr>
          <w:rFonts w:ascii="Arial" w:hAnsi="Arial" w:cs="Arial"/>
          <w:b/>
          <w:sz w:val="22"/>
          <w:szCs w:val="22"/>
        </w:rPr>
        <w:t>Where can I get further information</w:t>
      </w:r>
      <w:r>
        <w:rPr>
          <w:rFonts w:ascii="Arial" w:hAnsi="Arial" w:cs="Arial"/>
          <w:b/>
          <w:sz w:val="22"/>
          <w:szCs w:val="22"/>
        </w:rPr>
        <w:t>?</w:t>
      </w:r>
    </w:p>
    <w:p w14:paraId="5F10F83E" w14:textId="4CE31506" w:rsidR="00AB24EB" w:rsidRDefault="0010244F" w:rsidP="00B54828">
      <w:pPr>
        <w:tabs>
          <w:tab w:val="left" w:pos="284"/>
        </w:tabs>
        <w:ind w:left="284"/>
        <w:rPr>
          <w:rFonts w:ascii="Arial" w:hAnsi="Arial" w:cs="Arial"/>
          <w:sz w:val="22"/>
          <w:szCs w:val="22"/>
        </w:rPr>
      </w:pPr>
      <w:r>
        <w:rPr>
          <w:rFonts w:ascii="Arial" w:hAnsi="Arial" w:cs="Arial"/>
          <w:sz w:val="22"/>
          <w:szCs w:val="22"/>
        </w:rPr>
        <w:t xml:space="preserve">It is important that any property owner who is affected by an existing or proposed Heritage Overlay contact </w:t>
      </w:r>
      <w:r w:rsidR="00AB24EB">
        <w:rPr>
          <w:rFonts w:ascii="Arial" w:hAnsi="Arial" w:cs="Arial"/>
          <w:sz w:val="22"/>
          <w:szCs w:val="22"/>
        </w:rPr>
        <w:t xml:space="preserve">Council’s Heritage Advisor </w:t>
      </w:r>
      <w:r>
        <w:rPr>
          <w:rFonts w:ascii="Arial" w:hAnsi="Arial" w:cs="Arial"/>
          <w:sz w:val="22"/>
          <w:szCs w:val="22"/>
        </w:rPr>
        <w:t xml:space="preserve">prior to undertaking building or works on their property. This is </w:t>
      </w:r>
      <w:r w:rsidR="00AB24EB">
        <w:rPr>
          <w:rFonts w:ascii="Arial" w:hAnsi="Arial" w:cs="Arial"/>
          <w:sz w:val="22"/>
          <w:szCs w:val="22"/>
        </w:rPr>
        <w:t xml:space="preserve">a free service </w:t>
      </w:r>
      <w:r w:rsidR="0029485B">
        <w:rPr>
          <w:rFonts w:ascii="Arial" w:hAnsi="Arial" w:cs="Arial"/>
          <w:sz w:val="22"/>
          <w:szCs w:val="22"/>
        </w:rPr>
        <w:t>for</w:t>
      </w:r>
      <w:r>
        <w:rPr>
          <w:rFonts w:ascii="Arial" w:hAnsi="Arial" w:cs="Arial"/>
          <w:sz w:val="22"/>
          <w:szCs w:val="22"/>
        </w:rPr>
        <w:t xml:space="preserve"> advice about permits</w:t>
      </w:r>
      <w:r w:rsidR="0029485B">
        <w:rPr>
          <w:rFonts w:ascii="Arial" w:hAnsi="Arial" w:cs="Arial"/>
          <w:sz w:val="22"/>
          <w:szCs w:val="22"/>
        </w:rPr>
        <w:t>,</w:t>
      </w:r>
      <w:r>
        <w:rPr>
          <w:rFonts w:ascii="Arial" w:hAnsi="Arial" w:cs="Arial"/>
          <w:sz w:val="22"/>
          <w:szCs w:val="22"/>
        </w:rPr>
        <w:t xml:space="preserve"> appropriate </w:t>
      </w:r>
      <w:r w:rsidR="00832E42">
        <w:rPr>
          <w:rFonts w:ascii="Arial" w:hAnsi="Arial" w:cs="Arial"/>
          <w:sz w:val="22"/>
          <w:szCs w:val="22"/>
        </w:rPr>
        <w:t>maint</w:t>
      </w:r>
      <w:r>
        <w:rPr>
          <w:rFonts w:ascii="Arial" w:hAnsi="Arial" w:cs="Arial"/>
          <w:sz w:val="22"/>
          <w:szCs w:val="22"/>
        </w:rPr>
        <w:t>enance</w:t>
      </w:r>
      <w:r w:rsidR="00832E42">
        <w:rPr>
          <w:rFonts w:ascii="Arial" w:hAnsi="Arial" w:cs="Arial"/>
          <w:sz w:val="22"/>
          <w:szCs w:val="22"/>
        </w:rPr>
        <w:t xml:space="preserve"> </w:t>
      </w:r>
      <w:r w:rsidR="0029485B">
        <w:rPr>
          <w:rFonts w:ascii="Arial" w:hAnsi="Arial" w:cs="Arial"/>
          <w:sz w:val="22"/>
          <w:szCs w:val="22"/>
        </w:rPr>
        <w:t xml:space="preserve">and what sort of modifications may improve rather than detract from </w:t>
      </w:r>
      <w:r w:rsidR="00832E42">
        <w:rPr>
          <w:rFonts w:ascii="Arial" w:hAnsi="Arial" w:cs="Arial"/>
          <w:sz w:val="22"/>
          <w:szCs w:val="22"/>
        </w:rPr>
        <w:t>a heritage property</w:t>
      </w:r>
      <w:r w:rsidR="00AB24EB">
        <w:rPr>
          <w:rFonts w:ascii="Arial" w:hAnsi="Arial" w:cs="Arial"/>
          <w:sz w:val="22"/>
          <w:szCs w:val="22"/>
        </w:rPr>
        <w:t xml:space="preserve">. Appointments can be made through </w:t>
      </w:r>
      <w:r w:rsidR="00101508">
        <w:rPr>
          <w:rFonts w:ascii="Arial" w:hAnsi="Arial" w:cs="Arial"/>
          <w:sz w:val="22"/>
          <w:szCs w:val="22"/>
        </w:rPr>
        <w:t>Statutory</w:t>
      </w:r>
      <w:r w:rsidR="00AB24EB">
        <w:rPr>
          <w:rFonts w:ascii="Arial" w:hAnsi="Arial" w:cs="Arial"/>
          <w:sz w:val="22"/>
          <w:szCs w:val="22"/>
        </w:rPr>
        <w:t xml:space="preserve"> Planning on 5421 9676.</w:t>
      </w:r>
    </w:p>
    <w:p w14:paraId="1F31924F" w14:textId="77777777" w:rsidR="00B54828" w:rsidRPr="00B54828" w:rsidRDefault="00B54828" w:rsidP="00B54828">
      <w:pPr>
        <w:tabs>
          <w:tab w:val="left" w:pos="284"/>
        </w:tabs>
        <w:ind w:left="284"/>
        <w:rPr>
          <w:rFonts w:ascii="Arial" w:hAnsi="Arial" w:cs="Arial"/>
          <w:sz w:val="10"/>
          <w:szCs w:val="10"/>
        </w:rPr>
      </w:pPr>
    </w:p>
    <w:p w14:paraId="29104AE6" w14:textId="3EAA5BD9" w:rsidR="00AB24EB" w:rsidRDefault="00832E42" w:rsidP="0029485B">
      <w:pPr>
        <w:tabs>
          <w:tab w:val="left" w:pos="284"/>
        </w:tabs>
        <w:spacing w:after="120"/>
        <w:ind w:left="284"/>
        <w:rPr>
          <w:rFonts w:ascii="Century Gothic" w:hAnsi="Century Gothic"/>
          <w:sz w:val="22"/>
          <w:szCs w:val="22"/>
        </w:rPr>
      </w:pPr>
      <w:r>
        <w:rPr>
          <w:rFonts w:ascii="Arial" w:hAnsi="Arial" w:cs="Arial"/>
          <w:sz w:val="22"/>
          <w:szCs w:val="22"/>
        </w:rPr>
        <w:t>If you have queries about the process of applying the Heritage Overlay through a Planning Scheme Amendment, please call Philip Schier in Strategic Planning on 5421 9505.</w:t>
      </w:r>
    </w:p>
    <w:p w14:paraId="7BE3D9AE" w14:textId="77777777" w:rsidR="00AB24EB" w:rsidRDefault="00AB24EB" w:rsidP="00AB24EB">
      <w:pPr>
        <w:tabs>
          <w:tab w:val="left" w:pos="284"/>
        </w:tabs>
        <w:rPr>
          <w:rFonts w:ascii="Century Gothic" w:hAnsi="Century Gothic"/>
          <w:sz w:val="18"/>
          <w:szCs w:val="18"/>
        </w:rPr>
      </w:pPr>
    </w:p>
    <w:p w14:paraId="5EB2531E" w14:textId="77777777" w:rsidR="00B151DD" w:rsidRDefault="00B151DD" w:rsidP="006F1289">
      <w:pPr>
        <w:pStyle w:val="Subheading"/>
      </w:pPr>
    </w:p>
    <w:sectPr w:rsidR="00B151DD" w:rsidSect="00B54828">
      <w:headerReference w:type="default" r:id="rId10"/>
      <w:footerReference w:type="default" r:id="rId11"/>
      <w:type w:val="continuous"/>
      <w:pgSz w:w="11900" w:h="16820"/>
      <w:pgMar w:top="2693" w:right="851" w:bottom="1418"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143B5" w14:textId="77777777" w:rsidR="00A12B40" w:rsidRDefault="00A12B40" w:rsidP="00ED1CA3">
      <w:r>
        <w:separator/>
      </w:r>
    </w:p>
  </w:endnote>
  <w:endnote w:type="continuationSeparator" w:id="0">
    <w:p w14:paraId="13D2BC70" w14:textId="77777777" w:rsidR="00A12B40" w:rsidRDefault="00A12B40" w:rsidP="00ED1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Helvetica Light">
    <w:altName w:val="Agency FB"/>
    <w:charset w:val="00"/>
    <w:family w:val="auto"/>
    <w:pitch w:val="variable"/>
    <w:sig w:usb0="00000003"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3A37C" w14:textId="77777777" w:rsidR="00FB2848" w:rsidRDefault="008322F8">
    <w:pPr>
      <w:pStyle w:val="Footer"/>
    </w:pPr>
    <w:r>
      <w:rPr>
        <w:noProof/>
        <w:lang w:eastAsia="en-AU"/>
      </w:rPr>
      <mc:AlternateContent>
        <mc:Choice Requires="wpg">
          <w:drawing>
            <wp:anchor distT="0" distB="0" distL="114300" distR="114300" simplePos="0" relativeHeight="251656192" behindDoc="0" locked="0" layoutInCell="1" allowOverlap="1" wp14:anchorId="3BF32F2F" wp14:editId="7B65F4D6">
              <wp:simplePos x="0" y="0"/>
              <wp:positionH relativeFrom="column">
                <wp:posOffset>2237740</wp:posOffset>
              </wp:positionH>
              <wp:positionV relativeFrom="paragraph">
                <wp:posOffset>-1439545</wp:posOffset>
              </wp:positionV>
              <wp:extent cx="4801870" cy="2460065"/>
              <wp:effectExtent l="0" t="0" r="0" b="0"/>
              <wp:wrapNone/>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1870" cy="2460065"/>
                        <a:chOff x="4720" y="13536"/>
                        <a:chExt cx="7187" cy="3682"/>
                      </a:xfrm>
                    </wpg:grpSpPr>
                    <wps:wsp>
                      <wps:cNvPr id="12" name="Freeform 2"/>
                      <wps:cNvSpPr>
                        <a:spLocks noChangeAspect="1" noChangeArrowheads="1"/>
                      </wps:cNvSpPr>
                      <wps:spPr bwMode="auto">
                        <a:xfrm>
                          <a:off x="9423" y="13536"/>
                          <a:ext cx="2484" cy="2855"/>
                        </a:xfrm>
                        <a:custGeom>
                          <a:avLst/>
                          <a:gdLst>
                            <a:gd name="T0" fmla="*/ 1577038 w 5220"/>
                            <a:gd name="T1" fmla="*/ 0 h 6000"/>
                            <a:gd name="T2" fmla="*/ 1577038 w 5220"/>
                            <a:gd name="T3" fmla="*/ 0 h 6000"/>
                            <a:gd name="T4" fmla="*/ 1388180 w 5220"/>
                            <a:gd name="T5" fmla="*/ 84895 h 6000"/>
                            <a:gd name="T6" fmla="*/ 47441 w 5220"/>
                            <a:gd name="T7" fmla="*/ 1632937 h 6000"/>
                            <a:gd name="T8" fmla="*/ 38074 w 5220"/>
                            <a:gd name="T9" fmla="*/ 1670701 h 6000"/>
                            <a:gd name="T10" fmla="*/ 38074 w 5220"/>
                            <a:gd name="T11" fmla="*/ 1670701 h 6000"/>
                            <a:gd name="T12" fmla="*/ 264703 w 5220"/>
                            <a:gd name="T13" fmla="*/ 1812394 h 6000"/>
                            <a:gd name="T14" fmla="*/ 425157 w 5220"/>
                            <a:gd name="T15" fmla="*/ 1802726 h 6000"/>
                            <a:gd name="T16" fmla="*/ 425157 w 5220"/>
                            <a:gd name="T17" fmla="*/ 1802726 h 6000"/>
                            <a:gd name="T18" fmla="*/ 1577038 w 5220"/>
                            <a:gd name="T19" fmla="*/ 1425081 h 6000"/>
                            <a:gd name="T20" fmla="*/ 1577038 w 5220"/>
                            <a:gd name="T21" fmla="*/ 0 h 6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20" h="6000">
                              <a:moveTo>
                                <a:pt x="5219" y="0"/>
                              </a:moveTo>
                              <a:lnTo>
                                <a:pt x="5219" y="0"/>
                              </a:lnTo>
                              <a:cubicBezTo>
                                <a:pt x="5001" y="62"/>
                                <a:pt x="4782" y="156"/>
                                <a:pt x="4594" y="281"/>
                              </a:cubicBezTo>
                              <a:cubicBezTo>
                                <a:pt x="2657" y="1625"/>
                                <a:pt x="532" y="4436"/>
                                <a:pt x="157" y="5405"/>
                              </a:cubicBezTo>
                              <a:cubicBezTo>
                                <a:pt x="157" y="5467"/>
                                <a:pt x="126" y="5499"/>
                                <a:pt x="126" y="5530"/>
                              </a:cubicBezTo>
                              <a:lnTo>
                                <a:pt x="126" y="5530"/>
                              </a:lnTo>
                              <a:cubicBezTo>
                                <a:pt x="0" y="5905"/>
                                <a:pt x="469" y="5999"/>
                                <a:pt x="876" y="5999"/>
                              </a:cubicBezTo>
                              <a:cubicBezTo>
                                <a:pt x="1157" y="5999"/>
                                <a:pt x="1407" y="5967"/>
                                <a:pt x="1407" y="5967"/>
                              </a:cubicBezTo>
                              <a:lnTo>
                                <a:pt x="1407" y="5967"/>
                              </a:lnTo>
                              <a:cubicBezTo>
                                <a:pt x="2594" y="5811"/>
                                <a:pt x="3938" y="5311"/>
                                <a:pt x="5219" y="4717"/>
                              </a:cubicBezTo>
                              <a:cubicBezTo>
                                <a:pt x="5219" y="0"/>
                                <a:pt x="5219" y="0"/>
                                <a:pt x="5219" y="0"/>
                              </a:cubicBezTo>
                            </a:path>
                          </a:pathLst>
                        </a:custGeom>
                        <a:solidFill>
                          <a:srgbClr val="C96D18">
                            <a:alpha val="6509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3" name="Freeform 1"/>
                      <wps:cNvSpPr>
                        <a:spLocks noChangeAspect="1" noChangeArrowheads="1"/>
                      </wps:cNvSpPr>
                      <wps:spPr bwMode="auto">
                        <a:xfrm>
                          <a:off x="4720" y="13803"/>
                          <a:ext cx="7039" cy="3415"/>
                        </a:xfrm>
                        <a:custGeom>
                          <a:avLst/>
                          <a:gdLst>
                            <a:gd name="T0" fmla="*/ 4469461 w 14687"/>
                            <a:gd name="T1" fmla="*/ 2167952 h 7125"/>
                            <a:gd name="T2" fmla="*/ 4469461 w 14687"/>
                            <a:gd name="T3" fmla="*/ 2167952 h 7125"/>
                            <a:gd name="T4" fmla="*/ 3956048 w 14687"/>
                            <a:gd name="T5" fmla="*/ 1007592 h 7125"/>
                            <a:gd name="T6" fmla="*/ 2387202 w 14687"/>
                            <a:gd name="T7" fmla="*/ 665540 h 7125"/>
                            <a:gd name="T8" fmla="*/ 0 w 14687"/>
                            <a:gd name="T9" fmla="*/ 2167952 h 7125"/>
                            <a:gd name="T10" fmla="*/ 4469461 w 14687"/>
                            <a:gd name="T11" fmla="*/ 2167952 h 712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687" h="7125">
                              <a:moveTo>
                                <a:pt x="14686" y="7124"/>
                              </a:moveTo>
                              <a:lnTo>
                                <a:pt x="14686" y="7124"/>
                              </a:lnTo>
                              <a:cubicBezTo>
                                <a:pt x="14030" y="5249"/>
                                <a:pt x="13343" y="3936"/>
                                <a:pt x="12999" y="3311"/>
                              </a:cubicBezTo>
                              <a:cubicBezTo>
                                <a:pt x="12999" y="3311"/>
                                <a:pt x="11343" y="0"/>
                                <a:pt x="7844" y="2187"/>
                              </a:cubicBezTo>
                              <a:cubicBezTo>
                                <a:pt x="0" y="7124"/>
                                <a:pt x="0" y="7124"/>
                                <a:pt x="0" y="7124"/>
                              </a:cubicBezTo>
                              <a:lnTo>
                                <a:pt x="14686" y="7124"/>
                              </a:lnTo>
                            </a:path>
                          </a:pathLst>
                        </a:custGeom>
                        <a:solidFill>
                          <a:srgbClr val="C96D18">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9C7FD" id="Group 9" o:spid="_x0000_s1026" style="position:absolute;margin-left:176.2pt;margin-top:-113.35pt;width:378.1pt;height:193.7pt;z-index:251695104" coordorigin="4720,13536" coordsize="7187,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">
              <v:shape id="Freeform 2" o:spid="_x0000_s1027" style="position:absolute;left:9423;top:13536;width:2484;height:2855;visibility:visible;mso-wrap-style:none;v-text-anchor:middle" coordsize="522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3HMEA&#10;AADbAAAADwAAAGRycy9kb3ducmV2LnhtbERPS2sCMRC+F/ofwhS81axiRVejSKnixYMPxOOwGbPb&#10;bibLJmr6740geJuP7znTebS1uFLrK8cKet0MBHHhdMVGwWG//ByB8AFZY+2YFPyTh/ns/W2KuXY3&#10;3tJ1F4xIIexzVFCG0ORS+qIki77rGuLEnV1rMSTYGqlbvKVwW8t+lg2lxYpTQ4kNfZdU/O0uVgFe&#10;fo7raFa/BxPHo95m8LUYnxqlOh9xMQERKIaX+Ole6zS/D49f0gF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XNxzBAAAA2wAAAA8AAAAAAAAAAAAAAAAAmAIAAGRycy9kb3du&#10;cmV2LnhtbFBLBQYAAAAABAAEAPUAAACGAwAAAAA=&#10;" path="m5219,r,c5001,62,4782,156,4594,281,2657,1625,532,4436,157,5405v,62,-31,94,-31,125l126,5530c,5905,469,5999,876,5999v281,,531,-32,531,-32l1407,5967c2594,5811,3938,5311,5219,4717,5219,,5219,,5219,e" fillcolor="#c96d18" stroked="f">
                <v:fill opacity="42662f"/>
                <v:path o:connecttype="custom" o:connectlocs="750453,0;750453,0;660582,40396;22575,777006;18118,794975;18118,794975;125962,862397;202316,857797;202316,857797;750453,678101;750453,0" o:connectangles="0,0,0,0,0,0,0,0,0,0,0"/>
                <o:lock v:ext="edit" aspectratio="t"/>
              </v:shape>
              <v:shape id="Freeform 1" o:spid="_x0000_s1028" style="position:absolute;left:4720;top:13803;width:7039;height:3415;visibility:visible;mso-wrap-style:none;v-text-anchor:middle" coordsize="1468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ZRcAA&#10;AADbAAAADwAAAGRycy9kb3ducmV2LnhtbERPTYvCMBC9L/gfwgje1lRFkWoU2UXw4mHr7n1sxrbY&#10;TGoSbfXXbwTB2zze5yzXnanFjZyvLCsYDRMQxLnVFRcKfg/bzzkIH5A11pZJwZ08rFe9jyWm2rb8&#10;Q7csFCKGsE9RQRlCk0rp85IM+qFtiCN3ss5giNAVUjtsY7ip5ThJZtJgxbGhxIa+SsrP2dUouEzH&#10;3+dOZodpVeydPT428s+1Sg363WYBIlAX3uKXe6fj/Ak8f4k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ZRcAAAADbAAAADwAAAAAAAAAAAAAAAACYAgAAZHJzL2Rvd25y&#10;ZXYueG1sUEsFBgAAAAAEAAQA9QAAAIUDAAAAAA==&#10;" path="m14686,7124r,c14030,5249,13343,3936,12999,3311v,,-1656,-3311,-5155,-1124c,7124,,7124,,7124r14686,e" fillcolor="#c96d18" stroked="f">
                <v:fill opacity="26214f"/>
                <v:path o:connecttype="custom" o:connectlocs="2142067,1039096;2142067,1039096;1896005,482937;1144108,318992;0,1039096;2142067,1039096" o:connectangles="0,0,0,0,0,0"/>
                <o:lock v:ext="edit" aspectratio="t"/>
              </v:shape>
            </v:group>
          </w:pict>
        </mc:Fallback>
      </mc:AlternateContent>
    </w:r>
    <w:r w:rsidR="00F24FB1">
      <w:rPr>
        <w:noProof/>
        <w:lang w:eastAsia="en-AU"/>
      </w:rPr>
      <w:drawing>
        <wp:anchor distT="0" distB="0" distL="114300" distR="114300" simplePos="0" relativeHeight="251657216" behindDoc="0" locked="0" layoutInCell="1" allowOverlap="1" wp14:anchorId="116EC2FC" wp14:editId="613B0028">
          <wp:simplePos x="0" y="0"/>
          <wp:positionH relativeFrom="page">
            <wp:posOffset>327394</wp:posOffset>
          </wp:positionH>
          <wp:positionV relativeFrom="page">
            <wp:posOffset>9983972</wp:posOffset>
          </wp:positionV>
          <wp:extent cx="3032494" cy="595423"/>
          <wp:effectExtent l="1905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SC A4 Document Address Block.eps"/>
                  <pic:cNvPicPr/>
                </pic:nvPicPr>
                <pic:blipFill>
                  <a:blip r:embed="rId1" cstate="screen">
                    <a:extLst>
                      <a:ext uri="{28A0092B-C50C-407E-A947-70E740481C1C}">
                        <a14:useLocalDpi xmlns:a14="http://schemas.microsoft.com/office/drawing/2010/main"/>
                      </a:ext>
                    </a:extLst>
                  </a:blip>
                  <a:srcRect l="15648" t="19191" r="2878" b="24243"/>
                  <a:stretch>
                    <a:fillRect/>
                  </a:stretch>
                </pic:blipFill>
                <pic:spPr>
                  <a:xfrm>
                    <a:off x="0" y="0"/>
                    <a:ext cx="3032494" cy="595423"/>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D0AC7" w14:textId="77777777" w:rsidR="00A12B40" w:rsidRDefault="00A12B40" w:rsidP="00ED1CA3">
      <w:r>
        <w:separator/>
      </w:r>
    </w:p>
  </w:footnote>
  <w:footnote w:type="continuationSeparator" w:id="0">
    <w:p w14:paraId="1C6074E7" w14:textId="77777777" w:rsidR="00A12B40" w:rsidRDefault="00A12B40" w:rsidP="00ED1C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0556D" w14:textId="54106CF2" w:rsidR="006F1289" w:rsidRDefault="00967323" w:rsidP="00EA1DBF">
    <w:pPr>
      <w:pStyle w:val="Header"/>
      <w:jc w:val="right"/>
    </w:pPr>
    <w:r w:rsidRPr="00F304FF">
      <w:rPr>
        <w:rFonts w:eastAsia="Calibri"/>
        <w:noProof/>
        <w:lang w:eastAsia="en-AU"/>
      </w:rPr>
      <w:drawing>
        <wp:inline distT="0" distB="0" distL="0" distR="0" wp14:anchorId="15304FCA" wp14:editId="077FB6FE">
          <wp:extent cx="3240405" cy="1223893"/>
          <wp:effectExtent l="133350" t="114300" r="131445" b="167005"/>
          <wp:docPr id="160" name="Picture 2" descr="C:\Users\Ivar\Documents\Ivory Melon\MRSC Heritage Survey\Kyneton Places\K7\K7 003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r\Documents\Ivory Melon\MRSC Heritage Survey\Kyneton Places\K7\K7 003 (1024x768).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0384" b="29257"/>
                  <a:stretch/>
                </pic:blipFill>
                <pic:spPr bwMode="auto">
                  <a:xfrm>
                    <a:off x="0" y="0"/>
                    <a:ext cx="3246554" cy="1226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A12B40">
      <w:rPr>
        <w:noProof/>
        <w:lang w:eastAsia="en-AU"/>
      </w:rPr>
      <w:pict w14:anchorId="0AC18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79.5pt;margin-top:-148.15pt;width:595.45pt;height:841.9pt;z-index:-251657216;mso-wrap-edited:f;mso-position-horizontal-relative:margin;mso-position-vertical-relative:margin" wrapcoords="-27 0 -27 21561 21600 21561 21600 0 -27 0">
          <v:imagedata r:id="rId2" o:title="MRSC letterhead digit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7FC4A" w14:textId="77777777" w:rsidR="00C6398F" w:rsidRDefault="007E51D4">
    <w:pPr>
      <w:pStyle w:val="Header"/>
    </w:pPr>
    <w:r>
      <w:rPr>
        <w:noProof/>
        <w:lang w:eastAsia="en-AU"/>
      </w:rPr>
      <w:drawing>
        <wp:anchor distT="0" distB="0" distL="114300" distR="114300" simplePos="0" relativeHeight="251658240" behindDoc="0" locked="0" layoutInCell="1" allowOverlap="1" wp14:anchorId="182A9B68" wp14:editId="3598A4B3">
          <wp:simplePos x="0" y="0"/>
          <wp:positionH relativeFrom="column">
            <wp:posOffset>-637540</wp:posOffset>
          </wp:positionH>
          <wp:positionV relativeFrom="page">
            <wp:posOffset>8890</wp:posOffset>
          </wp:positionV>
          <wp:extent cx="7560000" cy="151200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ers-Masterbran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512000"/>
                  </a:xfrm>
                  <a:prstGeom prst="rect">
                    <a:avLst/>
                  </a:prstGeom>
                </pic:spPr>
              </pic:pic>
            </a:graphicData>
          </a:graphic>
          <wp14:sizeRelH relativeFrom="page">
            <wp14:pctWidth>0</wp14:pctWidth>
          </wp14:sizeRelH>
          <wp14:sizeRelV relativeFrom="page">
            <wp14:pctHeight>0</wp14:pctHeight>
          </wp14:sizeRelV>
        </wp:anchor>
      </w:drawing>
    </w:r>
    <w:r w:rsidR="00C6398F">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C4984"/>
    <w:multiLevelType w:val="hybridMultilevel"/>
    <w:tmpl w:val="EA80B05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311A7E8B"/>
    <w:multiLevelType w:val="hybridMultilevel"/>
    <w:tmpl w:val="DB2CB3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1343805"/>
    <w:multiLevelType w:val="hybridMultilevel"/>
    <w:tmpl w:val="C7082E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8590E60"/>
    <w:multiLevelType w:val="hybridMultilevel"/>
    <w:tmpl w:val="8A80B7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2876749"/>
    <w:multiLevelType w:val="hybridMultilevel"/>
    <w:tmpl w:val="C056150C"/>
    <w:lvl w:ilvl="0" w:tplc="C78E44F0">
      <w:start w:val="1"/>
      <w:numFmt w:val="bullet"/>
      <w:pStyle w:val="BulletPoints"/>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5" w15:restartNumberingAfterBreak="0">
    <w:nsid w:val="78442A09"/>
    <w:multiLevelType w:val="hybridMultilevel"/>
    <w:tmpl w:val="9D241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3"/>
  </w:docVars>
  <w:rsids>
    <w:rsidRoot w:val="00C6398F"/>
    <w:rsid w:val="00002F38"/>
    <w:rsid w:val="00010C3C"/>
    <w:rsid w:val="0004064F"/>
    <w:rsid w:val="00054195"/>
    <w:rsid w:val="000B409A"/>
    <w:rsid w:val="000C3BDC"/>
    <w:rsid w:val="000F2CFB"/>
    <w:rsid w:val="000F4618"/>
    <w:rsid w:val="000F5A2F"/>
    <w:rsid w:val="00101508"/>
    <w:rsid w:val="0010244F"/>
    <w:rsid w:val="0012436B"/>
    <w:rsid w:val="00162925"/>
    <w:rsid w:val="00194A37"/>
    <w:rsid w:val="00195999"/>
    <w:rsid w:val="001B6110"/>
    <w:rsid w:val="001B7356"/>
    <w:rsid w:val="001D6218"/>
    <w:rsid w:val="001F5587"/>
    <w:rsid w:val="0021145B"/>
    <w:rsid w:val="00214F5A"/>
    <w:rsid w:val="00256302"/>
    <w:rsid w:val="00261100"/>
    <w:rsid w:val="00270471"/>
    <w:rsid w:val="002735AC"/>
    <w:rsid w:val="00280F9B"/>
    <w:rsid w:val="0028197D"/>
    <w:rsid w:val="002918D5"/>
    <w:rsid w:val="0029485B"/>
    <w:rsid w:val="002D7131"/>
    <w:rsid w:val="002E25A3"/>
    <w:rsid w:val="0030087E"/>
    <w:rsid w:val="00300890"/>
    <w:rsid w:val="00327384"/>
    <w:rsid w:val="00342918"/>
    <w:rsid w:val="00344BD0"/>
    <w:rsid w:val="00371372"/>
    <w:rsid w:val="003A14E7"/>
    <w:rsid w:val="003B084C"/>
    <w:rsid w:val="003B3A48"/>
    <w:rsid w:val="003B47E8"/>
    <w:rsid w:val="003C0498"/>
    <w:rsid w:val="003C6666"/>
    <w:rsid w:val="003E6658"/>
    <w:rsid w:val="00407759"/>
    <w:rsid w:val="00425993"/>
    <w:rsid w:val="0044585F"/>
    <w:rsid w:val="00471E49"/>
    <w:rsid w:val="004A20C4"/>
    <w:rsid w:val="004B0AF3"/>
    <w:rsid w:val="004D46E5"/>
    <w:rsid w:val="004D5AB3"/>
    <w:rsid w:val="004E7001"/>
    <w:rsid w:val="004E7966"/>
    <w:rsid w:val="00515719"/>
    <w:rsid w:val="00524D4D"/>
    <w:rsid w:val="00525D3E"/>
    <w:rsid w:val="00544CD0"/>
    <w:rsid w:val="005501C4"/>
    <w:rsid w:val="0056471E"/>
    <w:rsid w:val="00567DF0"/>
    <w:rsid w:val="005724DE"/>
    <w:rsid w:val="00585A37"/>
    <w:rsid w:val="005A6688"/>
    <w:rsid w:val="005A7049"/>
    <w:rsid w:val="005B1C01"/>
    <w:rsid w:val="005C4623"/>
    <w:rsid w:val="005C4FC3"/>
    <w:rsid w:val="005C6468"/>
    <w:rsid w:val="006246F6"/>
    <w:rsid w:val="0063637F"/>
    <w:rsid w:val="006654E0"/>
    <w:rsid w:val="00667153"/>
    <w:rsid w:val="006843E5"/>
    <w:rsid w:val="00690889"/>
    <w:rsid w:val="006A112E"/>
    <w:rsid w:val="006F1289"/>
    <w:rsid w:val="006F475E"/>
    <w:rsid w:val="007302B2"/>
    <w:rsid w:val="00737187"/>
    <w:rsid w:val="00756D0C"/>
    <w:rsid w:val="00762614"/>
    <w:rsid w:val="00765BFA"/>
    <w:rsid w:val="00782D40"/>
    <w:rsid w:val="007A0CC3"/>
    <w:rsid w:val="007C0C74"/>
    <w:rsid w:val="007D734B"/>
    <w:rsid w:val="007E351D"/>
    <w:rsid w:val="007E51D4"/>
    <w:rsid w:val="007E57B1"/>
    <w:rsid w:val="00800F82"/>
    <w:rsid w:val="0082447D"/>
    <w:rsid w:val="00830FDB"/>
    <w:rsid w:val="008322F8"/>
    <w:rsid w:val="00832E42"/>
    <w:rsid w:val="008549F9"/>
    <w:rsid w:val="008606B7"/>
    <w:rsid w:val="008641F1"/>
    <w:rsid w:val="00895154"/>
    <w:rsid w:val="008970B7"/>
    <w:rsid w:val="00897F32"/>
    <w:rsid w:val="008B2E9E"/>
    <w:rsid w:val="00903017"/>
    <w:rsid w:val="00916A2B"/>
    <w:rsid w:val="00942976"/>
    <w:rsid w:val="0095285D"/>
    <w:rsid w:val="00952946"/>
    <w:rsid w:val="00967323"/>
    <w:rsid w:val="00973911"/>
    <w:rsid w:val="00994F7B"/>
    <w:rsid w:val="00996820"/>
    <w:rsid w:val="009C1F04"/>
    <w:rsid w:val="009C6ACD"/>
    <w:rsid w:val="00A11CAA"/>
    <w:rsid w:val="00A12B40"/>
    <w:rsid w:val="00A240F1"/>
    <w:rsid w:val="00A54295"/>
    <w:rsid w:val="00A94E81"/>
    <w:rsid w:val="00AA1ABF"/>
    <w:rsid w:val="00AA5FEF"/>
    <w:rsid w:val="00AB24EB"/>
    <w:rsid w:val="00AB7CB0"/>
    <w:rsid w:val="00AD557A"/>
    <w:rsid w:val="00AD622B"/>
    <w:rsid w:val="00AE3BB4"/>
    <w:rsid w:val="00B11965"/>
    <w:rsid w:val="00B151DD"/>
    <w:rsid w:val="00B32BD1"/>
    <w:rsid w:val="00B54828"/>
    <w:rsid w:val="00B80B0B"/>
    <w:rsid w:val="00BB4EC1"/>
    <w:rsid w:val="00BF3AE3"/>
    <w:rsid w:val="00BF65DD"/>
    <w:rsid w:val="00C46D56"/>
    <w:rsid w:val="00C6398F"/>
    <w:rsid w:val="00C64C4E"/>
    <w:rsid w:val="00C77554"/>
    <w:rsid w:val="00C86448"/>
    <w:rsid w:val="00C93500"/>
    <w:rsid w:val="00C95710"/>
    <w:rsid w:val="00CA2E3E"/>
    <w:rsid w:val="00CA3BDE"/>
    <w:rsid w:val="00CA70D2"/>
    <w:rsid w:val="00CB05DF"/>
    <w:rsid w:val="00CC0B9C"/>
    <w:rsid w:val="00CC3CDA"/>
    <w:rsid w:val="00CD4F9A"/>
    <w:rsid w:val="00CE0E3A"/>
    <w:rsid w:val="00CE4A1C"/>
    <w:rsid w:val="00CF3020"/>
    <w:rsid w:val="00D03278"/>
    <w:rsid w:val="00D03A52"/>
    <w:rsid w:val="00D248AB"/>
    <w:rsid w:val="00D572B8"/>
    <w:rsid w:val="00D71F87"/>
    <w:rsid w:val="00D858E2"/>
    <w:rsid w:val="00DA3F8C"/>
    <w:rsid w:val="00DB4D19"/>
    <w:rsid w:val="00DB6700"/>
    <w:rsid w:val="00DC4D00"/>
    <w:rsid w:val="00DD4814"/>
    <w:rsid w:val="00DF1D4A"/>
    <w:rsid w:val="00DF6A00"/>
    <w:rsid w:val="00E0537B"/>
    <w:rsid w:val="00E064F8"/>
    <w:rsid w:val="00E22D1C"/>
    <w:rsid w:val="00E30BCE"/>
    <w:rsid w:val="00E41B1C"/>
    <w:rsid w:val="00E56002"/>
    <w:rsid w:val="00E575BC"/>
    <w:rsid w:val="00E63784"/>
    <w:rsid w:val="00E64370"/>
    <w:rsid w:val="00E73A27"/>
    <w:rsid w:val="00E85F8D"/>
    <w:rsid w:val="00E97F0B"/>
    <w:rsid w:val="00EA1DBF"/>
    <w:rsid w:val="00EC3320"/>
    <w:rsid w:val="00ED1CA3"/>
    <w:rsid w:val="00ED4B2E"/>
    <w:rsid w:val="00EE1387"/>
    <w:rsid w:val="00F1349D"/>
    <w:rsid w:val="00F24FB1"/>
    <w:rsid w:val="00F312D3"/>
    <w:rsid w:val="00F314E7"/>
    <w:rsid w:val="00F32719"/>
    <w:rsid w:val="00F41AF4"/>
    <w:rsid w:val="00F6439C"/>
    <w:rsid w:val="00F81563"/>
    <w:rsid w:val="00FA59F7"/>
    <w:rsid w:val="00FB2848"/>
    <w:rsid w:val="00FE0AC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81EABB"/>
  <w15:docId w15:val="{2FB8F133-C330-4257-9860-175C27F51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5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3A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3AE3"/>
    <w:rPr>
      <w:rFonts w:ascii="Lucida Grande" w:hAnsi="Lucida Grande" w:cs="Lucida Grande"/>
      <w:sz w:val="18"/>
      <w:szCs w:val="18"/>
    </w:rPr>
  </w:style>
  <w:style w:type="paragraph" w:styleId="NoSpacing">
    <w:name w:val="No Spacing"/>
    <w:uiPriority w:val="1"/>
    <w:qFormat/>
    <w:rsid w:val="00002F38"/>
  </w:style>
  <w:style w:type="paragraph" w:customStyle="1" w:styleId="MRSCBoldCoverHeading">
    <w:name w:val="MRSC Bold Cover Heading"/>
    <w:next w:val="MRSCLightCoverHeading"/>
    <w:qFormat/>
    <w:rsid w:val="00002F38"/>
    <w:rPr>
      <w:rFonts w:ascii="Helvetica" w:hAnsi="Helvetica"/>
      <w:b/>
      <w:color w:val="FFFFFF" w:themeColor="background1"/>
      <w:sz w:val="108"/>
      <w:szCs w:val="108"/>
    </w:rPr>
  </w:style>
  <w:style w:type="paragraph" w:customStyle="1" w:styleId="MRSCLightCoverHeading">
    <w:name w:val="MRSC Light Cover Heading"/>
    <w:qFormat/>
    <w:rsid w:val="00002F38"/>
    <w:rPr>
      <w:rFonts w:ascii="Helvetica Light" w:hAnsi="Helvetica Light"/>
      <w:color w:val="FFFFFF" w:themeColor="background1"/>
      <w:sz w:val="108"/>
      <w:szCs w:val="108"/>
    </w:rPr>
  </w:style>
  <w:style w:type="character" w:customStyle="1" w:styleId="MRSCSmallCoverHeading">
    <w:name w:val="MRSC Small Cover Heading"/>
    <w:basedOn w:val="DefaultParagraphFont"/>
    <w:uiPriority w:val="1"/>
    <w:qFormat/>
    <w:rsid w:val="00002F38"/>
    <w:rPr>
      <w:sz w:val="44"/>
      <w:szCs w:val="44"/>
    </w:rPr>
  </w:style>
  <w:style w:type="paragraph" w:styleId="Header">
    <w:name w:val="header"/>
    <w:basedOn w:val="Normal"/>
    <w:link w:val="HeaderChar"/>
    <w:uiPriority w:val="99"/>
    <w:unhideWhenUsed/>
    <w:rsid w:val="00ED1CA3"/>
    <w:pPr>
      <w:tabs>
        <w:tab w:val="center" w:pos="4320"/>
        <w:tab w:val="right" w:pos="8640"/>
      </w:tabs>
    </w:pPr>
  </w:style>
  <w:style w:type="character" w:customStyle="1" w:styleId="HeaderChar">
    <w:name w:val="Header Char"/>
    <w:basedOn w:val="DefaultParagraphFont"/>
    <w:link w:val="Header"/>
    <w:uiPriority w:val="99"/>
    <w:rsid w:val="00ED1CA3"/>
  </w:style>
  <w:style w:type="paragraph" w:styleId="Footer">
    <w:name w:val="footer"/>
    <w:basedOn w:val="Normal"/>
    <w:link w:val="FooterChar"/>
    <w:uiPriority w:val="99"/>
    <w:unhideWhenUsed/>
    <w:rsid w:val="00ED1CA3"/>
    <w:pPr>
      <w:tabs>
        <w:tab w:val="center" w:pos="4320"/>
        <w:tab w:val="right" w:pos="8640"/>
      </w:tabs>
    </w:pPr>
  </w:style>
  <w:style w:type="character" w:customStyle="1" w:styleId="FooterChar">
    <w:name w:val="Footer Char"/>
    <w:basedOn w:val="DefaultParagraphFont"/>
    <w:link w:val="Footer"/>
    <w:uiPriority w:val="99"/>
    <w:rsid w:val="00ED1CA3"/>
  </w:style>
  <w:style w:type="paragraph" w:customStyle="1" w:styleId="BulletPoints">
    <w:name w:val="Bullet Points"/>
    <w:basedOn w:val="Paragraphtext"/>
    <w:qFormat/>
    <w:rsid w:val="00BF65DD"/>
    <w:pPr>
      <w:numPr>
        <w:numId w:val="1"/>
      </w:numPr>
    </w:pPr>
  </w:style>
  <w:style w:type="paragraph" w:customStyle="1" w:styleId="InformationBold">
    <w:name w:val="Information Bold"/>
    <w:basedOn w:val="Paragraphtext"/>
    <w:qFormat/>
    <w:rsid w:val="00BF65DD"/>
    <w:rPr>
      <w:b/>
    </w:rPr>
  </w:style>
  <w:style w:type="paragraph" w:customStyle="1" w:styleId="Headingpart1">
    <w:name w:val="Heading part 1"/>
    <w:basedOn w:val="Normal"/>
    <w:qFormat/>
    <w:rsid w:val="00CB05DF"/>
    <w:pPr>
      <w:spacing w:after="120"/>
    </w:pPr>
    <w:rPr>
      <w:rFonts w:ascii="Arial" w:hAnsi="Arial" w:cs="Arial"/>
      <w:b/>
      <w:color w:val="792021"/>
      <w:sz w:val="56"/>
      <w:szCs w:val="68"/>
    </w:rPr>
  </w:style>
  <w:style w:type="paragraph" w:customStyle="1" w:styleId="Subheading">
    <w:name w:val="Subheading"/>
    <w:basedOn w:val="Normal"/>
    <w:qFormat/>
    <w:rsid w:val="00CB05DF"/>
    <w:pPr>
      <w:spacing w:before="120" w:after="180"/>
    </w:pPr>
    <w:rPr>
      <w:rFonts w:ascii="Arial" w:hAnsi="Arial" w:cs="Arial"/>
      <w:b/>
      <w:color w:val="4A4B4C"/>
      <w:sz w:val="36"/>
      <w:szCs w:val="36"/>
    </w:rPr>
  </w:style>
  <w:style w:type="paragraph" w:customStyle="1" w:styleId="Paragraphtext">
    <w:name w:val="Paragraph text"/>
    <w:basedOn w:val="Normal"/>
    <w:qFormat/>
    <w:rsid w:val="00BF65DD"/>
    <w:pPr>
      <w:spacing w:after="100" w:line="240" w:lineRule="exact"/>
    </w:pPr>
    <w:rPr>
      <w:rFonts w:ascii="Arial" w:hAnsi="Arial" w:cs="Arial"/>
      <w:color w:val="4A4B4C"/>
      <w:spacing w:val="-2"/>
      <w:sz w:val="22"/>
      <w:szCs w:val="22"/>
    </w:rPr>
  </w:style>
  <w:style w:type="character" w:styleId="Hyperlink">
    <w:name w:val="Hyperlink"/>
    <w:basedOn w:val="DefaultParagraphFont"/>
    <w:uiPriority w:val="99"/>
    <w:unhideWhenUsed/>
    <w:rsid w:val="00E41B1C"/>
    <w:rPr>
      <w:color w:val="792021"/>
      <w:u w:val="single"/>
    </w:rPr>
  </w:style>
  <w:style w:type="paragraph" w:customStyle="1" w:styleId="Default">
    <w:name w:val="Default"/>
    <w:rsid w:val="00261100"/>
    <w:pPr>
      <w:autoSpaceDE w:val="0"/>
      <w:autoSpaceDN w:val="0"/>
      <w:adjustRightInd w:val="0"/>
    </w:pPr>
    <w:rPr>
      <w:rFonts w:ascii="Arial" w:hAnsi="Arial" w:cs="Arial"/>
      <w:color w:val="000000"/>
    </w:rPr>
  </w:style>
  <w:style w:type="character" w:styleId="CommentReference">
    <w:name w:val="annotation reference"/>
    <w:basedOn w:val="DefaultParagraphFont"/>
    <w:uiPriority w:val="99"/>
    <w:semiHidden/>
    <w:unhideWhenUsed/>
    <w:rsid w:val="00CE0E3A"/>
    <w:rPr>
      <w:sz w:val="16"/>
      <w:szCs w:val="16"/>
    </w:rPr>
  </w:style>
  <w:style w:type="paragraph" w:styleId="CommentText">
    <w:name w:val="annotation text"/>
    <w:basedOn w:val="Normal"/>
    <w:link w:val="CommentTextChar"/>
    <w:uiPriority w:val="99"/>
    <w:semiHidden/>
    <w:unhideWhenUsed/>
    <w:rsid w:val="00CE0E3A"/>
    <w:rPr>
      <w:sz w:val="20"/>
      <w:szCs w:val="20"/>
    </w:rPr>
  </w:style>
  <w:style w:type="character" w:customStyle="1" w:styleId="CommentTextChar">
    <w:name w:val="Comment Text Char"/>
    <w:basedOn w:val="DefaultParagraphFont"/>
    <w:link w:val="CommentText"/>
    <w:uiPriority w:val="99"/>
    <w:semiHidden/>
    <w:rsid w:val="00CE0E3A"/>
    <w:rPr>
      <w:sz w:val="20"/>
      <w:szCs w:val="20"/>
    </w:rPr>
  </w:style>
  <w:style w:type="paragraph" w:styleId="CommentSubject">
    <w:name w:val="annotation subject"/>
    <w:basedOn w:val="CommentText"/>
    <w:next w:val="CommentText"/>
    <w:link w:val="CommentSubjectChar"/>
    <w:uiPriority w:val="99"/>
    <w:semiHidden/>
    <w:unhideWhenUsed/>
    <w:rsid w:val="00CE0E3A"/>
    <w:rPr>
      <w:b/>
      <w:bCs/>
    </w:rPr>
  </w:style>
  <w:style w:type="character" w:customStyle="1" w:styleId="CommentSubjectChar">
    <w:name w:val="Comment Subject Char"/>
    <w:basedOn w:val="CommentTextChar"/>
    <w:link w:val="CommentSubject"/>
    <w:uiPriority w:val="99"/>
    <w:semiHidden/>
    <w:rsid w:val="00CE0E3A"/>
    <w:rPr>
      <w:b/>
      <w:bCs/>
      <w:sz w:val="20"/>
      <w:szCs w:val="20"/>
    </w:rPr>
  </w:style>
  <w:style w:type="paragraph" w:styleId="ListParagraph">
    <w:name w:val="List Paragraph"/>
    <w:basedOn w:val="Normal"/>
    <w:uiPriority w:val="34"/>
    <w:qFormat/>
    <w:rsid w:val="002D71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6414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418E4-8ECC-4EEF-BD5D-85DC088D2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4D3EA657.dotm</Template>
  <TotalTime>1</TotalTime>
  <Pages>2</Pages>
  <Words>748</Words>
  <Characters>4265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One Degree</Company>
  <LinksUpToDate>false</LinksUpToDate>
  <CharactersWithSpaces>5003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Schier</dc:creator>
  <cp:keywords/>
  <dc:description/>
  <cp:lastModifiedBy>Elon McCormick</cp:lastModifiedBy>
  <cp:revision>2</cp:revision>
  <cp:lastPrinted>2018-03-19T01:09:00Z</cp:lastPrinted>
  <dcterms:created xsi:type="dcterms:W3CDTF">2018-03-19T05:03:00Z</dcterms:created>
  <dcterms:modified xsi:type="dcterms:W3CDTF">2018-03-19T05:03:00Z</dcterms:modified>
</cp:coreProperties>
</file>